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802" w:rsidRPr="006645F2" w:rsidRDefault="00C35802" w:rsidP="00C35802">
      <w:pPr>
        <w:rPr>
          <w:rFonts w:ascii="Times New Roman" w:hAnsi="Times New Roman"/>
          <w:b/>
          <w:snapToGrid w:val="0"/>
          <w:color w:val="000000"/>
          <w:sz w:val="24"/>
          <w:szCs w:val="24"/>
        </w:rPr>
      </w:pPr>
      <w:r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                                                                                                                      </w:t>
      </w:r>
      <w:r w:rsidRPr="006645F2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Розділ </w:t>
      </w:r>
      <w:r w:rsidR="00D4182E">
        <w:rPr>
          <w:rFonts w:ascii="Times New Roman" w:hAnsi="Times New Roman"/>
          <w:b/>
          <w:snapToGrid w:val="0"/>
          <w:color w:val="000000"/>
          <w:sz w:val="24"/>
          <w:szCs w:val="24"/>
          <w:lang w:val="pl-PL"/>
        </w:rPr>
        <w:t>II</w:t>
      </w:r>
      <w:r w:rsidRPr="006645F2">
        <w:rPr>
          <w:rFonts w:ascii="Times New Roman" w:hAnsi="Times New Roman"/>
          <w:b/>
          <w:snapToGrid w:val="0"/>
          <w:color w:val="000000"/>
          <w:sz w:val="24"/>
          <w:szCs w:val="24"/>
        </w:rPr>
        <w:t xml:space="preserve">. </w:t>
      </w:r>
      <w:r w:rsidR="00D4182E">
        <w:rPr>
          <w:rFonts w:ascii="Times New Roman" w:hAnsi="Times New Roman"/>
          <w:b/>
          <w:snapToGrid w:val="0"/>
          <w:color w:val="000000"/>
          <w:sz w:val="24"/>
          <w:szCs w:val="24"/>
          <w:lang w:val="pl-PL"/>
        </w:rPr>
        <w:t xml:space="preserve">1. </w:t>
      </w:r>
      <w:r w:rsidR="00D4182E">
        <w:rPr>
          <w:rFonts w:ascii="Times New Roman" w:hAnsi="Times New Roman"/>
          <w:b/>
          <w:snapToGrid w:val="0"/>
          <w:color w:val="000000"/>
          <w:sz w:val="24"/>
          <w:szCs w:val="24"/>
        </w:rPr>
        <w:t>Механізм реалізації програми</w:t>
      </w:r>
    </w:p>
    <w:tbl>
      <w:tblPr>
        <w:tblpPr w:leftFromText="180" w:rightFromText="180" w:vertAnchor="text" w:tblpX="-117" w:tblpY="1"/>
        <w:tblOverlap w:val="never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4"/>
        <w:gridCol w:w="3827"/>
        <w:gridCol w:w="993"/>
        <w:gridCol w:w="1417"/>
        <w:gridCol w:w="851"/>
        <w:gridCol w:w="850"/>
        <w:gridCol w:w="851"/>
        <w:gridCol w:w="6378"/>
      </w:tblGrid>
      <w:tr w:rsidR="00C35802" w:rsidRPr="00951EEF" w:rsidTr="00C35802">
        <w:trPr>
          <w:cantSplit/>
          <w:trHeight w:val="775"/>
        </w:trPr>
        <w:tc>
          <w:tcPr>
            <w:tcW w:w="704" w:type="dxa"/>
            <w:vMerge w:val="restart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3827" w:type="dxa"/>
            <w:vMerge w:val="restart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1417" w:type="dxa"/>
            <w:vMerge w:val="restart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Джерела фінансування</w:t>
            </w:r>
          </w:p>
        </w:tc>
        <w:tc>
          <w:tcPr>
            <w:tcW w:w="2552" w:type="dxa"/>
            <w:gridSpan w:val="3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Орієнтовні обсяги фінансування (вартість), тис. гривень, у тому числі:</w:t>
            </w:r>
          </w:p>
        </w:tc>
        <w:tc>
          <w:tcPr>
            <w:tcW w:w="6378" w:type="dxa"/>
            <w:tcBorders>
              <w:bottom w:val="nil"/>
            </w:tcBorders>
            <w:vAlign w:val="center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Очікувані результати</w:t>
            </w:r>
          </w:p>
        </w:tc>
      </w:tr>
      <w:tr w:rsidR="00C35802" w:rsidRPr="00951EEF" w:rsidTr="00C35802">
        <w:trPr>
          <w:cantSplit/>
          <w:trHeight w:val="433"/>
        </w:trPr>
        <w:tc>
          <w:tcPr>
            <w:tcW w:w="704" w:type="dxa"/>
            <w:vMerge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2019</w:t>
            </w: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850" w:type="dxa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2020</w:t>
            </w: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851" w:type="dxa"/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2021</w:t>
            </w:r>
            <w:r w:rsidRPr="00951EEF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рік</w:t>
            </w:r>
          </w:p>
        </w:tc>
        <w:tc>
          <w:tcPr>
            <w:tcW w:w="6378" w:type="dxa"/>
            <w:tcBorders>
              <w:top w:val="nil"/>
            </w:tcBorders>
            <w:vAlign w:val="center"/>
          </w:tcPr>
          <w:p w:rsidR="00C35802" w:rsidRPr="00951EEF" w:rsidRDefault="00C35802" w:rsidP="00C3580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C35802" w:rsidRPr="00951EEF" w:rsidTr="00C35802">
        <w:trPr>
          <w:gridAfter w:val="7"/>
          <w:wAfter w:w="15167" w:type="dxa"/>
          <w:cantSplit/>
          <w:trHeight w:val="552"/>
        </w:trPr>
        <w:tc>
          <w:tcPr>
            <w:tcW w:w="704" w:type="dxa"/>
            <w:vAlign w:val="center"/>
          </w:tcPr>
          <w:p w:rsidR="00C35802" w:rsidRPr="006645F2" w:rsidRDefault="00C35802" w:rsidP="00C35802">
            <w:pPr>
              <w:spacing w:after="0" w:line="240" w:lineRule="auto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   1</w:t>
            </w:r>
          </w:p>
        </w:tc>
      </w:tr>
      <w:tr w:rsidR="00C35802" w:rsidRPr="00951EEF" w:rsidTr="00C35802">
        <w:trPr>
          <w:cantSplit/>
          <w:trHeight w:val="1047"/>
        </w:trPr>
        <w:tc>
          <w:tcPr>
            <w:tcW w:w="704" w:type="dxa"/>
            <w:vAlign w:val="center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1.1</w:t>
            </w:r>
          </w:p>
        </w:tc>
        <w:tc>
          <w:tcPr>
            <w:tcW w:w="3827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Забезпечення перебування представників міст-побратимів, партнерських</w:t>
            </w:r>
            <w:r w:rsidR="009104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міст,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іноземних делегацій</w:t>
            </w:r>
            <w:r w:rsidR="009104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фото та відео </w:t>
            </w:r>
            <w:proofErr w:type="spellStart"/>
            <w:r w:rsidR="0091045A">
              <w:rPr>
                <w:rFonts w:ascii="Times New Roman" w:hAnsi="Times New Roman"/>
                <w:color w:val="000000"/>
                <w:sz w:val="24"/>
                <w:szCs w:val="24"/>
              </w:rPr>
              <w:t>блогерів</w:t>
            </w:r>
            <w:proofErr w:type="spellEnd"/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зах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одах, що проводяться в Дрогобичі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, в тому числі:</w:t>
            </w:r>
          </w:p>
          <w:p w:rsidR="00C35802" w:rsidRPr="00951EEF" w:rsidRDefault="00C35802" w:rsidP="00C3580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проживання </w:t>
            </w:r>
          </w:p>
          <w:p w:rsidR="00C35802" w:rsidRDefault="00C35802" w:rsidP="00C3580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харчування </w:t>
            </w:r>
          </w:p>
          <w:p w:rsidR="00C35802" w:rsidRPr="00951EEF" w:rsidRDefault="00C35802" w:rsidP="00C3580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транспортне забезпечення</w:t>
            </w:r>
          </w:p>
        </w:tc>
        <w:tc>
          <w:tcPr>
            <w:tcW w:w="993" w:type="dxa"/>
            <w:vAlign w:val="center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  <w:vAlign w:val="center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C35802" w:rsidRPr="00813F5B" w:rsidRDefault="00332E92" w:rsidP="00C358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C358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35802" w:rsidRPr="00951EEF" w:rsidRDefault="00332E92" w:rsidP="00C35802">
            <w:pPr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="00C3580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</w:t>
            </w:r>
            <w:r w:rsidR="00C35802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Активізація співпраці з партнерськими містами, збільшення кількості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туристів та гостей.</w:t>
            </w:r>
          </w:p>
        </w:tc>
      </w:tr>
      <w:tr w:rsidR="00C35802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C35802" w:rsidRPr="00951EEF" w:rsidRDefault="00C35802" w:rsidP="00C35802">
            <w:pPr>
              <w:tabs>
                <w:tab w:val="left" w:pos="11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827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Забезпе</w:t>
            </w:r>
            <w:r w:rsidR="00FE0C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чення участі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Дрогобича 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міжнародних </w:t>
            </w:r>
            <w:r w:rsidR="00FE0C65">
              <w:rPr>
                <w:rFonts w:ascii="Times New Roman" w:hAnsi="Times New Roman"/>
                <w:color w:val="000000"/>
                <w:sz w:val="24"/>
                <w:szCs w:val="24"/>
              </w:rPr>
              <w:t>туристичних виставках,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заходах, ф</w:t>
            </w:r>
            <w:r w:rsidR="00FE0C65">
              <w:rPr>
                <w:rFonts w:ascii="Times New Roman" w:hAnsi="Times New Roman"/>
                <w:color w:val="000000"/>
                <w:sz w:val="24"/>
                <w:szCs w:val="24"/>
              </w:rPr>
              <w:t>орумах, конференціях,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езентаціях, культурних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заходах за кордоном та в Україні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C35802" w:rsidRPr="00951EEF" w:rsidRDefault="006151C2" w:rsidP="006151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</w:t>
            </w:r>
          </w:p>
        </w:tc>
        <w:tc>
          <w:tcPr>
            <w:tcW w:w="851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C358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358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35802" w:rsidRPr="00003E4D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C35802" w:rsidRPr="00003E4D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C35802" w:rsidRDefault="00C35802" w:rsidP="009104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Активізація співпраці з партнерськими</w:t>
            </w:r>
          </w:p>
          <w:p w:rsidR="00C35802" w:rsidRDefault="00C35802" w:rsidP="009104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містами, підвищення кваліфікації</w:t>
            </w:r>
          </w:p>
          <w:p w:rsidR="00C35802" w:rsidRPr="00951EEF" w:rsidRDefault="00C35802" w:rsidP="009104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працівників, промоція міста</w:t>
            </w:r>
          </w:p>
        </w:tc>
      </w:tr>
      <w:tr w:rsidR="00C35802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C35802" w:rsidRPr="00951EEF" w:rsidRDefault="00C35802" w:rsidP="00C358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827" w:type="dxa"/>
          </w:tcPr>
          <w:p w:rsidR="00C35802" w:rsidRPr="001E2290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Поглиблення та  налагодження </w:t>
            </w:r>
            <w:proofErr w:type="spellStart"/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t>зв’язків</w:t>
            </w:r>
            <w:proofErr w:type="spellEnd"/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 зарубіжними містами та регіонами світу (у т. ч. з закордонними українцями), обміни делегаціями, творчими колективами тощо </w:t>
            </w:r>
          </w:p>
          <w:p w:rsidR="001E2290" w:rsidRPr="00951EEF" w:rsidRDefault="001E2290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Співпраця та обмін досвідом по розробці та запровадженню системи заохочувальних заходів для туристичних підприємств інших міст: Трускавець, </w:t>
            </w:r>
            <w:proofErr w:type="spellStart"/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t>Східниця</w:t>
            </w:r>
            <w:proofErr w:type="spellEnd"/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Львів, місто Люблін (Польща) які здійснюють діяльність зі </w:t>
            </w:r>
            <w:r w:rsidRPr="001E229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створення та реалізації туристичного продукту.</w:t>
            </w:r>
          </w:p>
        </w:tc>
        <w:tc>
          <w:tcPr>
            <w:tcW w:w="993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КП «ТІЦ»</w:t>
            </w:r>
          </w:p>
        </w:tc>
        <w:tc>
          <w:tcPr>
            <w:tcW w:w="1417" w:type="dxa"/>
          </w:tcPr>
          <w:p w:rsidR="00C35802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C35802" w:rsidRPr="00951EEF" w:rsidRDefault="00332E92" w:rsidP="00BE034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E0348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78" w:type="dxa"/>
          </w:tcPr>
          <w:p w:rsidR="00C35802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Активізація співпраці з зарубіжними</w:t>
            </w:r>
          </w:p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містами, промоція міста, активізація туристичних потоків</w:t>
            </w:r>
          </w:p>
        </w:tc>
      </w:tr>
      <w:tr w:rsidR="00C35802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C35802" w:rsidRPr="00951EEF" w:rsidRDefault="00C35802" w:rsidP="00C35802">
            <w:pPr>
              <w:spacing w:after="0" w:line="240" w:lineRule="auto"/>
              <w:ind w:right="-13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3827" w:type="dxa"/>
          </w:tcPr>
          <w:p w:rsidR="00C35802" w:rsidRPr="00951EEF" w:rsidRDefault="00C35802" w:rsidP="00C358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Проведення інвестиційних форумів,            у т. ч. за участю закордонних українців та так званих «вимушених заробітчан»,  на якому обговорити можливі інвестиційні проекти за їхньої участі та практичні кроки щодо їх реалізації</w:t>
            </w:r>
          </w:p>
        </w:tc>
        <w:tc>
          <w:tcPr>
            <w:tcW w:w="993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C35802" w:rsidRPr="00951EEF" w:rsidRDefault="000F6B3A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851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358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358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35802" w:rsidRPr="00951EEF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3580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285579" w:rsidRDefault="00274130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Проведення заходу дозволить </w:t>
            </w:r>
            <w:r w:rsidR="00285579">
              <w:rPr>
                <w:rFonts w:ascii="Times New Roman" w:hAnsi="Times New Roman"/>
                <w:color w:val="000000"/>
                <w:sz w:val="24"/>
                <w:szCs w:val="24"/>
              </w:rPr>
              <w:t>краще познайомити потенційних інвесторів з містом; дасть змогу донести успіхи міста в окремих галузах.</w:t>
            </w:r>
          </w:p>
          <w:p w:rsidR="00285579" w:rsidRDefault="00285579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285579" w:rsidRDefault="00285579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5802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C35802" w:rsidRPr="00951EEF" w:rsidRDefault="00C35802" w:rsidP="00C3580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3827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Спільно з відповідними структурами виконавчого комітету ДМР а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ктивізація роботи для участі у грантових програмах Євросоюзу, міжнародних фондах та організацій,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залучення коштів міжнародної технічної допомоги у рамках програм сусідства Європейського Союзу</w:t>
            </w:r>
          </w:p>
        </w:tc>
        <w:tc>
          <w:tcPr>
            <w:tcW w:w="993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C35802" w:rsidRPr="00951EEF" w:rsidRDefault="000F6B3A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5802"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35802" w:rsidRPr="00AE24D7" w:rsidRDefault="00AE24D7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24D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C35802" w:rsidRPr="00AE24D7" w:rsidRDefault="00332E92" w:rsidP="00C358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AE24D7" w:rsidRPr="00AE24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C35802" w:rsidRPr="00AE24D7" w:rsidRDefault="00332E92" w:rsidP="00AE24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E24D7" w:rsidRPr="00AE24D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C35802" w:rsidRPr="00951EEF" w:rsidRDefault="00C35802" w:rsidP="00C358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Залучення додаткових фінансових ресурсів, збільшення кількості програм міжнародних фондів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378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Розробка страт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егії PR кампанії міста Дрогобича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>Організація та проведення тематичних, фестивалів,  відкриття туристичного сезону , пр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оведення святкових ярмарок, міжнародного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дня туризму,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>святкування  з нагоди річниці від дня народження Івана Франка,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співпраця з творчими колективами та театрами місцевого значення щодо проведення театралізованих історичних екскурсій,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фестивалів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«Франко та друзі», «Шульц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»», «Запроси друзів до Дрогобича», «Компот та м</w:t>
            </w:r>
            <w:r w:rsidRPr="008F7F71">
              <w:rPr>
                <w:rFonts w:ascii="Times New Roman" w:hAnsi="Times New Roman"/>
                <w:color w:val="000000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ясо» та 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інших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святкових </w:t>
            </w:r>
            <w:r w:rsidRPr="008E0746">
              <w:rPr>
                <w:rFonts w:ascii="Times New Roman" w:hAnsi="Times New Roman"/>
                <w:color w:val="000000"/>
                <w:sz w:val="24"/>
                <w:szCs w:val="24"/>
              </w:rPr>
              <w:t>заходів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святкування Дня міста.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бюджет/бізнес/грантові кошти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F6B3A" w:rsidRPr="00FE3B84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F6B3A" w:rsidRPr="00FE3B8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Дані заходи призведуть до інформаційних приводів, що у свою чергу приверне увагу до міста, як у регіоні так і за її межами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3225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38F">
              <w:t xml:space="preserve"> </w:t>
            </w:r>
            <w:r w:rsidRPr="005B1A2D">
              <w:rPr>
                <w:rFonts w:ascii="Times New Roman" w:hAnsi="Times New Roman"/>
                <w:color w:val="000000"/>
                <w:sz w:val="24"/>
                <w:szCs w:val="24"/>
              </w:rPr>
              <w:t>Виготовлення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придбання </w:t>
            </w:r>
            <w:r w:rsidRPr="005B1A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туристичної інформаційної продукції – це роздатковий  матеріал (буклети, візитні картки, запрошення, мапи, схеми туристичних маршрутів) для туристів та гостей міста.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П</w:t>
            </w:r>
            <w:r w:rsidRPr="005B1A2D">
              <w:rPr>
                <w:rFonts w:ascii="Times New Roman" w:hAnsi="Times New Roman"/>
                <w:color w:val="000000"/>
                <w:sz w:val="24"/>
                <w:szCs w:val="24"/>
              </w:rPr>
              <w:t>ланується, на платній 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снові, реалізація фотоальбомів, довідників, </w:t>
            </w:r>
            <w:r w:rsidRPr="005B1A2D">
              <w:rPr>
                <w:rFonts w:ascii="Times New Roman" w:hAnsi="Times New Roman"/>
                <w:color w:val="000000"/>
                <w:sz w:val="24"/>
                <w:szCs w:val="24"/>
              </w:rPr>
              <w:t>путівників,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компакт-дисків</w:t>
            </w:r>
            <w:r w:rsidRPr="005B1A2D">
              <w:rPr>
                <w:rFonts w:ascii="Times New Roman" w:hAnsi="Times New Roman"/>
                <w:color w:val="000000"/>
                <w:sz w:val="24"/>
                <w:szCs w:val="24"/>
              </w:rPr>
              <w:t>, презентаційних пакетів, папок, іншої сувенірної продукції)  з туристичним логотипом Дрогобича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90238F">
              <w:t xml:space="preserve">   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абезпечення нею учасників міжнародних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виставок,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заходів, зустрічей та візитів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 також туристів та гостей міста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Поширення якісної презентаційної продукції з туристичним логотипом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Дрогобича</w:t>
            </w:r>
            <w:r w:rsidRPr="00E153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є ефективним засобом просування туристично продукту на світовому та вітчизняному туристичних ринках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1.10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ідтримка туристичного  порталу міста.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КП«ТІЦ»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417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0F6B3A" w:rsidRPr="00951EEF" w:rsidRDefault="000F6B3A" w:rsidP="0077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7100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F6B3A" w:rsidRPr="00951EEF" w:rsidRDefault="00771004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0F6B3A" w:rsidRPr="00951EEF" w:rsidRDefault="000F6B3A" w:rsidP="007710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77100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0F6B3A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Промоція міста, поінформованість </w:t>
            </w:r>
          </w:p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потенційних туристів та операторів туристичного ринку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Співпраця з суб’єктами надання туристичних послуг. Створення та щорічне поповнення   єдиної бази даних туристичних опера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торів та агенцій міста Дрогобича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а також єдиного реєстру готелів, закладів громадського харчування, </w:t>
            </w:r>
            <w:proofErr w:type="spellStart"/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відпочинково</w:t>
            </w:r>
            <w:proofErr w:type="spellEnd"/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-розважальних закладів з подальшою їх класифікацією.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Координація зусиль з операторами туристичного ринку,  збільшення кількості туристичного потоку 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Створення туристичного </w:t>
            </w:r>
            <w:proofErr w:type="spellStart"/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ознакування</w:t>
            </w:r>
            <w:proofErr w:type="spellEnd"/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міста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бюджет/грантові кошти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Для кращого орієнтування туристів  потрібно туристична навігація, яка полегшить перебування та допоможе віднайти необхідні </w:t>
            </w:r>
            <w:r w:rsidR="00F0387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міські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об’єкти 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620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3827" w:type="dxa"/>
          </w:tcPr>
          <w:p w:rsidR="000F6B3A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Брендинг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міста</w:t>
            </w:r>
            <w:r w:rsidR="00201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01045" w:rsidRPr="00951EEF" w:rsidRDefault="00201045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Розробка єдиного підходу до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брендингу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комунікаційних матеріалів, відео, інфраструктури</w:t>
            </w:r>
          </w:p>
        </w:tc>
        <w:tc>
          <w:tcPr>
            <w:tcW w:w="993" w:type="dxa"/>
          </w:tcPr>
          <w:p w:rsidR="000F6B3A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7B0E41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бюджет/бізнес/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F6B3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Популяризація слогану та логотипу міста на друкованій, фото та відео продукції, відтворення логотипу на вулицях міста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лавки) та закріплення за містом туристичного слогану</w:t>
            </w:r>
          </w:p>
        </w:tc>
      </w:tr>
      <w:tr w:rsidR="000F6B3A" w:rsidRPr="00951EEF" w:rsidTr="00C74747">
        <w:tblPrEx>
          <w:tblCellMar>
            <w:left w:w="108" w:type="dxa"/>
            <w:right w:w="108" w:type="dxa"/>
          </w:tblCellMar>
        </w:tblPrEx>
        <w:trPr>
          <w:trHeight w:val="4829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3827" w:type="dxa"/>
          </w:tcPr>
          <w:p w:rsidR="000F6B3A" w:rsidRPr="00813F5B" w:rsidRDefault="000F6B3A" w:rsidP="000F6B3A">
            <w:pPr>
              <w:tabs>
                <w:tab w:val="left" w:pos="4680"/>
              </w:tabs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Забезпечення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проведення екскурсійних програм,</w:t>
            </w:r>
            <w:r w:rsidRPr="0090238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>резентації відомих українських письменників та поетів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;</w:t>
            </w: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Театральні постановки, театралізовані дійства </w:t>
            </w:r>
            <w:proofErr w:type="spellStart"/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>пов’яні</w:t>
            </w:r>
            <w:proofErr w:type="spellEnd"/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з історією Дрогобича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,</w:t>
            </w: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с</w:t>
            </w: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творення </w:t>
            </w:r>
            <w:proofErr w:type="spellStart"/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>мультемидійного</w:t>
            </w:r>
            <w:proofErr w:type="spellEnd"/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сценічного проекту з елементами документального театру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>«Дрогобич»</w:t>
            </w:r>
            <w:r w:rsidRPr="0090238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(придбання, </w:t>
            </w:r>
            <w:r w:rsidRPr="0090238F">
              <w:rPr>
                <w:rFonts w:ascii="Times New Roman" w:hAnsi="Times New Roman"/>
                <w:spacing w:val="-3"/>
                <w:sz w:val="24"/>
                <w:szCs w:val="24"/>
              </w:rPr>
              <w:t>пошиття)  костюмів для проведення тематичних екскурсій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,</w:t>
            </w:r>
            <w:r w:rsidRPr="00E37BB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організація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музичного супрово</w:t>
            </w:r>
            <w:r w:rsidRPr="00B440D3">
              <w:rPr>
                <w:rFonts w:ascii="Times New Roman" w:hAnsi="Times New Roman"/>
                <w:color w:val="000000"/>
                <w:sz w:val="24"/>
                <w:szCs w:val="24"/>
              </w:rPr>
              <w:t>ду на вежі дрогобицької ратуші у вихідні та святкові дні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7B0E41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бюджет/грантові кошти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0F6B3A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Ці заходи дадуть змогу залучити широке коло людей, що у свою чергу дасть змогу створити, якісний продукт, який буде використовуватися для промоції міста.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>Розробка туристичних маршрутів</w:t>
            </w:r>
            <w:r>
              <w:t xml:space="preserve"> </w:t>
            </w:r>
            <w:r w:rsidRPr="005021E2">
              <w:rPr>
                <w:rFonts w:ascii="Times New Roman" w:hAnsi="Times New Roman"/>
                <w:color w:val="000000"/>
                <w:sz w:val="24"/>
                <w:szCs w:val="24"/>
              </w:rPr>
              <w:t>по м. Дрогобичу та впровадження шляхів активного туризму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7B0E41" w:rsidP="007B0E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0F6B3A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378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 метою висвітлення та популяризація історико-культурного надбання міста, розробити маршрути, які включатимуть усі цікаві туристу об’єкти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67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0746">
              <w:rPr>
                <w:rFonts w:ascii="Times New Roman" w:hAnsi="Times New Roman"/>
                <w:sz w:val="24"/>
                <w:szCs w:val="24"/>
              </w:rPr>
              <w:t>Реклама міста на телебаченні та радіо,  зйомка презентаційних відеороликів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встановлення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біл</w:t>
            </w:r>
            <w:r w:rsidRPr="008E0746">
              <w:rPr>
                <w:rFonts w:ascii="Times New Roman" w:hAnsi="Times New Roman"/>
                <w:sz w:val="24"/>
                <w:szCs w:val="24"/>
              </w:rPr>
              <w:t>бордів</w:t>
            </w:r>
            <w:proofErr w:type="spellEnd"/>
            <w:r w:rsidRPr="008E0746">
              <w:rPr>
                <w:rFonts w:ascii="Times New Roman" w:hAnsi="Times New Roman"/>
                <w:sz w:val="24"/>
                <w:szCs w:val="24"/>
              </w:rPr>
              <w:t xml:space="preserve">, реклама в громадському  транспорті, журналах, інформаційних порталах. </w:t>
            </w:r>
            <w:r>
              <w:rPr>
                <w:rFonts w:ascii="Times New Roman" w:hAnsi="Times New Roman"/>
                <w:sz w:val="24"/>
                <w:szCs w:val="24"/>
              </w:rPr>
              <w:t>публікації у виданнях</w:t>
            </w:r>
            <w:r w:rsidRPr="008E0746">
              <w:rPr>
                <w:rFonts w:ascii="Times New Roman" w:hAnsi="Times New Roman"/>
                <w:sz w:val="24"/>
                <w:szCs w:val="24"/>
              </w:rPr>
              <w:t>, створення мультимедійних презен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таційних </w:t>
            </w:r>
            <w:r w:rsidRPr="008E0746">
              <w:rPr>
                <w:rFonts w:ascii="Times New Roman" w:hAnsi="Times New Roman"/>
                <w:sz w:val="24"/>
                <w:szCs w:val="24"/>
              </w:rPr>
              <w:t>дисків,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</w:t>
            </w:r>
            <w:proofErr w:type="spellStart"/>
            <w:r w:rsidRPr="008E074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8E0746">
              <w:rPr>
                <w:rFonts w:ascii="Times New Roman" w:hAnsi="Times New Roman"/>
                <w:sz w:val="24"/>
                <w:szCs w:val="24"/>
              </w:rPr>
              <w:t>. англійською та польською мовами</w:t>
            </w:r>
            <w:r w:rsidRPr="008E0746">
              <w:rPr>
                <w:rFonts w:ascii="Times New Roman" w:hAnsi="Times New Roman"/>
                <w:color w:val="FF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F6B3A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6B3A" w:rsidRPr="00951EEF" w:rsidRDefault="007B0E41" w:rsidP="007B0E4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0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851" w:type="dxa"/>
          </w:tcPr>
          <w:p w:rsidR="000F6B3A" w:rsidRPr="00951EEF" w:rsidRDefault="00332E92" w:rsidP="000F6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378" w:type="dxa"/>
          </w:tcPr>
          <w:p w:rsidR="000F6B3A" w:rsidRPr="00595CA2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CA2">
              <w:rPr>
                <w:rFonts w:ascii="Times New Roman" w:hAnsi="Times New Roman"/>
                <w:sz w:val="24"/>
                <w:szCs w:val="24"/>
                <w:lang w:eastAsia="it-IT"/>
              </w:rPr>
              <w:t>Промоція туристично продукту на телебаченні та радіо, що привиде до зацікавленн</w:t>
            </w:r>
            <w:r w:rsidR="00F03875">
              <w:rPr>
                <w:rFonts w:ascii="Times New Roman" w:hAnsi="Times New Roman"/>
                <w:sz w:val="24"/>
                <w:szCs w:val="24"/>
                <w:lang w:eastAsia="it-IT"/>
              </w:rPr>
              <w:t>ям нашим регіон та подорожі ним</w:t>
            </w:r>
          </w:p>
        </w:tc>
      </w:tr>
      <w:tr w:rsidR="000F6B3A" w:rsidRPr="00951EEF" w:rsidTr="00C35802">
        <w:tblPrEx>
          <w:tblCellMar>
            <w:left w:w="108" w:type="dxa"/>
            <w:right w:w="108" w:type="dxa"/>
          </w:tblCellMar>
        </w:tblPrEx>
        <w:trPr>
          <w:trHeight w:val="938"/>
        </w:trPr>
        <w:tc>
          <w:tcPr>
            <w:tcW w:w="704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3827" w:type="dxa"/>
          </w:tcPr>
          <w:p w:rsidR="000F6B3A" w:rsidRPr="00951EEF" w:rsidRDefault="000F6B3A" w:rsidP="000F6B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Сприяння запровадженню громадських ініціатив щодо поширення в Інтернеті та соціальних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мережах інформації про Дрогобич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його туристичні об’єкти.</w:t>
            </w:r>
            <w:r w:rsidRPr="0090238F">
              <w:t xml:space="preserve"> </w:t>
            </w:r>
            <w:r w:rsidRPr="005021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Підтримка програм молодіжних громадських організацій, спрямованих на поширення серед дітей та молоді  знань про історію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Дрогобича</w:t>
            </w:r>
            <w:r w:rsidRPr="005021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утвердження поваги до національних традицій  і культурної спадщини.</w:t>
            </w:r>
            <w:r w:rsidRPr="0090238F">
              <w:t xml:space="preserve"> </w:t>
            </w:r>
          </w:p>
        </w:tc>
        <w:tc>
          <w:tcPr>
            <w:tcW w:w="993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</w:tc>
        <w:tc>
          <w:tcPr>
            <w:tcW w:w="1417" w:type="dxa"/>
          </w:tcPr>
          <w:p w:rsidR="000F6B3A" w:rsidRPr="00951EEF" w:rsidRDefault="00201045" w:rsidP="0020104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0F6B3A" w:rsidRPr="00951EEF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378" w:type="dxa"/>
          </w:tcPr>
          <w:p w:rsidR="000F6B3A" w:rsidRPr="00595CA2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95CA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 мережі Інтернет повинні з’являтися тільки якісний фото та відео матеріал,  що у свою чергу формувати позитивний імідж про Дрогобич, в тому числі серед молоді. </w:t>
            </w:r>
          </w:p>
          <w:p w:rsidR="000F6B3A" w:rsidRPr="00595CA2" w:rsidRDefault="000F6B3A" w:rsidP="000F6B3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32E92" w:rsidRPr="00951EEF" w:rsidTr="00C35802">
        <w:tblPrEx>
          <w:tblCellMar>
            <w:left w:w="108" w:type="dxa"/>
            <w:right w:w="108" w:type="dxa"/>
          </w:tblCellMar>
        </w:tblPrEx>
        <w:trPr>
          <w:trHeight w:val="1692"/>
        </w:trPr>
        <w:tc>
          <w:tcPr>
            <w:tcW w:w="704" w:type="dxa"/>
          </w:tcPr>
          <w:p w:rsidR="00332E92" w:rsidRPr="00951EEF" w:rsidRDefault="00332E92" w:rsidP="00332E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3827" w:type="dxa"/>
          </w:tcPr>
          <w:p w:rsidR="00332E92" w:rsidRPr="00951EEF" w:rsidRDefault="00332E92" w:rsidP="00332E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Вуличний музей</w:t>
            </w: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1E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Міський бюджет</w:t>
            </w:r>
          </w:p>
        </w:tc>
        <w:tc>
          <w:tcPr>
            <w:tcW w:w="851" w:type="dxa"/>
          </w:tcPr>
          <w:p w:rsidR="00332E92" w:rsidRPr="00951EEF" w:rsidRDefault="00332E92" w:rsidP="00332E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8" w:type="dxa"/>
          </w:tcPr>
          <w:p w:rsidR="00332E92" w:rsidRPr="00595CA2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Створення «Вуличного музею» міста, в якому усі експонати знаходитимуться під відкритим небом, відповідно стати першим містом в Україні де буде реалізований такий проект, який зацікавить туристів.</w:t>
            </w:r>
          </w:p>
        </w:tc>
      </w:tr>
      <w:tr w:rsidR="00332E92" w:rsidRPr="00951EEF" w:rsidTr="00C35802">
        <w:tblPrEx>
          <w:tblCellMar>
            <w:left w:w="108" w:type="dxa"/>
            <w:right w:w="108" w:type="dxa"/>
          </w:tblCellMar>
        </w:tblPrEx>
        <w:trPr>
          <w:gridAfter w:val="7"/>
          <w:wAfter w:w="15167" w:type="dxa"/>
          <w:trHeight w:val="70"/>
        </w:trPr>
        <w:tc>
          <w:tcPr>
            <w:tcW w:w="704" w:type="dxa"/>
          </w:tcPr>
          <w:p w:rsidR="00332E92" w:rsidRPr="006645F2" w:rsidRDefault="00332E92" w:rsidP="00332E92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645F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</w:p>
        </w:tc>
      </w:tr>
      <w:tr w:rsidR="00332E92" w:rsidRPr="00951EEF" w:rsidTr="00C35802">
        <w:tblPrEx>
          <w:tblCellMar>
            <w:left w:w="108" w:type="dxa"/>
            <w:right w:w="108" w:type="dxa"/>
          </w:tblCellMar>
        </w:tblPrEx>
        <w:trPr>
          <w:trHeight w:val="2697"/>
        </w:trPr>
        <w:tc>
          <w:tcPr>
            <w:tcW w:w="704" w:type="dxa"/>
          </w:tcPr>
          <w:p w:rsidR="00332E92" w:rsidRPr="00951EEF" w:rsidRDefault="00332E92" w:rsidP="00332E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827" w:type="dxa"/>
          </w:tcPr>
          <w:p w:rsidR="00332E92" w:rsidRPr="00951EEF" w:rsidRDefault="00332E92" w:rsidP="00332E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0238F">
              <w:rPr>
                <w:rFonts w:ascii="Times New Roman" w:hAnsi="Times New Roman"/>
                <w:spacing w:val="-3"/>
                <w:sz w:val="24"/>
                <w:szCs w:val="24"/>
              </w:rPr>
              <w:t>Організаційно-господарські витрати для реалізації заходів Програми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993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КП «ТІЦ»</w:t>
            </w:r>
          </w:p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32E92" w:rsidRPr="00951EEF" w:rsidRDefault="00332E92" w:rsidP="00332E9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850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851" w:type="dxa"/>
          </w:tcPr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6378" w:type="dxa"/>
          </w:tcPr>
          <w:p w:rsidR="00FF4A54" w:rsidRPr="00FF4A54" w:rsidRDefault="00332E92" w:rsidP="00FF4A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Зарплата п’</w:t>
            </w:r>
            <w:r w:rsidRPr="00332E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яти </w:t>
            </w:r>
            <w:r w:rsidRPr="00E37BB0">
              <w:rPr>
                <w:rFonts w:ascii="Times New Roman" w:hAnsi="Times New Roman"/>
                <w:color w:val="000000"/>
                <w:sz w:val="24"/>
                <w:szCs w:val="24"/>
              </w:rPr>
              <w:t>штатних одиниць працівників КП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4A54">
              <w:rPr>
                <w:rFonts w:ascii="Times New Roman" w:hAnsi="Times New Roman"/>
                <w:color w:val="000000"/>
                <w:sz w:val="24"/>
                <w:szCs w:val="24"/>
              </w:rPr>
              <w:t>«ТІЦ», нарахування на зарплату.</w:t>
            </w:r>
            <w:r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4A54">
              <w:rPr>
                <w:rFonts w:ascii="Times New Roman" w:hAnsi="Times New Roman"/>
                <w:color w:val="000000"/>
                <w:sz w:val="24"/>
                <w:szCs w:val="24"/>
              </w:rPr>
              <w:t>прийняття  дизайнера</w:t>
            </w:r>
            <w:r w:rsidR="00FF4A54"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який </w:t>
            </w:r>
            <w:r w:rsidR="00FF4A54">
              <w:rPr>
                <w:rFonts w:ascii="Times New Roman" w:hAnsi="Times New Roman"/>
                <w:color w:val="000000"/>
                <w:sz w:val="24"/>
                <w:szCs w:val="24"/>
              </w:rPr>
              <w:t>буде відповідати</w:t>
            </w:r>
            <w:r w:rsidR="00FF4A54"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="00FF4A54"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>брендування</w:t>
            </w:r>
            <w:proofErr w:type="spellEnd"/>
            <w:r w:rsidR="00FF4A54"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міста</w:t>
            </w:r>
            <w:r w:rsid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FF4A54"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>створення та реалізації стратегії розвитку Дрогобицького солеварного заводу</w:t>
            </w:r>
            <w:r w:rsidR="00FF4A5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FF4A54"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реалізацію проекту "Вуличний музей"</w:t>
            </w:r>
          </w:p>
          <w:p w:rsidR="00332E92" w:rsidRPr="00951EEF" w:rsidRDefault="00332E92" w:rsidP="00332E9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4A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7BB0">
              <w:rPr>
                <w:rFonts w:ascii="Times New Roman" w:hAnsi="Times New Roman"/>
                <w:color w:val="000000"/>
                <w:sz w:val="24"/>
                <w:szCs w:val="24"/>
              </w:rPr>
              <w:t>придбання та обслуговування оргтехніки,  відрядження, послуги банку, канцтовари тощо..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7B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Ведуться роботи з пошуку шляхів оптимізації витрат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утримання КП «ТІЦ» за рахунок </w:t>
            </w:r>
            <w:r w:rsidRPr="00E37B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збільшення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спектру </w:t>
            </w:r>
            <w:r w:rsidRPr="00E37B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послуг</w:t>
            </w:r>
          </w:p>
        </w:tc>
      </w:tr>
    </w:tbl>
    <w:p w:rsidR="00FF4A54" w:rsidRDefault="00FF4A54" w:rsidP="00C35802">
      <w:pPr>
        <w:shd w:val="clear" w:color="auto" w:fill="FFFFFF"/>
        <w:spacing w:after="0" w:line="240" w:lineRule="auto"/>
        <w:ind w:right="-308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F4A54" w:rsidRPr="00FF4A54" w:rsidRDefault="00FF4A54" w:rsidP="00FF4A54">
      <w:pPr>
        <w:rPr>
          <w:rFonts w:ascii="Times New Roman" w:hAnsi="Times New Roman"/>
          <w:sz w:val="24"/>
          <w:szCs w:val="24"/>
        </w:rPr>
      </w:pPr>
    </w:p>
    <w:p w:rsidR="00FF4A54" w:rsidRPr="00FF4A54" w:rsidRDefault="00FF4A54" w:rsidP="00FF4A54">
      <w:pPr>
        <w:rPr>
          <w:rFonts w:ascii="Times New Roman" w:hAnsi="Times New Roman"/>
          <w:sz w:val="24"/>
          <w:szCs w:val="24"/>
        </w:rPr>
      </w:pPr>
    </w:p>
    <w:p w:rsidR="00FF4A54" w:rsidRDefault="00FF4A54" w:rsidP="00FF4A54">
      <w:pPr>
        <w:rPr>
          <w:rFonts w:ascii="Times New Roman" w:hAnsi="Times New Roman"/>
          <w:sz w:val="24"/>
          <w:szCs w:val="24"/>
        </w:rPr>
      </w:pPr>
    </w:p>
    <w:p w:rsidR="00FF4A54" w:rsidRPr="00FF4A54" w:rsidRDefault="00FF4A54" w:rsidP="00FF4A54">
      <w:pPr>
        <w:tabs>
          <w:tab w:val="left" w:pos="1770"/>
          <w:tab w:val="left" w:pos="1152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FF4A54">
        <w:rPr>
          <w:rFonts w:ascii="Times New Roman" w:hAnsi="Times New Roman"/>
          <w:b/>
          <w:sz w:val="28"/>
          <w:szCs w:val="28"/>
        </w:rPr>
        <w:t>Директор КП ТІЦ м Дрогобича</w:t>
      </w:r>
      <w:r w:rsidRPr="00FF4A54">
        <w:rPr>
          <w:rFonts w:ascii="Times New Roman" w:hAnsi="Times New Roman"/>
          <w:b/>
          <w:sz w:val="28"/>
          <w:szCs w:val="28"/>
        </w:rPr>
        <w:tab/>
        <w:t xml:space="preserve">І.С. </w:t>
      </w:r>
      <w:proofErr w:type="spellStart"/>
      <w:r w:rsidRPr="00FF4A54">
        <w:rPr>
          <w:rFonts w:ascii="Times New Roman" w:hAnsi="Times New Roman"/>
          <w:b/>
          <w:sz w:val="28"/>
          <w:szCs w:val="28"/>
        </w:rPr>
        <w:t>Чава</w:t>
      </w:r>
      <w:proofErr w:type="spellEnd"/>
    </w:p>
    <w:p w:rsidR="00C35802" w:rsidRPr="00FF4A54" w:rsidRDefault="00FF4A54" w:rsidP="00FF4A54">
      <w:pPr>
        <w:tabs>
          <w:tab w:val="left" w:pos="1770"/>
        </w:tabs>
        <w:rPr>
          <w:rFonts w:ascii="Times New Roman" w:hAnsi="Times New Roman"/>
          <w:sz w:val="24"/>
          <w:szCs w:val="24"/>
        </w:rPr>
        <w:sectPr w:rsidR="00C35802" w:rsidRPr="00FF4A54" w:rsidSect="0090309E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</w:p>
    <w:p w:rsidR="00497746" w:rsidRDefault="00FF4A54" w:rsidP="0091045A"/>
    <w:sectPr w:rsidR="00497746" w:rsidSect="00C35802">
      <w:pgSz w:w="16838" w:h="11906" w:orient="landscape"/>
      <w:pgMar w:top="1417" w:right="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A087F"/>
    <w:multiLevelType w:val="multilevel"/>
    <w:tmpl w:val="30B01D1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01F"/>
    <w:rsid w:val="00003E4D"/>
    <w:rsid w:val="000F6B3A"/>
    <w:rsid w:val="00110591"/>
    <w:rsid w:val="001E2290"/>
    <w:rsid w:val="00201045"/>
    <w:rsid w:val="00274130"/>
    <w:rsid w:val="00285579"/>
    <w:rsid w:val="002F7AC6"/>
    <w:rsid w:val="00332E92"/>
    <w:rsid w:val="00360EA7"/>
    <w:rsid w:val="003C623E"/>
    <w:rsid w:val="003E50F2"/>
    <w:rsid w:val="00453081"/>
    <w:rsid w:val="00463318"/>
    <w:rsid w:val="004A5222"/>
    <w:rsid w:val="00506670"/>
    <w:rsid w:val="0053493B"/>
    <w:rsid w:val="00577FE1"/>
    <w:rsid w:val="00595CA2"/>
    <w:rsid w:val="006151C2"/>
    <w:rsid w:val="00691E8A"/>
    <w:rsid w:val="00722FC5"/>
    <w:rsid w:val="00744AED"/>
    <w:rsid w:val="00771004"/>
    <w:rsid w:val="007B0E41"/>
    <w:rsid w:val="008025B2"/>
    <w:rsid w:val="008F7F71"/>
    <w:rsid w:val="0091045A"/>
    <w:rsid w:val="009E59AC"/>
    <w:rsid w:val="00AE24D7"/>
    <w:rsid w:val="00B6401F"/>
    <w:rsid w:val="00BA72A9"/>
    <w:rsid w:val="00BE0348"/>
    <w:rsid w:val="00BF1089"/>
    <w:rsid w:val="00C35802"/>
    <w:rsid w:val="00C507CF"/>
    <w:rsid w:val="00C74747"/>
    <w:rsid w:val="00C8037D"/>
    <w:rsid w:val="00C91438"/>
    <w:rsid w:val="00D4182E"/>
    <w:rsid w:val="00D51A06"/>
    <w:rsid w:val="00D972C4"/>
    <w:rsid w:val="00E1475B"/>
    <w:rsid w:val="00E30FD5"/>
    <w:rsid w:val="00F03875"/>
    <w:rsid w:val="00F145D8"/>
    <w:rsid w:val="00FE0C65"/>
    <w:rsid w:val="00FF4A54"/>
    <w:rsid w:val="00FF5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AF3F9-3636-46D2-A5CE-0B9370331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802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C35802"/>
    <w:rPr>
      <w:rFonts w:ascii="Arial Unicode MS" w:eastAsia="Arial Unicode MS" w:hAnsi="Arial Unicode MS" w:cs="Arial Unicode MS"/>
      <w:sz w:val="20"/>
      <w:szCs w:val="20"/>
    </w:rPr>
  </w:style>
  <w:style w:type="paragraph" w:styleId="HTML0">
    <w:name w:val="HTML Preformatted"/>
    <w:basedOn w:val="a"/>
    <w:link w:val="HTML1"/>
    <w:rsid w:val="00C35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/>
      <w:sz w:val="20"/>
      <w:szCs w:val="20"/>
      <w:lang w:val="ru-RU" w:eastAsia="ru-RU"/>
    </w:rPr>
  </w:style>
  <w:style w:type="character" w:customStyle="1" w:styleId="HTML1">
    <w:name w:val="Стандартний HTML Знак"/>
    <w:basedOn w:val="a0"/>
    <w:link w:val="HTML0"/>
    <w:rsid w:val="00C35802"/>
    <w:rPr>
      <w:rFonts w:ascii="Arial Unicode MS" w:eastAsia="Arial Unicode MS" w:hAnsi="Arial Unicode MS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025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025B2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7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6</Pages>
  <Words>4880</Words>
  <Characters>2782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Чава</dc:creator>
  <cp:keywords/>
  <dc:description/>
  <cp:lastModifiedBy>Головна Бухгалтер</cp:lastModifiedBy>
  <cp:revision>42</cp:revision>
  <cp:lastPrinted>2019-01-28T14:54:00Z</cp:lastPrinted>
  <dcterms:created xsi:type="dcterms:W3CDTF">2018-09-11T10:26:00Z</dcterms:created>
  <dcterms:modified xsi:type="dcterms:W3CDTF">2019-01-28T14:55:00Z</dcterms:modified>
</cp:coreProperties>
</file>