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 xml:space="preserve">Додаток </w:t>
      </w:r>
    </w:p>
    <w:p>
      <w:pPr>
        <w:ind w:left="1276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>
      <w:pPr>
        <w:ind w:left="1276" w:right="283"/>
        <w:jc w:val="right"/>
        <w:rPr>
          <w:sz w:val="28"/>
          <w:szCs w:val="28"/>
        </w:rPr>
      </w:pPr>
      <w:r>
        <w:rPr>
          <w:sz w:val="28"/>
          <w:szCs w:val="28"/>
        </w:rPr>
        <w:t>№____ від «___»________2021 р.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цін на платні послуги, що надаються  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 «Дрогобицька міська лікарня № 3» ДМР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згідно постанови Кабінету Міністрів України від 17.09.1996 №1138</w:t>
      </w:r>
    </w:p>
    <w:p>
      <w:pPr>
        <w:tabs>
          <w:tab w:val="left" w:pos="7006"/>
        </w:tabs>
        <w:jc w:val="center"/>
        <w:rPr>
          <w:b/>
          <w:sz w:val="28"/>
          <w:szCs w:val="28"/>
        </w:rPr>
      </w:pPr>
    </w:p>
    <w:tbl>
      <w:tblPr>
        <w:tblStyle w:val="6"/>
        <w:tblW w:w="918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08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№з/п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послуги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Вартість послуги без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ПДВ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ПДВ, грн.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5" w:type="dxa"/>
            <w:gridSpan w:val="3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Фіброгастродуоденоскопічні дослідження за зверненням громадян без направлення 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фіброгастродуоденоскопії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колоноскопії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1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Ультразвукові  дослідження  за зверненням громадян без направлення 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Печінка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Жовчний міхур + жовчні протоки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Печінка + жовчний міхур + жовчні протоки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Підшлункова залоза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Селезінка + судини портальної системи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Печінка + жовчний міхур + жовчні протоки + підшлункова залоза + селезінка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Нирки + надниркові залози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Сечовий міхур з визначенням залишкової сечі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Передміхурова залоза (простата)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Сечовий міхур з визначенням залишкової сечі + передміхурова залоза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Нирки + сечовий міхур з визначенням залишкової сечі + передміхурова залоза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Нирки + надниркові залози + сечовий міхур з визначенням залишкової сечі + передміхурова залоза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Матка + яєчники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Інтравагінальні дослідження жіночих статевих органів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Щитовидна залоза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Молочні залози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Слинні залози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Лімфатичні вузли (одна регіональна зона)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М'які тканини  (одна анатомічна зона)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Лікувально-діагностичні пункції поверхневих структур та м'яких тканин під контролем УЗ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Лікувально-діагностичні пункції поверхневих структур та м'яких тканин під контролем УЗ із забором цитологічного/гістологічного матеріалу (біобсіятонкоголкова)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тканин під контролем УЗ  із забором цитологічного/гістологічного матеріалу (біопсія тонкоголкова)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Трепанбіопсія  утворів поверхневих структур та м'яких тканин (в т.ч. молочної залози) під контролем УЗ із забором цитологічного/гістологічного  матеріалу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Рентгенологічні дослідження за зверненням громадян без направлення лікаря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ОГК (оглядова) в одній проекції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ОГК (оглядова) у двох проекціях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Рентгенографія та рентгеноскопія серця з контрастуванням стравоходу</w:t>
            </w:r>
          </w:p>
          <w:p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Рентгенографія серця, діафрагми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Рентгеноскопія черевної порожнини (оглядова)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Рентгеноскопія  та  рентгенографія  шлунка  за  традиційною методикою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Рентгеноскопія та рентгенографія стравоходу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Первинне подвійне контрастування шлунка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Дуоденографія беззондова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63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Іригоскопія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Рентгенографія  хребта</w:t>
            </w:r>
            <w:bookmarkStart w:id="0" w:name="o745"/>
            <w:bookmarkEnd w:id="0"/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 в одній проекції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 хребта у двох проекціях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черепа у двох проекціях </w:t>
            </w:r>
          </w:p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bookmarkStart w:id="1" w:name="o748"/>
            <w:bookmarkEnd w:id="1"/>
          </w:p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bookmarkStart w:id="2" w:name="o755"/>
            <w:bookmarkEnd w:id="2"/>
            <w:bookmarkStart w:id="3" w:name="o749"/>
            <w:bookmarkEnd w:id="3"/>
            <w:bookmarkStart w:id="4" w:name="o752"/>
            <w:bookmarkEnd w:id="4"/>
            <w:bookmarkStart w:id="5" w:name="o753"/>
            <w:bookmarkEnd w:id="5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колоносових пазух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висково-щелепного суглоба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нижньої щелепи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кісток носа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зубів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скроневої кістки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ключиці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Рентгенографія ключиці у двох проекціях</w:t>
            </w:r>
          </w:p>
          <w:p>
            <w:pPr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Рентгенографія грудини з компресією під час дихання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Рентгенографія кісток таза</w:t>
            </w:r>
          </w:p>
          <w:p>
            <w:pPr>
              <w:pStyle w:val="8"/>
              <w:shd w:val="clear" w:color="auto" w:fill="FFFFFF"/>
              <w:rPr>
                <w:rFonts w:ascii="Times New Roman" w:hAnsi="Times New Roman" w:cs="Times New Roman"/>
                <w:color w:val="292B2C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плечового суглоба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ліктьового суглоба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передпліччя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кисті рук, пальців китиці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кульшового суглоба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стегна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коліна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ступневого суглоба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стегнової кістки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ступні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гомілки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</w:rPr>
              <w:t>Рентгенографія п"ятки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Проведення  лабораторних досліджень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та оформлення їх результатів за зверненням громадян без направлення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крові на цукор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Коагулограма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 амілаза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AST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Сечовина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на час кровотечі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на загальний білок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Креатинін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на час згортання крові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С-реактивного білка в плазмі крові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Визначення групи крові і Rh(резус –фактор)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Дослідженняна тимолову пробу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крові на загальний іпрямий білірубін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Загальний аналіз крові + тромбоцити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Загальний аналіз крові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крові на кальцій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сечі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Білок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Бенс-Джонса в сечі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сечі на кислотність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Аналізсечі по Нечипоренко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сечі на глюкозу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Ацетон сечі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Аналізсечі по Зимницькому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Дослідженнясечі на діастазу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Проведення  цитологічних досліджень </w:t>
            </w:r>
          </w:p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та оформлення їх результатів за зверненням громадян без направлення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Пункційне дослідження вузлів шиї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Пункційне дослідження патутворів грудної залози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Пункційне дослідження патутворів м’яких тканин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Пункційне дослідження лімфатичного вузла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ендоскопічного матеріалу: бронхоскопія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ендоскопічного матеріалу: гастроскопія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ендоскопічного матеріалу: урологія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ексфоліативного матеріалу: зішкріб шкіри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ексфоліативного матеріалу: слизової оболонки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рідинного матеріалу: асцит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рідинного матеріалу: плеврит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 рідинного матеріалу: кисти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Проведення  огляду лікаря- хірурга-онколога та оформлення їх результатів за зверненням громадян без направлення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лікаря-хірурга-онколога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Первинний огляд лікаря-хірурга-онколога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98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Повторний огляд лікаря-хірурга-онколога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біопсії молочної залози + трепан-біопсія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846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Проведення пункції черевної порожнини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пункції молочної залози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пункції підшкірних пухлиноподібних утворень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розкриття та дренування абсцезу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операції при пухлинних захворюваннях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Видалення доброякісної пухлини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пластичних операцій на шкірі та підшкірній клітковині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ректороманоскопії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дерматоскопії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>Проведення  обстеження лікаря - гінеколога - онколога та оформлення їх результатів за зверненням громадян без направлення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Первинне лікарське обстеження лікаря-гінеколога-онколога (огляд з піхвовим розширником і піхвовим дзеркалом)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Первинне лікарське обстеження лікаря-гінеколога-онколога (бімануальне дослідження)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Первинне лікарське обстеження лікаря-гінеколога-онколога (ректовагінальне дослідження)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Повторне лікарське обстеження лікаря-гінеколога-онколога (огляд з піхвовим розширником і піхвовим дзеркалом)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Повторне лікарське обстеження лікаря-гінеколога-онколога (бімануальне дослідження)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біопсія гінекологічна шийки матки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вишкрібання слизової ендоцервікального каналу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проведення біопсії піхви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проведення біопсії вульви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проведення біопсії статевої губи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поліпектомія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вакуум біопсія ендометрія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 гінеколога-онколога: кольпоскопія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73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абдоміноцентез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лікаря-гінеколога-онколога:пункція заднього склепіння піхви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проведення піхвової ванночки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Лікарське обстеження лікаря-гінеколога-онколога: проведення тампонади піхви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Мамографічні дослідження за зверненням громадян без направлення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мамографії на рентгенплівці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62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мамографії на СD диску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мамографії на рентгенплівці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>
              <w:rPr>
                <w:sz w:val="28"/>
                <w:szCs w:val="28"/>
              </w:rPr>
              <w:t>на СD диску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71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 з питань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діяльності виконавчих органів,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керуючий справами виконкому                              Володимир КОЦЮБА</w:t>
      </w:r>
    </w:p>
    <w:p/>
    <w:p/>
    <w:p/>
    <w:p/>
    <w:p/>
    <w:p/>
    <w:sectPr>
      <w:pgSz w:w="11906" w:h="16838"/>
      <w:pgMar w:top="1134" w:right="850" w:bottom="1134" w:left="1701" w:header="720" w:footer="720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A"/>
    <w:rsid w:val="00076592"/>
    <w:rsid w:val="00090B73"/>
    <w:rsid w:val="00100E44"/>
    <w:rsid w:val="001311A5"/>
    <w:rsid w:val="003338E1"/>
    <w:rsid w:val="0037429D"/>
    <w:rsid w:val="003A388E"/>
    <w:rsid w:val="004362E6"/>
    <w:rsid w:val="00504098"/>
    <w:rsid w:val="00504D5B"/>
    <w:rsid w:val="00505B5F"/>
    <w:rsid w:val="005406D5"/>
    <w:rsid w:val="006E1708"/>
    <w:rsid w:val="008F1B31"/>
    <w:rsid w:val="009355AA"/>
    <w:rsid w:val="009639E8"/>
    <w:rsid w:val="00993558"/>
    <w:rsid w:val="00B62504"/>
    <w:rsid w:val="00B810AF"/>
    <w:rsid w:val="00BC77A4"/>
    <w:rsid w:val="00BE4C5C"/>
    <w:rsid w:val="00C90268"/>
    <w:rsid w:val="00E335DB"/>
    <w:rsid w:val="6B6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b/>
      <w:sz w:val="24"/>
    </w:rPr>
  </w:style>
  <w:style w:type="paragraph" w:styleId="3">
    <w:name w:val="heading 6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4">
    <w:name w:val="heading 7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TML Preformatted"/>
    <w:basedOn w:val="1"/>
    <w:link w:val="17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table" w:styleId="9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2 Знак"/>
    <w:basedOn w:val="5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Заголовок 6 Знак"/>
    <w:basedOn w:val="5"/>
    <w:link w:val="3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0"/>
      <w:szCs w:val="20"/>
      <w:lang w:eastAsia="ru-RU"/>
    </w:rPr>
  </w:style>
  <w:style w:type="paragraph" w:customStyle="1" w:styleId="12">
    <w:name w:val="Абзац списка1"/>
    <w:basedOn w:val="1"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rvts23"/>
    <w:basedOn w:val="5"/>
    <w:qFormat/>
    <w:uiPriority w:val="0"/>
  </w:style>
  <w:style w:type="character" w:customStyle="1" w:styleId="14">
    <w:name w:val="rvts0"/>
    <w:basedOn w:val="5"/>
    <w:qFormat/>
    <w:uiPriority w:val="0"/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character" w:customStyle="1" w:styleId="16">
    <w:name w:val="Текст выноски Знак"/>
    <w:basedOn w:val="5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Стандартный HTML Знак"/>
    <w:basedOn w:val="5"/>
    <w:link w:val="8"/>
    <w:qFormat/>
    <w:uiPriority w:val="99"/>
    <w:rPr>
      <w:rFonts w:ascii="Courier New" w:hAnsi="Courier New" w:eastAsia="Times New Roman" w:cs="Courier New"/>
      <w:sz w:val="20"/>
      <w:szCs w:val="20"/>
      <w:lang w:eastAsia="uk-UA"/>
    </w:rPr>
  </w:style>
  <w:style w:type="character" w:customStyle="1" w:styleId="18">
    <w:name w:val="Заголовок 7 Знак"/>
    <w:basedOn w:val="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1577</Words>
  <Characters>8991</Characters>
  <Lines>74</Lines>
  <Paragraphs>21</Paragraphs>
  <TotalTime>116</TotalTime>
  <ScaleCrop>false</ScaleCrop>
  <LinksUpToDate>false</LinksUpToDate>
  <CharactersWithSpaces>10547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2021-10-05T07:02:00Z</dcterms:created>
  <dc:creator>User</dc:creator>
  <cp:lastModifiedBy>User</cp:lastModifiedBy>
  <cp:lastPrinted>2021-10-06T04:59:00Z</cp:lastPrinted>
  <dcterms:modified xsi:type="dcterms:W3CDTF">2021-10-06T11:20:05Z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956646D1EE394D3C98C6DE9C7446D80F</vt:lpwstr>
  </property>
</Properties>
</file>