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5760"/>
        <w:rPr>
          <w:b/>
        </w:rPr>
      </w:pPr>
      <w:bookmarkStart w:id="0" w:name="_GoBack"/>
      <w:bookmarkEnd w:id="0"/>
      <w:r>
        <w:rPr>
          <w:b/>
        </w:rPr>
        <w:t>Додаток №1</w:t>
      </w:r>
    </w:p>
    <w:p>
      <w:pPr>
        <w:pStyle w:val="10"/>
        <w:ind w:left="5760"/>
        <w:rPr>
          <w:b/>
        </w:rPr>
      </w:pPr>
      <w:r>
        <w:rPr>
          <w:b/>
        </w:rPr>
        <w:t>до рішення</w:t>
      </w:r>
      <w:r>
        <w:rPr>
          <w:b/>
          <w:spacing w:val="-16"/>
        </w:rPr>
        <w:t xml:space="preserve"> </w:t>
      </w:r>
      <w:r>
        <w:rPr>
          <w:b/>
        </w:rPr>
        <w:t>виконавчого</w:t>
      </w:r>
      <w:r>
        <w:rPr>
          <w:b/>
          <w:spacing w:val="-16"/>
        </w:rPr>
        <w:t xml:space="preserve"> </w:t>
      </w:r>
      <w:r>
        <w:rPr>
          <w:b/>
        </w:rPr>
        <w:t>комітету</w:t>
      </w:r>
      <w:r>
        <w:rPr>
          <w:b/>
          <w:lang w:val="ru-RU"/>
        </w:rPr>
        <w:t xml:space="preserve"> </w:t>
      </w:r>
      <w:r>
        <w:rPr>
          <w:b/>
        </w:rPr>
        <w:t>міської ради</w:t>
      </w:r>
    </w:p>
    <w:p>
      <w:pPr>
        <w:pStyle w:val="10"/>
        <w:ind w:left="5760"/>
        <w:rPr>
          <w:b/>
        </w:rPr>
      </w:pPr>
      <w:r>
        <w:rPr>
          <w:b/>
        </w:rPr>
        <w:t>від_______________№_____</w:t>
      </w:r>
      <w:r>
        <w:rPr>
          <w:b/>
          <w:spacing w:val="-5"/>
        </w:rPr>
        <w:t>__</w:t>
      </w:r>
    </w:p>
    <w:p>
      <w:pPr>
        <w:pStyle w:val="10"/>
        <w:ind w:left="0"/>
        <w:rPr>
          <w:sz w:val="27"/>
        </w:rPr>
      </w:pPr>
    </w:p>
    <w:p>
      <w:pPr>
        <w:pStyle w:val="10"/>
        <w:ind w:left="0"/>
        <w:jc w:val="center"/>
        <w:rPr>
          <w:b/>
          <w:spacing w:val="-2"/>
        </w:rPr>
      </w:pPr>
    </w:p>
    <w:p>
      <w:pPr>
        <w:pStyle w:val="10"/>
        <w:ind w:left="0"/>
        <w:jc w:val="center"/>
        <w:rPr>
          <w:b/>
        </w:rPr>
      </w:pPr>
      <w:r>
        <w:rPr>
          <w:b/>
          <w:spacing w:val="-2"/>
        </w:rPr>
        <w:t>Положення</w:t>
      </w:r>
    </w:p>
    <w:p>
      <w:pPr>
        <w:pStyle w:val="10"/>
        <w:ind w:left="0" w:firstLine="595"/>
        <w:jc w:val="center"/>
        <w:rPr>
          <w:b/>
        </w:rPr>
      </w:pPr>
      <w:r>
        <w:rPr>
          <w:b/>
        </w:rPr>
        <w:t>про порядок</w:t>
      </w:r>
      <w:r>
        <w:rPr>
          <w:b/>
          <w:spacing w:val="-1"/>
        </w:rPr>
        <w:t xml:space="preserve"> </w:t>
      </w:r>
      <w:r>
        <w:rPr>
          <w:b/>
        </w:rPr>
        <w:t>та</w:t>
      </w:r>
      <w:r>
        <w:rPr>
          <w:b/>
          <w:spacing w:val="-2"/>
        </w:rPr>
        <w:t xml:space="preserve"> </w:t>
      </w:r>
      <w:r>
        <w:rPr>
          <w:b/>
        </w:rPr>
        <w:t>умови</w:t>
      </w:r>
      <w:r>
        <w:rPr>
          <w:b/>
          <w:spacing w:val="-1"/>
        </w:rPr>
        <w:t xml:space="preserve"> </w:t>
      </w:r>
      <w:r>
        <w:rPr>
          <w:b/>
        </w:rPr>
        <w:t>надання</w:t>
      </w:r>
      <w:r>
        <w:rPr>
          <w:b/>
          <w:spacing w:val="-4"/>
        </w:rPr>
        <w:t xml:space="preserve"> </w:t>
      </w:r>
      <w:r>
        <w:rPr>
          <w:b/>
        </w:rPr>
        <w:t>платних соціальних</w:t>
      </w:r>
      <w:r>
        <w:rPr>
          <w:b/>
          <w:spacing w:val="-4"/>
        </w:rPr>
        <w:t xml:space="preserve"> </w:t>
      </w:r>
      <w:r>
        <w:rPr>
          <w:b/>
        </w:rPr>
        <w:t>послуг</w:t>
      </w:r>
    </w:p>
    <w:p>
      <w:pPr>
        <w:pStyle w:val="10"/>
        <w:ind w:left="0" w:firstLine="595"/>
        <w:jc w:val="center"/>
        <w:rPr>
          <w:b/>
        </w:rPr>
      </w:pPr>
      <w:r>
        <w:rPr>
          <w:b/>
        </w:rPr>
        <w:t>Дрогобицьким міським</w:t>
      </w:r>
      <w:r>
        <w:rPr>
          <w:b/>
          <w:spacing w:val="-1"/>
        </w:rPr>
        <w:t xml:space="preserve"> </w:t>
      </w:r>
      <w:r>
        <w:rPr>
          <w:b/>
        </w:rPr>
        <w:t>територіальним центром</w:t>
      </w:r>
      <w:r>
        <w:rPr>
          <w:b/>
          <w:spacing w:val="-12"/>
        </w:rPr>
        <w:t xml:space="preserve"> </w:t>
      </w:r>
      <w:r>
        <w:rPr>
          <w:b/>
        </w:rPr>
        <w:t>соціального</w:t>
      </w:r>
      <w:r>
        <w:rPr>
          <w:b/>
          <w:spacing w:val="-8"/>
        </w:rPr>
        <w:t xml:space="preserve"> </w:t>
      </w:r>
      <w:r>
        <w:rPr>
          <w:b/>
        </w:rPr>
        <w:t>обслуговування</w:t>
      </w:r>
      <w:r>
        <w:rPr>
          <w:b/>
          <w:spacing w:val="-9"/>
        </w:rPr>
        <w:t xml:space="preserve"> </w:t>
      </w:r>
      <w:r>
        <w:rPr>
          <w:b/>
        </w:rPr>
        <w:t>(надання</w:t>
      </w:r>
      <w:r>
        <w:rPr>
          <w:b/>
          <w:spacing w:val="-10"/>
        </w:rPr>
        <w:t xml:space="preserve"> </w:t>
      </w:r>
      <w:r>
        <w:rPr>
          <w:b/>
        </w:rPr>
        <w:t>соціальних послуг)</w:t>
      </w:r>
      <w:r>
        <w:rPr>
          <w:b/>
          <w:spacing w:val="-9"/>
        </w:rPr>
        <w:t xml:space="preserve"> </w:t>
      </w:r>
    </w:p>
    <w:p>
      <w:pPr>
        <w:pStyle w:val="10"/>
        <w:ind w:left="0"/>
        <w:rPr>
          <w:sz w:val="27"/>
        </w:rPr>
      </w:pPr>
    </w:p>
    <w:p>
      <w:pPr>
        <w:pStyle w:val="14"/>
        <w:tabs>
          <w:tab w:val="left" w:pos="4385"/>
          <w:tab w:val="left" w:pos="4386"/>
        </w:tabs>
        <w:ind w:left="0" w:right="0" w:firstLine="0"/>
        <w:jc w:val="center"/>
        <w:rPr>
          <w:b/>
          <w:sz w:val="28"/>
        </w:rPr>
      </w:pPr>
      <w:r>
        <w:rPr>
          <w:b/>
          <w:sz w:val="28"/>
        </w:rPr>
        <w:t>1. Загальні</w:t>
      </w:r>
      <w:r>
        <w:rPr>
          <w:b/>
          <w:spacing w:val="-5"/>
          <w:sz w:val="28"/>
        </w:rPr>
        <w:t xml:space="preserve"> </w:t>
      </w:r>
      <w:r>
        <w:rPr>
          <w:b/>
          <w:spacing w:val="-2"/>
          <w:sz w:val="28"/>
        </w:rPr>
        <w:t>положення</w:t>
      </w:r>
    </w:p>
    <w:p>
      <w:pPr>
        <w:pStyle w:val="10"/>
        <w:ind w:left="0"/>
        <w:rPr>
          <w:sz w:val="27"/>
        </w:rPr>
      </w:pPr>
    </w:p>
    <w:p>
      <w:pPr>
        <w:tabs>
          <w:tab w:val="left" w:pos="1326"/>
        </w:tabs>
        <w:ind w:firstLine="709"/>
        <w:jc w:val="both"/>
        <w:rPr>
          <w:sz w:val="28"/>
        </w:rPr>
      </w:pPr>
      <w:r>
        <w:rPr>
          <w:sz w:val="28"/>
        </w:rPr>
        <w:t>1.1. Положення про порядок і умови надання соціальних послуг Дрогобицьким міським територіальним центром соціального обслуговування (надання соціальних послуг) (далі – Положення)</w:t>
      </w:r>
      <w:r>
        <w:rPr>
          <w:spacing w:val="-1"/>
          <w:sz w:val="28"/>
        </w:rPr>
        <w:t xml:space="preserve"> </w:t>
      </w:r>
      <w:r>
        <w:rPr>
          <w:sz w:val="28"/>
        </w:rPr>
        <w:t>визначає</w:t>
      </w:r>
      <w:r>
        <w:rPr>
          <w:spacing w:val="-2"/>
          <w:sz w:val="28"/>
        </w:rPr>
        <w:t xml:space="preserve"> </w:t>
      </w:r>
      <w:r>
        <w:rPr>
          <w:sz w:val="28"/>
        </w:rPr>
        <w:t>організаційно-правові</w:t>
      </w:r>
      <w:r>
        <w:rPr>
          <w:spacing w:val="-2"/>
          <w:sz w:val="28"/>
        </w:rPr>
        <w:t xml:space="preserve"> </w:t>
      </w:r>
      <w:r>
        <w:rPr>
          <w:sz w:val="28"/>
        </w:rPr>
        <w:t>засади</w:t>
      </w:r>
      <w:r>
        <w:rPr>
          <w:spacing w:val="-3"/>
          <w:sz w:val="28"/>
        </w:rPr>
        <w:t xml:space="preserve"> </w:t>
      </w:r>
      <w:r>
        <w:rPr>
          <w:sz w:val="28"/>
        </w:rPr>
        <w:t>надання</w:t>
      </w:r>
      <w:r>
        <w:rPr>
          <w:spacing w:val="-1"/>
          <w:sz w:val="28"/>
        </w:rPr>
        <w:t xml:space="preserve"> </w:t>
      </w:r>
      <w:r>
        <w:rPr>
          <w:sz w:val="28"/>
        </w:rPr>
        <w:t>платних</w:t>
      </w:r>
      <w:r>
        <w:rPr>
          <w:spacing w:val="-3"/>
          <w:sz w:val="28"/>
        </w:rPr>
        <w:t xml:space="preserve"> </w:t>
      </w:r>
      <w:r>
        <w:rPr>
          <w:sz w:val="28"/>
        </w:rPr>
        <w:t>соціальних послуг мешканцям Дрогобицької територіальної громади.</w:t>
      </w:r>
    </w:p>
    <w:p>
      <w:pPr>
        <w:tabs>
          <w:tab w:val="left" w:pos="1390"/>
        </w:tabs>
        <w:ind w:firstLine="709"/>
        <w:jc w:val="both"/>
        <w:rPr>
          <w:sz w:val="28"/>
        </w:rPr>
      </w:pPr>
      <w:r>
        <w:rPr>
          <w:sz w:val="28"/>
        </w:rPr>
        <w:t>1.2. Положення розроблено з урахуванням вимог Закону України «Про соціальні послуги», Закону України «Про місцеве самоврядування в Україні», постанов Кабінету Міністрів України від 01 червня 2020 року № 428 «Про затвердження Порядку регулювання тарифів на соціальні послуги» та від 01 червня 2020 року № 429 «Про затвердження Порядку установлення диференційованої плати за надання соціальних послуг», методичних рекомендацій розрахунку вартості соціальних послуг, затверджених наказом Міністерства соціальної політики України від 07 грудня 2015 року № 1186.</w:t>
      </w:r>
    </w:p>
    <w:p>
      <w:pPr>
        <w:tabs>
          <w:tab w:val="left" w:pos="1330"/>
        </w:tabs>
        <w:ind w:firstLine="709"/>
        <w:jc w:val="both"/>
        <w:rPr>
          <w:sz w:val="28"/>
        </w:rPr>
      </w:pPr>
      <w:r>
        <w:rPr>
          <w:sz w:val="28"/>
        </w:rPr>
        <w:t>1.3. Платні соціальні послуги (далі – послуги) жителям громади надаються працівниками Дрогобицького міського територіального центру соціального обслуговування (надання соціальних послуг) (далі – територіальний центр).</w:t>
      </w:r>
    </w:p>
    <w:p>
      <w:pPr>
        <w:tabs>
          <w:tab w:val="left" w:pos="1371"/>
        </w:tabs>
        <w:ind w:firstLine="709"/>
        <w:jc w:val="both"/>
        <w:rPr>
          <w:sz w:val="28"/>
        </w:rPr>
      </w:pPr>
      <w:r>
        <w:rPr>
          <w:sz w:val="28"/>
        </w:rPr>
        <w:t>1.4. Територіальний центр, надаючи платні соціальні послуги, не має на меті отримання прибутку та є неприбутковою організацією.</w:t>
      </w:r>
    </w:p>
    <w:p>
      <w:pPr>
        <w:pStyle w:val="10"/>
        <w:ind w:left="0"/>
      </w:pPr>
    </w:p>
    <w:p>
      <w:pPr>
        <w:pStyle w:val="14"/>
        <w:tabs>
          <w:tab w:val="left" w:pos="1411"/>
          <w:tab w:val="left" w:pos="1412"/>
        </w:tabs>
        <w:ind w:left="0" w:right="0" w:firstLine="0"/>
        <w:jc w:val="center"/>
        <w:rPr>
          <w:b/>
          <w:spacing w:val="-6"/>
          <w:sz w:val="28"/>
        </w:rPr>
      </w:pPr>
      <w:r>
        <w:rPr>
          <w:b/>
          <w:sz w:val="28"/>
        </w:rPr>
        <w:t>2. Порядок</w:t>
      </w:r>
      <w:r>
        <w:rPr>
          <w:b/>
          <w:spacing w:val="-8"/>
          <w:sz w:val="28"/>
        </w:rPr>
        <w:t xml:space="preserve"> </w:t>
      </w:r>
      <w:r>
        <w:rPr>
          <w:b/>
          <w:sz w:val="28"/>
        </w:rPr>
        <w:t>та</w:t>
      </w:r>
      <w:r>
        <w:rPr>
          <w:b/>
          <w:spacing w:val="-6"/>
          <w:sz w:val="28"/>
        </w:rPr>
        <w:t xml:space="preserve"> </w:t>
      </w:r>
      <w:r>
        <w:rPr>
          <w:b/>
          <w:sz w:val="28"/>
        </w:rPr>
        <w:t>умови</w:t>
      </w:r>
      <w:r>
        <w:rPr>
          <w:b/>
          <w:spacing w:val="-6"/>
          <w:sz w:val="28"/>
        </w:rPr>
        <w:t xml:space="preserve"> </w:t>
      </w:r>
      <w:r>
        <w:rPr>
          <w:b/>
          <w:sz w:val="28"/>
        </w:rPr>
        <w:t>надання</w:t>
      </w:r>
      <w:r>
        <w:rPr>
          <w:b/>
          <w:spacing w:val="-7"/>
          <w:sz w:val="28"/>
        </w:rPr>
        <w:t xml:space="preserve"> </w:t>
      </w:r>
      <w:r>
        <w:rPr>
          <w:b/>
          <w:sz w:val="28"/>
        </w:rPr>
        <w:t>платних</w:t>
      </w:r>
      <w:r>
        <w:rPr>
          <w:b/>
          <w:spacing w:val="-5"/>
          <w:sz w:val="28"/>
        </w:rPr>
        <w:t xml:space="preserve"> </w:t>
      </w:r>
      <w:r>
        <w:rPr>
          <w:b/>
          <w:sz w:val="28"/>
        </w:rPr>
        <w:t>соціальних</w:t>
      </w:r>
      <w:r>
        <w:rPr>
          <w:b/>
          <w:spacing w:val="-5"/>
          <w:sz w:val="28"/>
        </w:rPr>
        <w:t xml:space="preserve"> </w:t>
      </w:r>
      <w:r>
        <w:rPr>
          <w:b/>
          <w:sz w:val="28"/>
        </w:rPr>
        <w:t>послуг</w:t>
      </w:r>
    </w:p>
    <w:p>
      <w:pPr>
        <w:pStyle w:val="14"/>
        <w:tabs>
          <w:tab w:val="left" w:pos="1411"/>
          <w:tab w:val="left" w:pos="1412"/>
        </w:tabs>
        <w:ind w:left="0" w:right="0" w:firstLine="0"/>
        <w:jc w:val="center"/>
        <w:rPr>
          <w:b/>
          <w:sz w:val="28"/>
        </w:rPr>
      </w:pPr>
      <w:r>
        <w:rPr>
          <w:b/>
          <w:spacing w:val="-2"/>
          <w:sz w:val="28"/>
        </w:rPr>
        <w:t>територіальним центром</w:t>
      </w:r>
    </w:p>
    <w:p>
      <w:pPr>
        <w:pStyle w:val="10"/>
        <w:ind w:left="0"/>
        <w:rPr>
          <w:sz w:val="27"/>
        </w:rPr>
      </w:pPr>
    </w:p>
    <w:p>
      <w:pPr>
        <w:tabs>
          <w:tab w:val="left" w:pos="1404"/>
        </w:tabs>
        <w:ind w:firstLine="709"/>
        <w:jc w:val="both"/>
        <w:rPr>
          <w:sz w:val="28"/>
        </w:rPr>
      </w:pPr>
      <w:r>
        <w:rPr>
          <w:sz w:val="28"/>
        </w:rPr>
        <w:t>2.1. Територіальний центр може надавати платні соціальні послуги по встановленій деференційованій платі за надання соціальних послуг у розмірі 75% від затверджених тарифів на платні соціальні послуги особам, що потребують соціальних послуг, сукупний дохід яких перевищує два прожиткових мінімуми, але не перевищує чотири прожиткових мінімуми для відповідної категорії осіб.</w:t>
      </w:r>
    </w:p>
    <w:p>
      <w:pPr>
        <w:tabs>
          <w:tab w:val="left" w:pos="1412"/>
        </w:tabs>
        <w:ind w:firstLine="709"/>
        <w:jc w:val="both"/>
        <w:rPr>
          <w:sz w:val="28"/>
        </w:rPr>
      </w:pPr>
      <w:r>
        <w:rPr>
          <w:sz w:val="28"/>
        </w:rPr>
        <w:t>2.2. Територіальний центр може надавати платні соціальні послуги за рахунок отримувача соціальних послуг або третіх осіб:</w:t>
      </w:r>
    </w:p>
    <w:p>
      <w:pPr>
        <w:pStyle w:val="10"/>
        <w:ind w:left="0" w:firstLine="709"/>
        <w:jc w:val="both"/>
        <w:sectPr>
          <w:pgSz w:w="11910" w:h="16840"/>
          <w:pgMar w:top="1040" w:right="711" w:bottom="280" w:left="1440" w:header="708" w:footer="708" w:gutter="0"/>
          <w:cols w:space="720" w:num="1"/>
        </w:sectPr>
      </w:pPr>
      <w:r>
        <w:t>отримувачам</w:t>
      </w:r>
      <w:r>
        <w:rPr>
          <w:spacing w:val="52"/>
        </w:rPr>
        <w:t xml:space="preserve"> </w:t>
      </w:r>
      <w:r>
        <w:t>соціальних</w:t>
      </w:r>
      <w:r>
        <w:rPr>
          <w:spacing w:val="53"/>
        </w:rPr>
        <w:t xml:space="preserve"> </w:t>
      </w:r>
      <w:r>
        <w:t>послуг,</w:t>
      </w:r>
      <w:r>
        <w:rPr>
          <w:spacing w:val="52"/>
        </w:rPr>
        <w:t xml:space="preserve"> </w:t>
      </w:r>
      <w:r>
        <w:t>середньомісячний</w:t>
      </w:r>
      <w:r>
        <w:rPr>
          <w:spacing w:val="53"/>
        </w:rPr>
        <w:t xml:space="preserve"> </w:t>
      </w:r>
      <w:r>
        <w:t>сукупний</w:t>
      </w:r>
      <w:r>
        <w:rPr>
          <w:spacing w:val="53"/>
        </w:rPr>
        <w:t xml:space="preserve"> </w:t>
      </w:r>
      <w:r>
        <w:t>дохід</w:t>
      </w:r>
      <w:r>
        <w:rPr>
          <w:spacing w:val="53"/>
        </w:rPr>
        <w:t xml:space="preserve"> </w:t>
      </w:r>
      <w:r>
        <w:rPr>
          <w:spacing w:val="-4"/>
        </w:rPr>
        <w:t>яких</w:t>
      </w:r>
    </w:p>
    <w:p>
      <w:pPr>
        <w:pStyle w:val="10"/>
        <w:ind w:left="0"/>
        <w:jc w:val="both"/>
      </w:pPr>
      <w:r>
        <w:t>перевищує чотири прожиткові мінімуми для відповідної категорії осіб;</w:t>
      </w:r>
    </w:p>
    <w:p>
      <w:pPr>
        <w:pStyle w:val="10"/>
        <w:ind w:left="0" w:firstLine="709"/>
        <w:jc w:val="both"/>
      </w:pPr>
      <w:r>
        <w:t>понад</w:t>
      </w:r>
      <w:r>
        <w:rPr>
          <w:spacing w:val="-7"/>
        </w:rPr>
        <w:t xml:space="preserve"> </w:t>
      </w:r>
      <w:r>
        <w:t>обсяги,</w:t>
      </w:r>
      <w:r>
        <w:rPr>
          <w:spacing w:val="-8"/>
        </w:rPr>
        <w:t xml:space="preserve"> </w:t>
      </w:r>
      <w:r>
        <w:t>визначені</w:t>
      </w:r>
      <w:r>
        <w:rPr>
          <w:spacing w:val="-7"/>
        </w:rPr>
        <w:t xml:space="preserve"> </w:t>
      </w:r>
      <w:r>
        <w:t>державним</w:t>
      </w:r>
      <w:r>
        <w:rPr>
          <w:spacing w:val="-7"/>
        </w:rPr>
        <w:t xml:space="preserve"> </w:t>
      </w:r>
      <w:r>
        <w:t>стандартом</w:t>
      </w:r>
      <w:r>
        <w:rPr>
          <w:spacing w:val="-7"/>
        </w:rPr>
        <w:t xml:space="preserve"> </w:t>
      </w:r>
      <w:r>
        <w:t>соціальних</w:t>
      </w:r>
      <w:r>
        <w:rPr>
          <w:spacing w:val="-8"/>
        </w:rPr>
        <w:t xml:space="preserve"> </w:t>
      </w:r>
      <w:r>
        <w:rPr>
          <w:spacing w:val="-2"/>
        </w:rPr>
        <w:t>послуг.</w:t>
      </w:r>
    </w:p>
    <w:p>
      <w:pPr>
        <w:tabs>
          <w:tab w:val="left" w:pos="1352"/>
        </w:tabs>
        <w:ind w:firstLine="709"/>
        <w:jc w:val="both"/>
        <w:rPr>
          <w:sz w:val="28"/>
        </w:rPr>
      </w:pPr>
      <w:r>
        <w:rPr>
          <w:sz w:val="28"/>
        </w:rPr>
        <w:t>2.3. Середньомісячний сукупний дохід отримувача соціальних послуг для установлення плати за надання соціальних послуг враховується за шість місяців, що передують місяцю звернення за наданням соціальних послуг, та обчислюється шляхом ділення середньомісячного сукупного доходу сім’ї отримувача на кількість членів сім’ї за методикою обчислення середньомісячного сукупного доходу сім’ї, затвердженою Мінсоцполітики.</w:t>
      </w:r>
    </w:p>
    <w:p>
      <w:pPr>
        <w:tabs>
          <w:tab w:val="left" w:pos="1347"/>
        </w:tabs>
        <w:ind w:firstLine="709"/>
        <w:jc w:val="both"/>
        <w:rPr>
          <w:sz w:val="28"/>
        </w:rPr>
      </w:pPr>
      <w:r>
        <w:rPr>
          <w:sz w:val="28"/>
        </w:rPr>
        <w:t>2.4. Прожитковий мінімум для встановлення плати за надання соціальних послуг враховується в установленому законодавством розмірі для відповідної категорії осіб за місяць, що передує місяцю звернення особи за наданням соціальних послуг.</w:t>
      </w:r>
    </w:p>
    <w:p>
      <w:pPr>
        <w:tabs>
          <w:tab w:val="left" w:pos="1383"/>
        </w:tabs>
        <w:ind w:firstLine="709"/>
        <w:jc w:val="both"/>
        <w:rPr>
          <w:sz w:val="28"/>
        </w:rPr>
      </w:pPr>
      <w:r>
        <w:rPr>
          <w:sz w:val="28"/>
        </w:rPr>
        <w:t>2.5. Платні соціальні послуги надаються громадянам, які звернулись до управління соціального захисту населення виконавчого комітету Дрогобицької міської ради (далі - управління соціального захисту населення) з письмовою заявою.</w:t>
      </w:r>
    </w:p>
    <w:p>
      <w:pPr>
        <w:tabs>
          <w:tab w:val="left" w:pos="1368"/>
        </w:tabs>
        <w:ind w:firstLine="709"/>
        <w:jc w:val="both"/>
        <w:rPr>
          <w:sz w:val="28"/>
        </w:rPr>
      </w:pPr>
      <w:r>
        <w:rPr>
          <w:sz w:val="28"/>
        </w:rPr>
        <w:t>2.6. У разі, коли особа, яка потребує соціальних послуг, за віком або за станом здоров’я неспроможна самостійно прийняти рішення про необхідність</w:t>
      </w:r>
      <w:r>
        <w:rPr>
          <w:spacing w:val="40"/>
          <w:sz w:val="28"/>
        </w:rPr>
        <w:t xml:space="preserve"> </w:t>
      </w:r>
      <w:r>
        <w:rPr>
          <w:sz w:val="28"/>
        </w:rPr>
        <w:t>їх надання, таке рішення може прийняти опікун чи піклувальник, органи опіки та піклування відповідно до законодавства.</w:t>
      </w:r>
    </w:p>
    <w:p>
      <w:pPr>
        <w:tabs>
          <w:tab w:val="left" w:pos="1433"/>
        </w:tabs>
        <w:ind w:firstLine="709"/>
        <w:jc w:val="both"/>
        <w:rPr>
          <w:sz w:val="28"/>
        </w:rPr>
      </w:pPr>
      <w:r>
        <w:rPr>
          <w:sz w:val="28"/>
        </w:rPr>
        <w:t xml:space="preserve">2.7. Управління соціального захисту населення приймає рішення про надання або відмову в наданні платних соціальних послуг і надсилає необхідний пакет документів разом із заявою громадянина до територіального </w:t>
      </w:r>
      <w:r>
        <w:rPr>
          <w:spacing w:val="-2"/>
          <w:sz w:val="28"/>
        </w:rPr>
        <w:t>центру.</w:t>
      </w:r>
    </w:p>
    <w:p>
      <w:pPr>
        <w:tabs>
          <w:tab w:val="left" w:pos="1351"/>
        </w:tabs>
        <w:ind w:firstLine="709"/>
        <w:jc w:val="both"/>
        <w:rPr>
          <w:sz w:val="28"/>
        </w:rPr>
      </w:pPr>
      <w:r>
        <w:rPr>
          <w:sz w:val="28"/>
        </w:rPr>
        <w:t>2.8. Територіальний центр не надає платні соціальні послуги громадянам, які потребують цілодобового стороннього догляду, в межах надання послуги догляду вдома.</w:t>
      </w:r>
    </w:p>
    <w:p>
      <w:pPr>
        <w:tabs>
          <w:tab w:val="left" w:pos="1361"/>
        </w:tabs>
        <w:ind w:firstLine="709"/>
        <w:jc w:val="both"/>
        <w:rPr>
          <w:sz w:val="28"/>
        </w:rPr>
      </w:pPr>
      <w:r>
        <w:rPr>
          <w:sz w:val="28"/>
        </w:rPr>
        <w:t>2.9. Після надходження документів до територіального центру працівник відділення протягом строку, визначеного у державних стандартах соціальних послуг, зустрічається з замовником, ознайомлює його з переліком, тарифами, умовами та порядком надання платних соціальних послуг.</w:t>
      </w:r>
    </w:p>
    <w:p>
      <w:pPr>
        <w:tabs>
          <w:tab w:val="left" w:pos="1651"/>
        </w:tabs>
        <w:ind w:firstLine="709"/>
        <w:jc w:val="both"/>
        <w:rPr>
          <w:sz w:val="28"/>
        </w:rPr>
      </w:pPr>
      <w:r>
        <w:rPr>
          <w:sz w:val="28"/>
        </w:rPr>
        <w:t>2.10. На підставі даних карти визначення індивідуальних потреб одержувача соціальної послуги та медичного висновку, складається індивідуальний план надання соціальної послуги.</w:t>
      </w:r>
    </w:p>
    <w:p>
      <w:pPr>
        <w:tabs>
          <w:tab w:val="left" w:pos="1668"/>
        </w:tabs>
        <w:ind w:firstLine="709"/>
        <w:jc w:val="both"/>
        <w:rPr>
          <w:sz w:val="28"/>
        </w:rPr>
      </w:pPr>
      <w:r>
        <w:rPr>
          <w:sz w:val="28"/>
        </w:rPr>
        <w:t>2.11. Після оформлення зазначених вище документів директором територіального центру</w:t>
      </w:r>
      <w:r>
        <w:rPr>
          <w:spacing w:val="-1"/>
          <w:sz w:val="28"/>
        </w:rPr>
        <w:t xml:space="preserve"> </w:t>
      </w:r>
      <w:r>
        <w:rPr>
          <w:sz w:val="28"/>
        </w:rPr>
        <w:t>підписується договір про надання соціальних послуг на платній основі та видається відповідний наказ про надання соціальних послуг на платній основі.</w:t>
      </w:r>
    </w:p>
    <w:p>
      <w:pPr>
        <w:tabs>
          <w:tab w:val="left" w:pos="1474"/>
        </w:tabs>
        <w:ind w:firstLine="709"/>
        <w:jc w:val="both"/>
        <w:rPr>
          <w:sz w:val="28"/>
        </w:rPr>
      </w:pPr>
      <w:r>
        <w:rPr>
          <w:sz w:val="28"/>
        </w:rPr>
        <w:t>2.12. Облік громадян, що отримують платні соціальні послуги, та звітність здійснюється територіальним центром в установленому порядку.</w:t>
      </w:r>
    </w:p>
    <w:p>
      <w:pPr>
        <w:tabs>
          <w:tab w:val="left" w:pos="1512"/>
        </w:tabs>
        <w:ind w:firstLine="709"/>
        <w:jc w:val="both"/>
        <w:rPr>
          <w:sz w:val="28"/>
        </w:rPr>
      </w:pPr>
      <w:r>
        <w:rPr>
          <w:sz w:val="28"/>
        </w:rPr>
        <w:t>2.13. Заходи, які складають зміст соціальних послуг, надаються згідно з тарифами, які затверджені рішенням виконавчого комітету Дрогобицької міської ради.</w:t>
      </w:r>
    </w:p>
    <w:p>
      <w:pPr>
        <w:jc w:val="both"/>
        <w:rPr>
          <w:sz w:val="28"/>
        </w:rPr>
        <w:sectPr>
          <w:headerReference r:id="rId3" w:type="default"/>
          <w:pgSz w:w="11910" w:h="16840"/>
          <w:pgMar w:top="1440" w:right="853" w:bottom="280" w:left="1440" w:header="1137" w:footer="0" w:gutter="0"/>
          <w:pgNumType w:start="2"/>
          <w:cols w:space="720" w:num="1"/>
        </w:sectPr>
      </w:pPr>
    </w:p>
    <w:p>
      <w:pPr>
        <w:pStyle w:val="10"/>
        <w:ind w:left="0"/>
        <w:jc w:val="both"/>
        <w:rPr>
          <w:sz w:val="20"/>
        </w:rPr>
      </w:pPr>
    </w:p>
    <w:p>
      <w:pPr>
        <w:tabs>
          <w:tab w:val="left" w:pos="1488"/>
        </w:tabs>
        <w:ind w:firstLine="709"/>
        <w:jc w:val="both"/>
        <w:rPr>
          <w:sz w:val="28"/>
        </w:rPr>
      </w:pPr>
      <w:r>
        <w:rPr>
          <w:sz w:val="28"/>
        </w:rPr>
        <w:t>2.14. Надання послуг здійснюється працівниками структурних підрозділів територіального центру відповідно до їх посадових обов’язків.</w:t>
      </w:r>
    </w:p>
    <w:p>
      <w:pPr>
        <w:tabs>
          <w:tab w:val="left" w:pos="1529"/>
        </w:tabs>
        <w:ind w:firstLine="709"/>
        <w:jc w:val="both"/>
        <w:rPr>
          <w:sz w:val="28"/>
        </w:rPr>
      </w:pPr>
      <w:r>
        <w:rPr>
          <w:sz w:val="28"/>
        </w:rPr>
        <w:t>2.15. Розмір плати за соціальні послуги визначає територіальний центр залежно від змісту та обсягу послуг, що надаються відповідно до порядку регулювання тарифів на соціальні послуги, який затверджується Кабінетом Міністрів України, та враховуючи методичні рекомендації розрахунку вартості соціальних послуг, які затверджені наказом Міністерства соціальної політики України від 07 грудня 2015 року № 1186.</w:t>
      </w:r>
    </w:p>
    <w:p>
      <w:pPr>
        <w:pStyle w:val="10"/>
        <w:ind w:left="0"/>
        <w:rPr>
          <w:sz w:val="27"/>
        </w:rPr>
      </w:pPr>
    </w:p>
    <w:p>
      <w:pPr>
        <w:pStyle w:val="14"/>
        <w:tabs>
          <w:tab w:val="left" w:pos="1954"/>
        </w:tabs>
        <w:ind w:left="0" w:right="0" w:firstLine="0"/>
        <w:jc w:val="center"/>
        <w:rPr>
          <w:b/>
          <w:sz w:val="28"/>
        </w:rPr>
      </w:pPr>
      <w:r>
        <w:rPr>
          <w:b/>
          <w:sz w:val="28"/>
        </w:rPr>
        <w:t>3. Порядок</w:t>
      </w:r>
      <w:r>
        <w:rPr>
          <w:b/>
          <w:spacing w:val="-8"/>
          <w:sz w:val="28"/>
        </w:rPr>
        <w:t xml:space="preserve"> </w:t>
      </w:r>
      <w:r>
        <w:rPr>
          <w:b/>
          <w:sz w:val="28"/>
        </w:rPr>
        <w:t>встановлення</w:t>
      </w:r>
      <w:r>
        <w:rPr>
          <w:b/>
          <w:spacing w:val="-6"/>
          <w:sz w:val="28"/>
        </w:rPr>
        <w:t xml:space="preserve"> </w:t>
      </w:r>
      <w:r>
        <w:rPr>
          <w:b/>
          <w:sz w:val="28"/>
        </w:rPr>
        <w:t>тарифів</w:t>
      </w:r>
      <w:r>
        <w:rPr>
          <w:b/>
          <w:spacing w:val="-7"/>
          <w:sz w:val="28"/>
        </w:rPr>
        <w:t xml:space="preserve"> </w:t>
      </w:r>
      <w:r>
        <w:rPr>
          <w:b/>
          <w:sz w:val="28"/>
        </w:rPr>
        <w:t>на</w:t>
      </w:r>
      <w:r>
        <w:rPr>
          <w:b/>
          <w:spacing w:val="-8"/>
          <w:sz w:val="28"/>
        </w:rPr>
        <w:t xml:space="preserve"> </w:t>
      </w:r>
      <w:r>
        <w:rPr>
          <w:b/>
          <w:sz w:val="28"/>
        </w:rPr>
        <w:t>платні</w:t>
      </w:r>
      <w:r>
        <w:rPr>
          <w:b/>
          <w:spacing w:val="-5"/>
          <w:sz w:val="28"/>
        </w:rPr>
        <w:t xml:space="preserve"> </w:t>
      </w:r>
      <w:r>
        <w:rPr>
          <w:b/>
          <w:sz w:val="28"/>
        </w:rPr>
        <w:t>соціальні</w:t>
      </w:r>
      <w:r>
        <w:rPr>
          <w:b/>
          <w:spacing w:val="-4"/>
          <w:sz w:val="28"/>
        </w:rPr>
        <w:t xml:space="preserve"> </w:t>
      </w:r>
      <w:r>
        <w:rPr>
          <w:b/>
          <w:spacing w:val="-2"/>
          <w:sz w:val="28"/>
        </w:rPr>
        <w:t>послуги</w:t>
      </w:r>
    </w:p>
    <w:p>
      <w:pPr>
        <w:pStyle w:val="10"/>
        <w:ind w:left="0"/>
      </w:pPr>
    </w:p>
    <w:p>
      <w:pPr>
        <w:tabs>
          <w:tab w:val="left" w:pos="1354"/>
        </w:tabs>
        <w:ind w:firstLine="709"/>
        <w:jc w:val="both"/>
        <w:rPr>
          <w:sz w:val="28"/>
        </w:rPr>
      </w:pPr>
      <w:r>
        <w:rPr>
          <w:sz w:val="28"/>
        </w:rPr>
        <w:t xml:space="preserve">3.1. Розмір плати за той чи інший вид послуг визначається на підставі їх </w:t>
      </w:r>
      <w:r>
        <w:rPr>
          <w:spacing w:val="-2"/>
          <w:sz w:val="28"/>
        </w:rPr>
        <w:t>тарифу.</w:t>
      </w:r>
    </w:p>
    <w:p>
      <w:pPr>
        <w:tabs>
          <w:tab w:val="left" w:pos="1572"/>
        </w:tabs>
        <w:ind w:firstLine="709"/>
        <w:jc w:val="both"/>
        <w:rPr>
          <w:sz w:val="28"/>
        </w:rPr>
      </w:pPr>
      <w:r>
        <w:rPr>
          <w:sz w:val="28"/>
        </w:rPr>
        <w:t>3.2. Тарифи на послуги розраховуються головним бухгалтером територіального центру відповідно до постанови Кабінету Міністрів України від 01 червня 2020 року № 428 «Про затвердження Порядку регулювання тарифів на соціальні послуги» та Методичних рекомендацій розрахунку вартості соціальних послуг, затверджених наказом Міністерства соціальної політики України від 07 грудня 2015 року № 1186, і затверджуються рішенням виконавчого комітету Дрогобицької міської ради.</w:t>
      </w:r>
    </w:p>
    <w:p>
      <w:pPr>
        <w:tabs>
          <w:tab w:val="left" w:pos="1337"/>
        </w:tabs>
        <w:ind w:firstLine="709"/>
        <w:jc w:val="both"/>
        <w:rPr>
          <w:sz w:val="28"/>
        </w:rPr>
      </w:pPr>
      <w:r>
        <w:rPr>
          <w:sz w:val="28"/>
        </w:rPr>
        <w:t>3.3. Тариф на соціальну послугу обчислюється з урахуванням собівартості послуги, адміністративних витрат.</w:t>
      </w:r>
    </w:p>
    <w:p>
      <w:pPr>
        <w:tabs>
          <w:tab w:val="left" w:pos="1551"/>
        </w:tabs>
        <w:ind w:firstLine="709"/>
        <w:jc w:val="both"/>
        <w:rPr>
          <w:sz w:val="28"/>
        </w:rPr>
      </w:pPr>
      <w:r>
        <w:rPr>
          <w:sz w:val="28"/>
        </w:rPr>
        <w:t>3.4. Собівартість соціальної послуги визначається відповідно до Положення (стандарту) бухгалтерського обліку 16 «Витрати», затвердженого наказом Мінфіну від 31 грудня 1999 року № 318.</w:t>
      </w:r>
    </w:p>
    <w:p>
      <w:pPr>
        <w:tabs>
          <w:tab w:val="left" w:pos="1488"/>
        </w:tabs>
        <w:ind w:firstLine="709"/>
        <w:jc w:val="both"/>
        <w:rPr>
          <w:sz w:val="28"/>
        </w:rPr>
      </w:pPr>
      <w:r>
        <w:rPr>
          <w:sz w:val="28"/>
        </w:rPr>
        <w:t>3.5. Перелік статей калькулювання собівартості соціальної послуги визначається надавачами соціальних послуг з урахуванням вимог до</w:t>
      </w:r>
      <w:r>
        <w:rPr>
          <w:spacing w:val="40"/>
          <w:sz w:val="28"/>
        </w:rPr>
        <w:t xml:space="preserve"> </w:t>
      </w:r>
      <w:r>
        <w:rPr>
          <w:sz w:val="28"/>
        </w:rPr>
        <w:t xml:space="preserve">відповідної соціальної послуги, визначених державним стандартом соціальної </w:t>
      </w:r>
      <w:r>
        <w:rPr>
          <w:spacing w:val="-2"/>
          <w:sz w:val="28"/>
        </w:rPr>
        <w:t>послуги.</w:t>
      </w:r>
    </w:p>
    <w:p>
      <w:pPr>
        <w:tabs>
          <w:tab w:val="left" w:pos="1328"/>
        </w:tabs>
        <w:ind w:firstLine="709"/>
        <w:jc w:val="both"/>
        <w:rPr>
          <w:sz w:val="28"/>
        </w:rPr>
      </w:pPr>
      <w:r>
        <w:rPr>
          <w:sz w:val="28"/>
        </w:rPr>
        <w:t>3.6. Адміністративні витрати включаються до тарифу</w:t>
      </w:r>
      <w:r>
        <w:rPr>
          <w:spacing w:val="-3"/>
          <w:sz w:val="28"/>
        </w:rPr>
        <w:t xml:space="preserve"> </w:t>
      </w:r>
      <w:r>
        <w:rPr>
          <w:sz w:val="28"/>
        </w:rPr>
        <w:t>на соціальну</w:t>
      </w:r>
      <w:r>
        <w:rPr>
          <w:spacing w:val="-3"/>
          <w:sz w:val="28"/>
        </w:rPr>
        <w:t xml:space="preserve"> </w:t>
      </w:r>
      <w:r>
        <w:rPr>
          <w:sz w:val="28"/>
        </w:rPr>
        <w:t>послугу в розмірі не більш як 15 відсотків витрат на оплату праці, визначених за нормами обслуговування для надання цієї послуги працівником</w:t>
      </w:r>
      <w:r>
        <w:rPr>
          <w:spacing w:val="80"/>
          <w:sz w:val="28"/>
        </w:rPr>
        <w:t xml:space="preserve"> </w:t>
      </w:r>
      <w:r>
        <w:rPr>
          <w:spacing w:val="-2"/>
          <w:sz w:val="28"/>
        </w:rPr>
        <w:t>(працівниками).</w:t>
      </w:r>
    </w:p>
    <w:p>
      <w:pPr>
        <w:tabs>
          <w:tab w:val="left" w:pos="1457"/>
        </w:tabs>
        <w:ind w:firstLine="709"/>
        <w:jc w:val="both"/>
        <w:rPr>
          <w:sz w:val="28"/>
        </w:rPr>
      </w:pPr>
      <w:r>
        <w:rPr>
          <w:sz w:val="28"/>
        </w:rPr>
        <w:t>3.7. Тарифи на соціальні послуги щороку визначаються надавачами соціальних послуг і затверджуються за рішенням органу вищого рівня один раз на рік.</w:t>
      </w:r>
    </w:p>
    <w:p>
      <w:pPr>
        <w:tabs>
          <w:tab w:val="left" w:pos="1347"/>
        </w:tabs>
        <w:ind w:firstLine="709"/>
        <w:jc w:val="both"/>
        <w:rPr>
          <w:sz w:val="28"/>
        </w:rPr>
      </w:pPr>
      <w:r>
        <w:rPr>
          <w:sz w:val="28"/>
        </w:rPr>
        <w:t>3.8. У разі зміни протягом строку дії тарифу на соціальну послугу обсягу окремих складових економічно обґрунтованих витрат з причин, які не залежать від надавачів соціальних послуг, зокрема собівартості послуги, адміністративних витрат, засновники надавачів соціальних послуг можуть переглядати тариф на соціальну послугу.</w:t>
      </w:r>
    </w:p>
    <w:p>
      <w:pPr>
        <w:pStyle w:val="10"/>
        <w:ind w:left="0" w:firstLine="709"/>
        <w:jc w:val="both"/>
      </w:pPr>
      <w:r>
        <w:t xml:space="preserve">Перерахунок тарифу на соціальну послугу проводиться шляхом корегування (перегляду) лише тих складових тарифу, за якими відбулися цінові </w:t>
      </w:r>
      <w:r>
        <w:rPr>
          <w:spacing w:val="-2"/>
        </w:rPr>
        <w:t>зміни.</w:t>
      </w:r>
    </w:p>
    <w:p>
      <w:pPr>
        <w:ind w:firstLine="709"/>
        <w:jc w:val="both"/>
        <w:sectPr>
          <w:pgSz w:w="11910" w:h="16840"/>
          <w:pgMar w:top="1440" w:right="853" w:bottom="280" w:left="1440" w:header="1137" w:footer="0" w:gutter="0"/>
          <w:cols w:space="720" w:num="1"/>
        </w:sectPr>
      </w:pPr>
    </w:p>
    <w:p>
      <w:pPr>
        <w:pStyle w:val="10"/>
        <w:ind w:left="0" w:firstLine="709"/>
        <w:jc w:val="both"/>
        <w:rPr>
          <w:sz w:val="20"/>
        </w:rPr>
      </w:pPr>
    </w:p>
    <w:p>
      <w:pPr>
        <w:tabs>
          <w:tab w:val="left" w:pos="1337"/>
        </w:tabs>
        <w:ind w:firstLine="709"/>
        <w:jc w:val="both"/>
        <w:rPr>
          <w:sz w:val="28"/>
        </w:rPr>
      </w:pPr>
      <w:r>
        <w:rPr>
          <w:sz w:val="28"/>
        </w:rPr>
        <w:t>3.9. Територіальний центр (у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p>
    <w:p>
      <w:pPr>
        <w:pStyle w:val="10"/>
        <w:ind w:left="0" w:firstLine="709"/>
        <w:jc w:val="both"/>
      </w:pPr>
      <w:r>
        <w:t>Соціальні послуги понад обсяги, визначені державними стандартами соціальних послуг, надаються за плату.</w:t>
      </w:r>
    </w:p>
    <w:p>
      <w:pPr>
        <w:tabs>
          <w:tab w:val="left" w:pos="1555"/>
        </w:tabs>
        <w:ind w:firstLine="709"/>
        <w:jc w:val="both"/>
        <w:rPr>
          <w:sz w:val="28"/>
        </w:rPr>
      </w:pPr>
      <w:r>
        <w:rPr>
          <w:sz w:val="28"/>
        </w:rPr>
        <w:t>3.10. За соціальні послуги, понад Державний стандарт, які надаються виключно за плату (у повному обсязі) всім категоріям осіб, що мають право на обслуговування (отримання соціальних послуг) у територіальному центрі диференційована плата не встановлюється.</w:t>
      </w:r>
    </w:p>
    <w:p>
      <w:pPr>
        <w:tabs>
          <w:tab w:val="left" w:pos="1497"/>
        </w:tabs>
        <w:ind w:firstLine="709"/>
        <w:jc w:val="both"/>
        <w:rPr>
          <w:sz w:val="28"/>
        </w:rPr>
      </w:pPr>
      <w:r>
        <w:rPr>
          <w:sz w:val="28"/>
        </w:rPr>
        <w:t>3.11. Послуги повинні відповідати опису їх змісту і якості, наведеному в Державному</w:t>
      </w:r>
      <w:r>
        <w:rPr>
          <w:spacing w:val="-7"/>
          <w:sz w:val="28"/>
        </w:rPr>
        <w:t xml:space="preserve"> </w:t>
      </w:r>
      <w:r>
        <w:rPr>
          <w:sz w:val="28"/>
        </w:rPr>
        <w:t>стандарті</w:t>
      </w:r>
      <w:r>
        <w:rPr>
          <w:spacing w:val="-3"/>
          <w:sz w:val="28"/>
        </w:rPr>
        <w:t xml:space="preserve"> </w:t>
      </w:r>
      <w:r>
        <w:rPr>
          <w:sz w:val="28"/>
        </w:rPr>
        <w:t>соціальної</w:t>
      </w:r>
      <w:r>
        <w:rPr>
          <w:spacing w:val="-2"/>
          <w:sz w:val="28"/>
        </w:rPr>
        <w:t xml:space="preserve"> </w:t>
      </w:r>
      <w:r>
        <w:rPr>
          <w:sz w:val="28"/>
        </w:rPr>
        <w:t>послуги,</w:t>
      </w:r>
      <w:r>
        <w:rPr>
          <w:spacing w:val="-4"/>
          <w:sz w:val="28"/>
        </w:rPr>
        <w:t xml:space="preserve"> </w:t>
      </w:r>
      <w:r>
        <w:rPr>
          <w:sz w:val="28"/>
        </w:rPr>
        <w:t>а</w:t>
      </w:r>
      <w:r>
        <w:rPr>
          <w:spacing w:val="-3"/>
          <w:sz w:val="28"/>
        </w:rPr>
        <w:t xml:space="preserve"> </w:t>
      </w:r>
      <w:r>
        <w:rPr>
          <w:sz w:val="28"/>
        </w:rPr>
        <w:t>також</w:t>
      </w:r>
      <w:r>
        <w:rPr>
          <w:spacing w:val="-3"/>
          <w:sz w:val="28"/>
        </w:rPr>
        <w:t xml:space="preserve"> </w:t>
      </w:r>
      <w:r>
        <w:rPr>
          <w:sz w:val="28"/>
        </w:rPr>
        <w:t>діючим</w:t>
      </w:r>
      <w:r>
        <w:rPr>
          <w:spacing w:val="-6"/>
          <w:sz w:val="28"/>
        </w:rPr>
        <w:t xml:space="preserve"> </w:t>
      </w:r>
      <w:r>
        <w:rPr>
          <w:sz w:val="28"/>
        </w:rPr>
        <w:t>соціальним</w:t>
      </w:r>
      <w:r>
        <w:rPr>
          <w:spacing w:val="-3"/>
          <w:sz w:val="28"/>
        </w:rPr>
        <w:t xml:space="preserve"> </w:t>
      </w:r>
      <w:r>
        <w:rPr>
          <w:sz w:val="28"/>
        </w:rPr>
        <w:t>нормам</w:t>
      </w:r>
      <w:r>
        <w:rPr>
          <w:spacing w:val="-6"/>
          <w:sz w:val="28"/>
        </w:rPr>
        <w:t xml:space="preserve"> </w:t>
      </w:r>
      <w:r>
        <w:rPr>
          <w:sz w:val="28"/>
        </w:rPr>
        <w:t xml:space="preserve">і </w:t>
      </w:r>
      <w:r>
        <w:rPr>
          <w:spacing w:val="-2"/>
          <w:sz w:val="28"/>
        </w:rPr>
        <w:t>нормативам.</w:t>
      </w:r>
    </w:p>
    <w:p>
      <w:pPr>
        <w:pStyle w:val="10"/>
        <w:ind w:left="0"/>
      </w:pPr>
    </w:p>
    <w:p>
      <w:pPr>
        <w:pStyle w:val="14"/>
        <w:tabs>
          <w:tab w:val="left" w:pos="1172"/>
        </w:tabs>
        <w:ind w:left="0" w:right="0" w:firstLine="0"/>
        <w:jc w:val="center"/>
        <w:rPr>
          <w:b/>
          <w:spacing w:val="-6"/>
          <w:sz w:val="28"/>
        </w:rPr>
      </w:pPr>
      <w:r>
        <w:rPr>
          <w:b/>
          <w:sz w:val="28"/>
        </w:rPr>
        <w:t>4. Організація</w:t>
      </w:r>
      <w:r>
        <w:rPr>
          <w:b/>
          <w:spacing w:val="-6"/>
          <w:sz w:val="28"/>
        </w:rPr>
        <w:t xml:space="preserve"> </w:t>
      </w:r>
      <w:r>
        <w:rPr>
          <w:b/>
          <w:sz w:val="28"/>
        </w:rPr>
        <w:t>роботи</w:t>
      </w:r>
      <w:r>
        <w:rPr>
          <w:b/>
          <w:spacing w:val="-6"/>
          <w:sz w:val="28"/>
        </w:rPr>
        <w:t xml:space="preserve"> </w:t>
      </w:r>
      <w:r>
        <w:rPr>
          <w:b/>
          <w:sz w:val="28"/>
        </w:rPr>
        <w:t>по</w:t>
      </w:r>
      <w:r>
        <w:rPr>
          <w:b/>
          <w:spacing w:val="-5"/>
          <w:sz w:val="28"/>
        </w:rPr>
        <w:t xml:space="preserve"> </w:t>
      </w:r>
      <w:r>
        <w:rPr>
          <w:b/>
          <w:sz w:val="28"/>
        </w:rPr>
        <w:t>наданню</w:t>
      </w:r>
      <w:r>
        <w:rPr>
          <w:b/>
          <w:spacing w:val="-7"/>
          <w:sz w:val="28"/>
        </w:rPr>
        <w:t xml:space="preserve"> </w:t>
      </w:r>
      <w:r>
        <w:rPr>
          <w:b/>
          <w:sz w:val="28"/>
        </w:rPr>
        <w:t>платних</w:t>
      </w:r>
      <w:r>
        <w:rPr>
          <w:b/>
          <w:spacing w:val="-5"/>
          <w:sz w:val="28"/>
        </w:rPr>
        <w:t xml:space="preserve"> </w:t>
      </w:r>
      <w:r>
        <w:rPr>
          <w:b/>
          <w:sz w:val="28"/>
        </w:rPr>
        <w:t>соціальних</w:t>
      </w:r>
      <w:r>
        <w:rPr>
          <w:b/>
          <w:spacing w:val="-5"/>
          <w:sz w:val="28"/>
        </w:rPr>
        <w:t xml:space="preserve"> </w:t>
      </w:r>
      <w:r>
        <w:rPr>
          <w:b/>
          <w:sz w:val="28"/>
        </w:rPr>
        <w:t>послуг</w:t>
      </w:r>
    </w:p>
    <w:p>
      <w:pPr>
        <w:pStyle w:val="14"/>
        <w:tabs>
          <w:tab w:val="left" w:pos="1172"/>
        </w:tabs>
        <w:ind w:left="0" w:right="0" w:firstLine="0"/>
        <w:jc w:val="center"/>
        <w:rPr>
          <w:b/>
          <w:sz w:val="28"/>
        </w:rPr>
      </w:pPr>
      <w:r>
        <w:rPr>
          <w:b/>
          <w:sz w:val="28"/>
        </w:rPr>
        <w:t>громадянам, які знаходяться на обслуговуванні у територіальному центрі</w:t>
      </w:r>
    </w:p>
    <w:p>
      <w:pPr>
        <w:pStyle w:val="10"/>
        <w:ind w:left="0"/>
        <w:rPr>
          <w:sz w:val="27"/>
        </w:rPr>
      </w:pPr>
    </w:p>
    <w:p>
      <w:pPr>
        <w:tabs>
          <w:tab w:val="left" w:pos="1337"/>
        </w:tabs>
        <w:ind w:firstLine="709"/>
        <w:jc w:val="both"/>
        <w:rPr>
          <w:sz w:val="28"/>
        </w:rPr>
      </w:pPr>
      <w:r>
        <w:rPr>
          <w:sz w:val="28"/>
        </w:rPr>
        <w:t>4.1. Роботу по організації платних соціальних послуг очолюють завідувачі відділень територіального центру.</w:t>
      </w:r>
    </w:p>
    <w:p>
      <w:pPr>
        <w:tabs>
          <w:tab w:val="left" w:pos="1342"/>
        </w:tabs>
        <w:ind w:firstLine="709"/>
        <w:jc w:val="both"/>
        <w:rPr>
          <w:sz w:val="28"/>
        </w:rPr>
      </w:pPr>
      <w:r>
        <w:rPr>
          <w:sz w:val="28"/>
        </w:rPr>
        <w:t>4.2. Найменування та обсяг платних соціальних послуг, наданих протягом місяця, підтверджується рахунком-актом виконаних робіт.</w:t>
      </w:r>
    </w:p>
    <w:p>
      <w:pPr>
        <w:tabs>
          <w:tab w:val="left" w:pos="1414"/>
        </w:tabs>
        <w:ind w:firstLine="709"/>
        <w:jc w:val="both"/>
        <w:rPr>
          <w:sz w:val="28"/>
        </w:rPr>
      </w:pPr>
      <w:r>
        <w:rPr>
          <w:sz w:val="28"/>
        </w:rPr>
        <w:t>4.3. Рахунки-акти виконаних робіт подаються соціальним працівником (робітником) щомісячно.</w:t>
      </w:r>
    </w:p>
    <w:p>
      <w:pPr>
        <w:tabs>
          <w:tab w:val="left" w:pos="1380"/>
        </w:tabs>
        <w:ind w:firstLine="709"/>
        <w:jc w:val="both"/>
        <w:rPr>
          <w:sz w:val="28"/>
        </w:rPr>
      </w:pPr>
      <w:r>
        <w:rPr>
          <w:sz w:val="28"/>
        </w:rPr>
        <w:t>4.4. Оплата за виконані платні послуги проводиться замовником послуг щомісячно після отримання наданих послуг.</w:t>
      </w:r>
    </w:p>
    <w:p>
      <w:pPr>
        <w:tabs>
          <w:tab w:val="left" w:pos="1356"/>
        </w:tabs>
        <w:ind w:firstLine="709"/>
        <w:jc w:val="both"/>
        <w:rPr>
          <w:sz w:val="28"/>
        </w:rPr>
      </w:pPr>
      <w:r>
        <w:rPr>
          <w:sz w:val="28"/>
        </w:rPr>
        <w:t>4.5. Використання отриманих коштів можливе лише після зарахування їх на поточний рахунок в органі Держказначейства відповідно до затвердженого кошторису доходів та витрат на бюджетний рік.</w:t>
      </w:r>
    </w:p>
    <w:p>
      <w:pPr>
        <w:pStyle w:val="10"/>
        <w:ind w:left="0"/>
        <w:rPr>
          <w:sz w:val="27"/>
        </w:rPr>
      </w:pPr>
    </w:p>
    <w:p>
      <w:pPr>
        <w:pStyle w:val="14"/>
        <w:numPr>
          <w:ilvl w:val="0"/>
          <w:numId w:val="1"/>
        </w:numPr>
        <w:tabs>
          <w:tab w:val="left" w:pos="1323"/>
        </w:tabs>
        <w:ind w:right="0"/>
        <w:jc w:val="center"/>
        <w:rPr>
          <w:b/>
          <w:sz w:val="28"/>
        </w:rPr>
      </w:pPr>
      <w:r>
        <w:rPr>
          <w:b/>
          <w:sz w:val="28"/>
        </w:rPr>
        <w:t>Планування</w:t>
      </w:r>
      <w:r>
        <w:rPr>
          <w:b/>
          <w:spacing w:val="-4"/>
          <w:sz w:val="28"/>
        </w:rPr>
        <w:t xml:space="preserve"> </w:t>
      </w:r>
      <w:r>
        <w:rPr>
          <w:b/>
          <w:sz w:val="28"/>
        </w:rPr>
        <w:t>та</w:t>
      </w:r>
      <w:r>
        <w:rPr>
          <w:b/>
          <w:spacing w:val="-5"/>
          <w:sz w:val="28"/>
        </w:rPr>
        <w:t xml:space="preserve"> </w:t>
      </w:r>
      <w:r>
        <w:rPr>
          <w:b/>
          <w:sz w:val="28"/>
        </w:rPr>
        <w:t>використання</w:t>
      </w:r>
      <w:r>
        <w:rPr>
          <w:b/>
          <w:spacing w:val="-7"/>
          <w:sz w:val="28"/>
        </w:rPr>
        <w:t xml:space="preserve"> </w:t>
      </w:r>
      <w:r>
        <w:rPr>
          <w:b/>
          <w:sz w:val="28"/>
        </w:rPr>
        <w:t>доходів</w:t>
      </w:r>
      <w:r>
        <w:rPr>
          <w:b/>
          <w:spacing w:val="-8"/>
          <w:sz w:val="28"/>
        </w:rPr>
        <w:t xml:space="preserve"> </w:t>
      </w:r>
      <w:r>
        <w:rPr>
          <w:b/>
          <w:sz w:val="28"/>
        </w:rPr>
        <w:t>від</w:t>
      </w:r>
      <w:r>
        <w:rPr>
          <w:b/>
          <w:spacing w:val="-6"/>
          <w:sz w:val="28"/>
        </w:rPr>
        <w:t xml:space="preserve"> </w:t>
      </w:r>
      <w:r>
        <w:rPr>
          <w:b/>
          <w:sz w:val="28"/>
        </w:rPr>
        <w:t>надання</w:t>
      </w:r>
      <w:r>
        <w:rPr>
          <w:b/>
          <w:spacing w:val="-4"/>
          <w:sz w:val="28"/>
        </w:rPr>
        <w:t xml:space="preserve"> </w:t>
      </w:r>
      <w:r>
        <w:rPr>
          <w:b/>
          <w:sz w:val="28"/>
        </w:rPr>
        <w:t>платних</w:t>
      </w:r>
    </w:p>
    <w:p>
      <w:pPr>
        <w:tabs>
          <w:tab w:val="left" w:pos="1323"/>
        </w:tabs>
        <w:jc w:val="center"/>
        <w:rPr>
          <w:b/>
          <w:sz w:val="28"/>
        </w:rPr>
      </w:pPr>
      <w:r>
        <w:rPr>
          <w:b/>
          <w:sz w:val="28"/>
        </w:rPr>
        <w:t>соціальних послуг у територіальному центрі</w:t>
      </w:r>
    </w:p>
    <w:p>
      <w:pPr>
        <w:pStyle w:val="10"/>
        <w:ind w:left="0"/>
      </w:pPr>
    </w:p>
    <w:p>
      <w:pPr>
        <w:tabs>
          <w:tab w:val="left" w:pos="1462"/>
        </w:tabs>
        <w:ind w:firstLine="709"/>
        <w:jc w:val="both"/>
        <w:rPr>
          <w:sz w:val="28"/>
        </w:rPr>
      </w:pPr>
      <w:r>
        <w:rPr>
          <w:sz w:val="28"/>
        </w:rPr>
        <w:t>5.1. Кошти, що надходять від надання платних соціальних послуг, використовуються згідно з пунктом 4 статті 13 Бюджетного кодексу України та спрямовуються на організацію діяльності територіального центру, на покриття витрат, пов’язаних з організацією та наданням послуг, що надаються бюджетними установами згідно з їх основною діяльністю.</w:t>
      </w:r>
    </w:p>
    <w:p>
      <w:pPr>
        <w:tabs>
          <w:tab w:val="left" w:pos="1500"/>
        </w:tabs>
        <w:ind w:firstLine="709"/>
        <w:jc w:val="both"/>
        <w:rPr>
          <w:sz w:val="28"/>
        </w:rPr>
      </w:pPr>
      <w:r>
        <w:rPr>
          <w:sz w:val="28"/>
        </w:rPr>
        <w:t>5.2. Територіальний центр веде фінансовий та бюджетний звіт і бухгалтерський облік надання платних соціальних послуг, складає звітність за цим видом діяльності відповідно до чинного законодавства.</w:t>
      </w:r>
    </w:p>
    <w:p>
      <w:pPr>
        <w:pStyle w:val="10"/>
        <w:ind w:left="0"/>
        <w:rPr>
          <w:sz w:val="27"/>
        </w:rPr>
      </w:pPr>
    </w:p>
    <w:p>
      <w:pPr>
        <w:pStyle w:val="10"/>
        <w:tabs>
          <w:tab w:val="left" w:pos="5504"/>
          <w:tab w:val="left" w:pos="7156"/>
        </w:tabs>
        <w:ind w:left="0"/>
        <w:rPr>
          <w:b/>
        </w:rPr>
      </w:pPr>
    </w:p>
    <w:p>
      <w:pPr>
        <w:pStyle w:val="10"/>
        <w:tabs>
          <w:tab w:val="left" w:pos="5504"/>
          <w:tab w:val="left" w:pos="7156"/>
        </w:tabs>
        <w:ind w:left="0"/>
        <w:rPr>
          <w:b/>
        </w:rPr>
      </w:pPr>
      <w:r>
        <w:rPr>
          <w:b/>
        </w:rPr>
        <w:t>Заступник міського голови</w:t>
      </w:r>
    </w:p>
    <w:p>
      <w:pPr>
        <w:pStyle w:val="10"/>
        <w:tabs>
          <w:tab w:val="left" w:pos="5504"/>
          <w:tab w:val="left" w:pos="7156"/>
        </w:tabs>
        <w:ind w:left="0"/>
        <w:rPr>
          <w:b/>
        </w:rPr>
      </w:pPr>
      <w:r>
        <w:rPr>
          <w:b/>
        </w:rPr>
        <w:t>з питань діяльності виконавчих</w:t>
      </w:r>
    </w:p>
    <w:p>
      <w:pPr>
        <w:pStyle w:val="10"/>
        <w:tabs>
          <w:tab w:val="left" w:pos="5504"/>
          <w:tab w:val="left" w:pos="7156"/>
        </w:tabs>
        <w:ind w:left="0"/>
        <w:rPr>
          <w:b/>
        </w:rPr>
      </w:pPr>
      <w:r>
        <w:rPr>
          <w:b/>
        </w:rPr>
        <w:t>органів, керуючий справами виконкому</w:t>
      </w:r>
      <w:r>
        <w:rPr>
          <w:b/>
        </w:rPr>
        <w:tab/>
      </w:r>
      <w:r>
        <w:rPr>
          <w:b/>
        </w:rPr>
        <w:t xml:space="preserve">       Володимир КОЦЮБА</w:t>
      </w:r>
    </w:p>
    <w:p>
      <w:pPr>
        <w:sectPr>
          <w:pgSz w:w="11910" w:h="16840"/>
          <w:pgMar w:top="1440" w:right="853" w:bottom="280" w:left="1440" w:header="1137" w:footer="0" w:gutter="0"/>
          <w:cols w:space="720" w:num="1"/>
        </w:sectPr>
      </w:pPr>
    </w:p>
    <w:p>
      <w:pPr>
        <w:pStyle w:val="10"/>
        <w:ind w:left="5760"/>
        <w:rPr>
          <w:b/>
        </w:rPr>
      </w:pPr>
      <w:r>
        <w:rPr>
          <w:b/>
        </w:rPr>
        <w:t>Додаток №2</w:t>
      </w:r>
    </w:p>
    <w:p>
      <w:pPr>
        <w:pStyle w:val="10"/>
        <w:ind w:left="5760"/>
        <w:rPr>
          <w:b/>
        </w:rPr>
      </w:pPr>
      <w:r>
        <w:rPr>
          <w:b/>
        </w:rPr>
        <w:t>до рішення виконавчого комітету</w:t>
      </w:r>
    </w:p>
    <w:p>
      <w:pPr>
        <w:pStyle w:val="10"/>
        <w:ind w:left="5760"/>
        <w:rPr>
          <w:b/>
        </w:rPr>
      </w:pPr>
      <w:r>
        <w:rPr>
          <w:b/>
        </w:rPr>
        <w:t>міської ради</w:t>
      </w:r>
    </w:p>
    <w:p>
      <w:pPr>
        <w:pStyle w:val="10"/>
        <w:ind w:left="5760"/>
        <w:rPr>
          <w:b/>
        </w:rPr>
      </w:pPr>
      <w:r>
        <w:rPr>
          <w:b/>
        </w:rPr>
        <w:t>від_______________№_____</w:t>
      </w:r>
      <w:r>
        <w:rPr>
          <w:b/>
          <w:spacing w:val="-5"/>
        </w:rPr>
        <w:t>__</w:t>
      </w:r>
    </w:p>
    <w:p>
      <w:pPr>
        <w:pStyle w:val="10"/>
        <w:ind w:left="0"/>
      </w:pPr>
    </w:p>
    <w:p>
      <w:pPr>
        <w:jc w:val="center"/>
        <w:rPr>
          <w:b/>
          <w:bCs/>
          <w:color w:val="000000"/>
          <w:sz w:val="28"/>
          <w:szCs w:val="28"/>
        </w:rPr>
      </w:pPr>
      <w:r>
        <w:rPr>
          <w:b/>
          <w:bCs/>
          <w:color w:val="000000"/>
          <w:sz w:val="28"/>
          <w:szCs w:val="28"/>
        </w:rPr>
        <w:t>Т  А  Р  И  Ф  И</w:t>
      </w:r>
    </w:p>
    <w:p>
      <w:pPr>
        <w:adjustRightInd w:val="0"/>
        <w:jc w:val="center"/>
        <w:rPr>
          <w:b/>
          <w:bCs/>
          <w:color w:val="000000"/>
          <w:sz w:val="28"/>
          <w:szCs w:val="28"/>
        </w:rPr>
      </w:pPr>
      <w:r>
        <w:rPr>
          <w:b/>
          <w:bCs/>
          <w:color w:val="000000"/>
          <w:sz w:val="28"/>
          <w:szCs w:val="28"/>
        </w:rPr>
        <w:t>на надання платних соціальних послуг соціальними робітниками відділення соціальної допомоги вдома Дрогобицького міського територіального центру соціального обслуговування (надання соціальних послуг) з 01 січня 2022р.</w:t>
      </w:r>
    </w:p>
    <w:tbl>
      <w:tblPr>
        <w:tblStyle w:val="6"/>
        <w:tblW w:w="11341" w:type="dxa"/>
        <w:tblInd w:w="-654" w:type="dxa"/>
        <w:tblLayout w:type="fixed"/>
        <w:tblCellMar>
          <w:top w:w="0" w:type="dxa"/>
          <w:left w:w="55" w:type="dxa"/>
          <w:bottom w:w="0" w:type="dxa"/>
          <w:right w:w="55" w:type="dxa"/>
        </w:tblCellMar>
      </w:tblPr>
      <w:tblGrid>
        <w:gridCol w:w="709"/>
        <w:gridCol w:w="6237"/>
        <w:gridCol w:w="1418"/>
        <w:gridCol w:w="992"/>
        <w:gridCol w:w="992"/>
        <w:gridCol w:w="993"/>
      </w:tblGrid>
      <w:tr>
        <w:tblPrEx>
          <w:tblCellMar>
            <w:top w:w="0" w:type="dxa"/>
            <w:left w:w="55" w:type="dxa"/>
            <w:bottom w:w="0" w:type="dxa"/>
            <w:right w:w="55" w:type="dxa"/>
          </w:tblCellMar>
        </w:tblPrEx>
        <w:trPr>
          <w:trHeight w:val="917"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rPr>
            </w:pPr>
            <w:r>
              <w:rPr>
                <w:b/>
                <w:color w:val="000000"/>
                <w:sz w:val="28"/>
                <w:szCs w:val="28"/>
              </w:rPr>
              <w:t>№</w:t>
            </w:r>
          </w:p>
          <w:p>
            <w:pPr>
              <w:adjustRightInd w:val="0"/>
              <w:jc w:val="center"/>
              <w:rPr>
                <w:b/>
                <w:sz w:val="28"/>
                <w:szCs w:val="28"/>
              </w:rPr>
            </w:pPr>
            <w:r>
              <w:rPr>
                <w:b/>
                <w:color w:val="000000"/>
                <w:sz w:val="28"/>
                <w:szCs w:val="28"/>
              </w:rPr>
              <w:t>п/п</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rPr>
            </w:pPr>
          </w:p>
          <w:p>
            <w:pPr>
              <w:adjustRightInd w:val="0"/>
              <w:jc w:val="center"/>
              <w:rPr>
                <w:b/>
                <w:color w:val="000000"/>
                <w:sz w:val="28"/>
                <w:szCs w:val="28"/>
              </w:rPr>
            </w:pPr>
          </w:p>
          <w:p>
            <w:pPr>
              <w:adjustRightInd w:val="0"/>
              <w:jc w:val="center"/>
              <w:rPr>
                <w:b/>
                <w:sz w:val="28"/>
                <w:szCs w:val="28"/>
              </w:rPr>
            </w:pPr>
            <w:r>
              <w:rPr>
                <w:b/>
                <w:color w:val="000000"/>
                <w:sz w:val="28"/>
                <w:szCs w:val="28"/>
              </w:rPr>
              <w:t>Назва послуги</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b/>
                <w:sz w:val="28"/>
                <w:szCs w:val="28"/>
                <w:lang w:val="ru-RU"/>
              </w:rPr>
            </w:pPr>
            <w:r>
              <w:rPr>
                <w:b/>
                <w:color w:val="000000"/>
                <w:sz w:val="28"/>
                <w:szCs w:val="28"/>
              </w:rPr>
              <w:t>Одиниця вимірювання</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b/>
                <w:color w:val="000000"/>
                <w:sz w:val="28"/>
                <w:szCs w:val="28"/>
                <w:lang w:val="ru-RU"/>
              </w:rPr>
            </w:pPr>
            <w:r>
              <w:rPr>
                <w:b/>
                <w:color w:val="000000"/>
                <w:sz w:val="28"/>
                <w:szCs w:val="28"/>
              </w:rPr>
              <w:t xml:space="preserve">Витра-ти часу на надан-ня послу-ги </w:t>
            </w:r>
            <w:r>
              <w:rPr>
                <w:b/>
                <w:color w:val="000000"/>
                <w:sz w:val="28"/>
                <w:szCs w:val="28"/>
                <w:lang w:val="ru-RU"/>
              </w:rPr>
              <w:t>(хв)</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b/>
                <w:sz w:val="28"/>
                <w:szCs w:val="28"/>
                <w:lang w:val="ru-RU"/>
              </w:rPr>
            </w:pPr>
            <w:r>
              <w:rPr>
                <w:b/>
                <w:sz w:val="28"/>
                <w:szCs w:val="28"/>
              </w:rPr>
              <w:t>Розра-хунко-ві коефі-цієнти затрат часу, Кч (год</w:t>
            </w:r>
            <w:r>
              <w:rPr>
                <w:b/>
                <w:sz w:val="28"/>
                <w:szCs w:val="28"/>
                <w:lang w:val="ru-RU"/>
              </w:rPr>
              <w:t>)</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b/>
                <w:color w:val="000000"/>
                <w:sz w:val="28"/>
                <w:szCs w:val="28"/>
              </w:rPr>
            </w:pPr>
            <w:r>
              <w:rPr>
                <w:b/>
                <w:color w:val="000000"/>
                <w:sz w:val="28"/>
                <w:szCs w:val="28"/>
              </w:rPr>
              <w:t>Тариф</w:t>
            </w:r>
          </w:p>
          <w:p>
            <w:pPr>
              <w:adjustRightInd w:val="0"/>
              <w:jc w:val="center"/>
              <w:rPr>
                <w:b/>
                <w:color w:val="000000"/>
                <w:sz w:val="28"/>
                <w:szCs w:val="28"/>
              </w:rPr>
            </w:pPr>
          </w:p>
          <w:p>
            <w:pPr>
              <w:adjustRightInd w:val="0"/>
              <w:jc w:val="center"/>
              <w:rPr>
                <w:b/>
                <w:sz w:val="28"/>
                <w:szCs w:val="28"/>
              </w:rPr>
            </w:pPr>
            <w:r>
              <w:rPr>
                <w:b/>
                <w:color w:val="000000"/>
                <w:sz w:val="28"/>
                <w:szCs w:val="28"/>
              </w:rPr>
              <w:t>грн.</w:t>
            </w:r>
          </w:p>
        </w:tc>
      </w:tr>
      <w:tr>
        <w:tblPrEx>
          <w:tblCellMar>
            <w:top w:w="0" w:type="dxa"/>
            <w:left w:w="55" w:type="dxa"/>
            <w:bottom w:w="0" w:type="dxa"/>
            <w:right w:w="55" w:type="dxa"/>
          </w:tblCellMar>
        </w:tblPrEx>
        <w:trPr>
          <w:trHeight w:val="264"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sz w:val="28"/>
                <w:szCs w:val="28"/>
              </w:rPr>
            </w:pPr>
            <w:r>
              <w:rPr>
                <w:b/>
                <w:sz w:val="28"/>
                <w:szCs w:val="28"/>
              </w:rPr>
              <w:t>1</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sz w:val="28"/>
                <w:szCs w:val="28"/>
                <w:lang w:val="ru-RU"/>
              </w:rPr>
            </w:pPr>
            <w:r>
              <w:rPr>
                <w:b/>
                <w:sz w:val="28"/>
                <w:szCs w:val="28"/>
                <w:lang w:val="ru-RU"/>
              </w:rPr>
              <w:t>2</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sz w:val="28"/>
                <w:szCs w:val="28"/>
              </w:rPr>
            </w:pPr>
            <w:r>
              <w:rPr>
                <w:b/>
                <w:sz w:val="28"/>
                <w:szCs w:val="28"/>
              </w:rPr>
              <w:t>3</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sz w:val="28"/>
                <w:szCs w:val="28"/>
              </w:rPr>
            </w:pPr>
            <w:r>
              <w:rPr>
                <w:b/>
                <w:sz w:val="28"/>
                <w:szCs w:val="28"/>
              </w:rPr>
              <w:t>4</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sz w:val="28"/>
                <w:szCs w:val="28"/>
              </w:rPr>
            </w:pPr>
            <w:r>
              <w:rPr>
                <w:b/>
                <w:sz w:val="28"/>
                <w:szCs w:val="28"/>
              </w:rPr>
              <w:t>5</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sz w:val="28"/>
                <w:szCs w:val="28"/>
              </w:rPr>
            </w:pPr>
            <w:r>
              <w:rPr>
                <w:b/>
                <w:sz w:val="28"/>
                <w:szCs w:val="28"/>
              </w:rPr>
              <w:t>6</w:t>
            </w:r>
          </w:p>
        </w:tc>
      </w:tr>
      <w:tr>
        <w:tblPrEx>
          <w:tblCellMar>
            <w:top w:w="0" w:type="dxa"/>
            <w:left w:w="55" w:type="dxa"/>
            <w:bottom w:w="0" w:type="dxa"/>
            <w:right w:w="55" w:type="dxa"/>
          </w:tblCellMar>
        </w:tblPrEx>
        <w:trPr>
          <w:trHeight w:val="297" w:hRule="atLeast"/>
        </w:trPr>
        <w:tc>
          <w:tcPr>
            <w:tcW w:w="709" w:type="dxa"/>
            <w:tcBorders>
              <w:top w:val="single" w:color="000000" w:sz="2" w:space="0"/>
              <w:left w:val="single" w:color="000000" w:sz="2" w:space="0"/>
              <w:bottom w:val="single" w:color="auto" w:sz="4" w:space="0"/>
              <w:right w:val="single" w:color="000000" w:sz="2" w:space="0"/>
            </w:tcBorders>
            <w:shd w:val="clear" w:color="000000" w:fill="FFFFFF"/>
          </w:tcPr>
          <w:p>
            <w:pPr>
              <w:widowControl/>
              <w:numPr>
                <w:ilvl w:val="0"/>
                <w:numId w:val="2"/>
              </w:numPr>
              <w:adjustRightInd w:val="0"/>
              <w:ind w:left="0" w:firstLine="0"/>
              <w:rPr>
                <w:color w:val="000000"/>
                <w:sz w:val="28"/>
                <w:szCs w:val="28"/>
                <w:lang w:val="ru-RU"/>
              </w:rPr>
            </w:pPr>
          </w:p>
        </w:tc>
        <w:tc>
          <w:tcPr>
            <w:tcW w:w="6237" w:type="dxa"/>
            <w:tcBorders>
              <w:top w:val="single" w:color="000000" w:sz="2" w:space="0"/>
              <w:left w:val="single" w:color="000000" w:sz="2" w:space="0"/>
              <w:bottom w:val="single" w:color="auto" w:sz="4" w:space="0"/>
              <w:right w:val="single" w:color="000000" w:sz="2" w:space="0"/>
            </w:tcBorders>
            <w:shd w:val="clear" w:color="000000" w:fill="FFFFFF"/>
          </w:tcPr>
          <w:p>
            <w:pPr>
              <w:adjustRightInd w:val="0"/>
              <w:rPr>
                <w:color w:val="000000"/>
                <w:sz w:val="28"/>
                <w:szCs w:val="28"/>
              </w:rPr>
            </w:pPr>
            <w:r>
              <w:rPr>
                <w:color w:val="000000"/>
                <w:sz w:val="28"/>
                <w:szCs w:val="28"/>
              </w:rPr>
              <w:t>Допомога у веденні домашнього господарства</w:t>
            </w:r>
          </w:p>
        </w:tc>
        <w:tc>
          <w:tcPr>
            <w:tcW w:w="1418" w:type="dxa"/>
            <w:tcBorders>
              <w:top w:val="single" w:color="000000" w:sz="2" w:space="0"/>
              <w:left w:val="single" w:color="000000" w:sz="2" w:space="0"/>
              <w:bottom w:val="single" w:color="auto" w:sz="4" w:space="0"/>
              <w:right w:val="single" w:color="000000" w:sz="2" w:space="0"/>
            </w:tcBorders>
            <w:shd w:val="clear" w:color="000000" w:fill="FFFFFF"/>
          </w:tcPr>
          <w:p>
            <w:pPr>
              <w:adjustRightInd w:val="0"/>
              <w:rPr>
                <w:sz w:val="28"/>
                <w:szCs w:val="28"/>
              </w:rPr>
            </w:pPr>
          </w:p>
        </w:tc>
        <w:tc>
          <w:tcPr>
            <w:tcW w:w="992" w:type="dxa"/>
            <w:tcBorders>
              <w:top w:val="single" w:color="000000" w:sz="2" w:space="0"/>
              <w:left w:val="single" w:color="000000" w:sz="2" w:space="0"/>
              <w:bottom w:val="single" w:color="auto" w:sz="4" w:space="0"/>
              <w:right w:val="single" w:color="000000" w:sz="2" w:space="0"/>
            </w:tcBorders>
            <w:shd w:val="clear" w:color="000000" w:fill="FFFFFF"/>
          </w:tcPr>
          <w:p>
            <w:pPr>
              <w:adjustRightInd w:val="0"/>
              <w:jc w:val="center"/>
              <w:rPr>
                <w:b/>
                <w:sz w:val="28"/>
                <w:szCs w:val="28"/>
              </w:rPr>
            </w:pPr>
          </w:p>
        </w:tc>
        <w:tc>
          <w:tcPr>
            <w:tcW w:w="992" w:type="dxa"/>
            <w:tcBorders>
              <w:top w:val="single" w:color="000000" w:sz="2" w:space="0"/>
              <w:left w:val="single" w:color="000000" w:sz="2" w:space="0"/>
              <w:bottom w:val="single" w:color="auto" w:sz="4" w:space="0"/>
              <w:right w:val="single" w:color="000000" w:sz="2" w:space="0"/>
            </w:tcBorders>
            <w:shd w:val="clear" w:color="000000" w:fill="FFFFFF"/>
          </w:tcPr>
          <w:p>
            <w:pPr>
              <w:adjustRightInd w:val="0"/>
              <w:jc w:val="center"/>
              <w:rPr>
                <w:b/>
                <w:sz w:val="28"/>
                <w:szCs w:val="28"/>
              </w:rPr>
            </w:pPr>
          </w:p>
        </w:tc>
        <w:tc>
          <w:tcPr>
            <w:tcW w:w="993" w:type="dxa"/>
            <w:tcBorders>
              <w:top w:val="single" w:color="000000" w:sz="2" w:space="0"/>
              <w:left w:val="single" w:color="000000" w:sz="2" w:space="0"/>
              <w:bottom w:val="single" w:color="auto" w:sz="4" w:space="0"/>
              <w:right w:val="single" w:color="000000" w:sz="2" w:space="0"/>
            </w:tcBorders>
            <w:shd w:val="clear" w:color="000000" w:fill="FFFFFF"/>
          </w:tcPr>
          <w:p>
            <w:pPr>
              <w:adjustRightInd w:val="0"/>
              <w:jc w:val="center"/>
              <w:rPr>
                <w:b/>
                <w:sz w:val="28"/>
                <w:szCs w:val="28"/>
              </w:rPr>
            </w:pPr>
          </w:p>
        </w:tc>
      </w:tr>
      <w:tr>
        <w:tblPrEx>
          <w:tblCellMar>
            <w:top w:w="0" w:type="dxa"/>
            <w:left w:w="55" w:type="dxa"/>
            <w:bottom w:w="0" w:type="dxa"/>
            <w:right w:w="55" w:type="dxa"/>
          </w:tblCellMar>
        </w:tblPrEx>
        <w:trPr>
          <w:trHeight w:val="1620" w:hRule="atLeast"/>
        </w:trPr>
        <w:tc>
          <w:tcPr>
            <w:tcW w:w="709" w:type="dxa"/>
            <w:tcBorders>
              <w:top w:val="single" w:color="auto" w:sz="4"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1.1.</w:t>
            </w:r>
          </w:p>
        </w:tc>
        <w:tc>
          <w:tcPr>
            <w:tcW w:w="6237" w:type="dxa"/>
            <w:tcBorders>
              <w:top w:val="single" w:color="auto" w:sz="4"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Придбання і доставка продовольчих, промислових та господарських товарів, медикаментів:</w:t>
            </w:r>
          </w:p>
          <w:p>
            <w:pPr>
              <w:adjustRightInd w:val="0"/>
              <w:rPr>
                <w:color w:val="000000"/>
                <w:sz w:val="28"/>
                <w:szCs w:val="28"/>
              </w:rPr>
            </w:pPr>
            <w:r>
              <w:rPr>
                <w:color w:val="000000"/>
                <w:sz w:val="28"/>
                <w:szCs w:val="28"/>
              </w:rPr>
              <w:t>а) магазин;</w:t>
            </w:r>
          </w:p>
          <w:p>
            <w:pPr>
              <w:adjustRightInd w:val="0"/>
              <w:rPr>
                <w:color w:val="000000"/>
                <w:sz w:val="28"/>
                <w:szCs w:val="28"/>
              </w:rPr>
            </w:pPr>
            <w:r>
              <w:rPr>
                <w:color w:val="000000"/>
                <w:sz w:val="28"/>
                <w:szCs w:val="28"/>
              </w:rPr>
              <w:t>б) аптека;</w:t>
            </w:r>
          </w:p>
          <w:p>
            <w:pPr>
              <w:adjustRightInd w:val="0"/>
              <w:rPr>
                <w:color w:val="000000"/>
                <w:sz w:val="28"/>
                <w:szCs w:val="28"/>
              </w:rPr>
            </w:pPr>
            <w:r>
              <w:rPr>
                <w:color w:val="000000"/>
                <w:sz w:val="28"/>
                <w:szCs w:val="28"/>
              </w:rPr>
              <w:t>в) ринок.</w:t>
            </w:r>
          </w:p>
        </w:tc>
        <w:tc>
          <w:tcPr>
            <w:tcW w:w="1418" w:type="dxa"/>
            <w:tcBorders>
              <w:top w:val="single" w:color="auto" w:sz="4"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p>
            <w:pPr>
              <w:adjustRightInd w:val="0"/>
              <w:rPr>
                <w:color w:val="000000"/>
                <w:sz w:val="28"/>
                <w:szCs w:val="28"/>
              </w:rPr>
            </w:pPr>
          </w:p>
        </w:tc>
        <w:tc>
          <w:tcPr>
            <w:tcW w:w="992" w:type="dxa"/>
            <w:tcBorders>
              <w:top w:val="single" w:color="auto" w:sz="4"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rPr>
            </w:pPr>
          </w:p>
          <w:p>
            <w:pPr>
              <w:adjustRightInd w:val="0"/>
              <w:jc w:val="center"/>
              <w:rPr>
                <w:b/>
                <w:color w:val="000000"/>
                <w:sz w:val="28"/>
                <w:szCs w:val="28"/>
              </w:rPr>
            </w:pPr>
          </w:p>
          <w:p>
            <w:pPr>
              <w:adjustRightInd w:val="0"/>
              <w:jc w:val="center"/>
              <w:rPr>
                <w:b/>
                <w:color w:val="000000"/>
                <w:sz w:val="28"/>
                <w:szCs w:val="28"/>
              </w:rPr>
            </w:pPr>
            <w:r>
              <w:rPr>
                <w:b/>
                <w:color w:val="000000"/>
                <w:sz w:val="28"/>
                <w:szCs w:val="28"/>
              </w:rPr>
              <w:t>30</w:t>
            </w:r>
          </w:p>
          <w:p>
            <w:pPr>
              <w:adjustRightInd w:val="0"/>
              <w:jc w:val="center"/>
              <w:rPr>
                <w:b/>
                <w:color w:val="000000"/>
                <w:sz w:val="28"/>
                <w:szCs w:val="28"/>
              </w:rPr>
            </w:pPr>
            <w:r>
              <w:rPr>
                <w:b/>
                <w:color w:val="000000"/>
                <w:sz w:val="28"/>
                <w:szCs w:val="28"/>
              </w:rPr>
              <w:t>30</w:t>
            </w:r>
          </w:p>
          <w:p>
            <w:pPr>
              <w:adjustRightInd w:val="0"/>
              <w:jc w:val="center"/>
              <w:rPr>
                <w:b/>
                <w:color w:val="000000"/>
                <w:sz w:val="28"/>
                <w:szCs w:val="28"/>
              </w:rPr>
            </w:pPr>
            <w:r>
              <w:rPr>
                <w:b/>
                <w:color w:val="000000"/>
                <w:sz w:val="28"/>
                <w:szCs w:val="28"/>
              </w:rPr>
              <w:t>84</w:t>
            </w:r>
          </w:p>
        </w:tc>
        <w:tc>
          <w:tcPr>
            <w:tcW w:w="992" w:type="dxa"/>
            <w:tcBorders>
              <w:top w:val="single" w:color="auto" w:sz="4"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rPr>
            </w:pPr>
          </w:p>
          <w:p>
            <w:pPr>
              <w:adjustRightInd w:val="0"/>
              <w:jc w:val="center"/>
              <w:rPr>
                <w:b/>
                <w:color w:val="000000"/>
                <w:sz w:val="28"/>
                <w:szCs w:val="28"/>
              </w:rPr>
            </w:pPr>
          </w:p>
          <w:p>
            <w:pPr>
              <w:adjustRightInd w:val="0"/>
              <w:jc w:val="center"/>
              <w:rPr>
                <w:b/>
                <w:color w:val="000000"/>
                <w:sz w:val="28"/>
                <w:szCs w:val="28"/>
              </w:rPr>
            </w:pPr>
            <w:r>
              <w:rPr>
                <w:b/>
                <w:color w:val="000000"/>
                <w:sz w:val="28"/>
                <w:szCs w:val="28"/>
              </w:rPr>
              <w:t>0,500</w:t>
            </w:r>
          </w:p>
          <w:p>
            <w:pPr>
              <w:adjustRightInd w:val="0"/>
              <w:jc w:val="center"/>
              <w:rPr>
                <w:b/>
                <w:color w:val="000000"/>
                <w:sz w:val="28"/>
                <w:szCs w:val="28"/>
              </w:rPr>
            </w:pPr>
            <w:r>
              <w:rPr>
                <w:b/>
                <w:color w:val="000000"/>
                <w:sz w:val="28"/>
                <w:szCs w:val="28"/>
              </w:rPr>
              <w:t>0,500</w:t>
            </w:r>
          </w:p>
          <w:p>
            <w:pPr>
              <w:adjustRightInd w:val="0"/>
              <w:jc w:val="center"/>
              <w:rPr>
                <w:b/>
                <w:color w:val="000000"/>
                <w:sz w:val="28"/>
                <w:szCs w:val="28"/>
              </w:rPr>
            </w:pPr>
            <w:r>
              <w:rPr>
                <w:b/>
                <w:color w:val="000000"/>
                <w:sz w:val="28"/>
                <w:szCs w:val="28"/>
              </w:rPr>
              <w:t>1,400</w:t>
            </w:r>
          </w:p>
        </w:tc>
        <w:tc>
          <w:tcPr>
            <w:tcW w:w="993" w:type="dxa"/>
            <w:tcBorders>
              <w:top w:val="single" w:color="auto" w:sz="4" w:space="0"/>
              <w:left w:val="single" w:color="000000" w:sz="2" w:space="0"/>
              <w:bottom w:val="single" w:color="000000" w:sz="2" w:space="0"/>
              <w:right w:val="single" w:color="000000" w:sz="2" w:space="0"/>
            </w:tcBorders>
            <w:shd w:val="clear" w:color="000000" w:fill="FFFFFF"/>
          </w:tcPr>
          <w:p>
            <w:pPr>
              <w:adjustRightInd w:val="0"/>
              <w:jc w:val="center"/>
              <w:rPr>
                <w:b/>
                <w:sz w:val="28"/>
                <w:szCs w:val="28"/>
              </w:rPr>
            </w:pPr>
          </w:p>
          <w:p>
            <w:pPr>
              <w:tabs>
                <w:tab w:val="center" w:pos="370"/>
              </w:tabs>
              <w:adjustRightInd w:val="0"/>
              <w:rPr>
                <w:b/>
                <w:sz w:val="28"/>
                <w:szCs w:val="28"/>
              </w:rPr>
            </w:pPr>
          </w:p>
          <w:p>
            <w:pPr>
              <w:tabs>
                <w:tab w:val="center" w:pos="370"/>
              </w:tabs>
              <w:adjustRightInd w:val="0"/>
              <w:rPr>
                <w:b/>
                <w:sz w:val="28"/>
                <w:szCs w:val="28"/>
              </w:rPr>
            </w:pPr>
            <w:r>
              <w:rPr>
                <w:b/>
                <w:sz w:val="28"/>
                <w:szCs w:val="28"/>
              </w:rPr>
              <w:tab/>
            </w:r>
            <w:r>
              <w:rPr>
                <w:b/>
                <w:sz w:val="28"/>
                <w:szCs w:val="28"/>
              </w:rPr>
              <w:t>34,33</w:t>
            </w:r>
          </w:p>
          <w:p>
            <w:pPr>
              <w:adjustRightInd w:val="0"/>
              <w:jc w:val="center"/>
              <w:rPr>
                <w:b/>
                <w:sz w:val="28"/>
                <w:szCs w:val="28"/>
              </w:rPr>
            </w:pPr>
            <w:r>
              <w:rPr>
                <w:b/>
                <w:sz w:val="28"/>
                <w:szCs w:val="28"/>
              </w:rPr>
              <w:t>34,33</w:t>
            </w:r>
          </w:p>
          <w:p>
            <w:pPr>
              <w:adjustRightInd w:val="0"/>
              <w:jc w:val="center"/>
              <w:rPr>
                <w:b/>
                <w:sz w:val="28"/>
                <w:szCs w:val="28"/>
              </w:rPr>
            </w:pPr>
            <w:r>
              <w:rPr>
                <w:b/>
                <w:sz w:val="28"/>
                <w:szCs w:val="28"/>
              </w:rPr>
              <w:t>96,12</w:t>
            </w:r>
          </w:p>
        </w:tc>
      </w:tr>
      <w:tr>
        <w:tblPrEx>
          <w:tblCellMar>
            <w:top w:w="0" w:type="dxa"/>
            <w:left w:w="55" w:type="dxa"/>
            <w:bottom w:w="0" w:type="dxa"/>
            <w:right w:w="55" w:type="dxa"/>
          </w:tblCellMar>
        </w:tblPrEx>
        <w:trPr>
          <w:trHeight w:val="222"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ind w:left="284"/>
              <w:rPr>
                <w:color w:val="000000"/>
                <w:sz w:val="28"/>
                <w:szCs w:val="28"/>
                <w:lang w:val="ru-RU"/>
              </w:rPr>
            </w:pP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доставка гарячих обідів.</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rPr>
            </w:pPr>
            <w:r>
              <w:rPr>
                <w:b/>
                <w:color w:val="000000"/>
                <w:sz w:val="28"/>
                <w:szCs w:val="28"/>
              </w:rPr>
              <w:t>60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rPr>
            </w:pPr>
            <w:r>
              <w:rPr>
                <w:b/>
                <w:color w:val="000000"/>
                <w:sz w:val="28"/>
                <w:szCs w:val="28"/>
              </w:rPr>
              <w:t>1,000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sz w:val="28"/>
                <w:szCs w:val="28"/>
              </w:rPr>
            </w:pPr>
            <w:r>
              <w:rPr>
                <w:b/>
                <w:sz w:val="28"/>
                <w:szCs w:val="28"/>
              </w:rPr>
              <w:t>68,66</w:t>
            </w:r>
          </w:p>
        </w:tc>
      </w:tr>
      <w:tr>
        <w:tblPrEx>
          <w:tblCellMar>
            <w:top w:w="0" w:type="dxa"/>
            <w:left w:w="55" w:type="dxa"/>
            <w:bottom w:w="0" w:type="dxa"/>
            <w:right w:w="55" w:type="dxa"/>
          </w:tblCellMar>
        </w:tblPrEx>
        <w:trPr>
          <w:trHeight w:val="222"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1.2</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Допомога у приготуванні їжі:</w:t>
            </w:r>
          </w:p>
          <w:p>
            <w:pPr>
              <w:adjustRightInd w:val="0"/>
              <w:rPr>
                <w:color w:val="000000"/>
                <w:sz w:val="28"/>
                <w:szCs w:val="28"/>
              </w:rPr>
            </w:pPr>
            <w:r>
              <w:rPr>
                <w:color w:val="000000"/>
                <w:sz w:val="28"/>
                <w:szCs w:val="28"/>
              </w:rPr>
              <w:t>а) підготовка продуктів для приготування їжі, миття овочів, фруктів, посуду тощо;</w:t>
            </w:r>
          </w:p>
          <w:p>
            <w:pPr>
              <w:adjustRightInd w:val="0"/>
              <w:rPr>
                <w:color w:val="000000"/>
                <w:sz w:val="28"/>
                <w:szCs w:val="28"/>
              </w:rPr>
            </w:pPr>
            <w:r>
              <w:rPr>
                <w:color w:val="000000"/>
                <w:sz w:val="28"/>
                <w:szCs w:val="28"/>
              </w:rPr>
              <w:t>б) винесення сміття.</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rPr>
            </w:pPr>
          </w:p>
          <w:p>
            <w:pPr>
              <w:adjustRightInd w:val="0"/>
              <w:jc w:val="center"/>
              <w:rPr>
                <w:b/>
                <w:color w:val="000000"/>
                <w:sz w:val="28"/>
                <w:szCs w:val="28"/>
              </w:rPr>
            </w:pPr>
            <w:r>
              <w:rPr>
                <w:b/>
                <w:color w:val="000000"/>
                <w:sz w:val="28"/>
                <w:szCs w:val="28"/>
              </w:rPr>
              <w:t>18</w:t>
            </w:r>
          </w:p>
          <w:p>
            <w:pPr>
              <w:adjustRightInd w:val="0"/>
              <w:jc w:val="center"/>
              <w:rPr>
                <w:b/>
                <w:color w:val="000000"/>
                <w:sz w:val="28"/>
                <w:szCs w:val="28"/>
              </w:rPr>
            </w:pPr>
          </w:p>
          <w:p>
            <w:pPr>
              <w:adjustRightInd w:val="0"/>
              <w:jc w:val="center"/>
              <w:rPr>
                <w:b/>
                <w:color w:val="000000"/>
                <w:sz w:val="28"/>
                <w:szCs w:val="28"/>
              </w:rPr>
            </w:pPr>
            <w:r>
              <w:rPr>
                <w:b/>
                <w:color w:val="000000"/>
                <w:sz w:val="28"/>
                <w:szCs w:val="28"/>
              </w:rPr>
              <w:t>8</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rPr>
            </w:pPr>
          </w:p>
          <w:p>
            <w:pPr>
              <w:adjustRightInd w:val="0"/>
              <w:jc w:val="center"/>
              <w:rPr>
                <w:b/>
                <w:color w:val="000000"/>
                <w:sz w:val="28"/>
                <w:szCs w:val="28"/>
              </w:rPr>
            </w:pPr>
            <w:r>
              <w:rPr>
                <w:b/>
                <w:color w:val="000000"/>
                <w:sz w:val="28"/>
                <w:szCs w:val="28"/>
              </w:rPr>
              <w:t>0,300</w:t>
            </w:r>
          </w:p>
          <w:p>
            <w:pPr>
              <w:adjustRightInd w:val="0"/>
              <w:jc w:val="center"/>
              <w:rPr>
                <w:b/>
                <w:color w:val="000000"/>
                <w:sz w:val="28"/>
                <w:szCs w:val="28"/>
              </w:rPr>
            </w:pPr>
          </w:p>
          <w:p>
            <w:pPr>
              <w:adjustRightInd w:val="0"/>
              <w:jc w:val="center"/>
              <w:rPr>
                <w:b/>
                <w:color w:val="000000"/>
                <w:sz w:val="28"/>
                <w:szCs w:val="28"/>
              </w:rPr>
            </w:pPr>
            <w:r>
              <w:rPr>
                <w:b/>
                <w:color w:val="000000"/>
                <w:sz w:val="28"/>
                <w:szCs w:val="28"/>
              </w:rPr>
              <w:t>0,133</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sz w:val="28"/>
                <w:szCs w:val="28"/>
              </w:rPr>
            </w:pPr>
          </w:p>
          <w:p>
            <w:pPr>
              <w:rPr>
                <w:b/>
                <w:sz w:val="28"/>
                <w:szCs w:val="28"/>
              </w:rPr>
            </w:pPr>
            <w:r>
              <w:rPr>
                <w:b/>
                <w:sz w:val="28"/>
                <w:szCs w:val="28"/>
              </w:rPr>
              <w:t>20,60</w:t>
            </w:r>
          </w:p>
          <w:p>
            <w:pPr>
              <w:rPr>
                <w:b/>
                <w:sz w:val="28"/>
                <w:szCs w:val="28"/>
              </w:rPr>
            </w:pPr>
          </w:p>
          <w:p>
            <w:pPr>
              <w:rPr>
                <w:b/>
                <w:sz w:val="28"/>
                <w:szCs w:val="28"/>
              </w:rPr>
            </w:pPr>
            <w:r>
              <w:rPr>
                <w:b/>
                <w:sz w:val="28"/>
                <w:szCs w:val="28"/>
              </w:rPr>
              <w:t>9,13</w:t>
            </w:r>
          </w:p>
        </w:tc>
      </w:tr>
      <w:tr>
        <w:tblPrEx>
          <w:tblCellMar>
            <w:top w:w="0" w:type="dxa"/>
            <w:left w:w="55" w:type="dxa"/>
            <w:bottom w:w="0" w:type="dxa"/>
            <w:right w:w="55" w:type="dxa"/>
          </w:tblCellMar>
        </w:tblPrEx>
        <w:trPr>
          <w:trHeight w:val="222"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1.3.</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Приготування їжі</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rPr>
            </w:pPr>
            <w:r>
              <w:rPr>
                <w:b/>
                <w:color w:val="000000"/>
                <w:sz w:val="28"/>
                <w:szCs w:val="28"/>
              </w:rPr>
              <w:t>60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rPr>
            </w:pPr>
            <w:r>
              <w:rPr>
                <w:b/>
                <w:color w:val="000000"/>
                <w:sz w:val="28"/>
                <w:szCs w:val="28"/>
              </w:rPr>
              <w:t>1,000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sz w:val="28"/>
                <w:szCs w:val="28"/>
              </w:rPr>
            </w:pPr>
            <w:r>
              <w:rPr>
                <w:b/>
                <w:sz w:val="28"/>
                <w:szCs w:val="28"/>
              </w:rPr>
              <w:t>68,66</w:t>
            </w:r>
          </w:p>
        </w:tc>
      </w:tr>
      <w:tr>
        <w:tblPrEx>
          <w:tblCellMar>
            <w:top w:w="0" w:type="dxa"/>
            <w:left w:w="55" w:type="dxa"/>
            <w:bottom w:w="0" w:type="dxa"/>
            <w:right w:w="55" w:type="dxa"/>
          </w:tblCellMar>
        </w:tblPrEx>
        <w:trPr>
          <w:trHeight w:val="222"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1.4.</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Допомога при консервації овочів та фруктів</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 xml:space="preserve">Разове доручення (до 2 раз в місяць в сезон) </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90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1,500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102,99</w:t>
            </w:r>
          </w:p>
        </w:tc>
      </w:tr>
      <w:tr>
        <w:tblPrEx>
          <w:tblCellMar>
            <w:top w:w="0" w:type="dxa"/>
            <w:left w:w="55" w:type="dxa"/>
            <w:bottom w:w="0" w:type="dxa"/>
            <w:right w:w="55" w:type="dxa"/>
          </w:tblCellMar>
        </w:tblPrEx>
        <w:trPr>
          <w:trHeight w:val="222"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1.5.</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Ведення домашнього господарства (прибирання житла:</w:t>
            </w:r>
          </w:p>
          <w:p>
            <w:pPr>
              <w:adjustRightInd w:val="0"/>
              <w:rPr>
                <w:color w:val="000000"/>
                <w:sz w:val="28"/>
                <w:szCs w:val="28"/>
              </w:rPr>
            </w:pPr>
            <w:r>
              <w:rPr>
                <w:color w:val="000000"/>
                <w:sz w:val="28"/>
                <w:szCs w:val="28"/>
              </w:rPr>
              <w:t>а) косметичне прибирання</w:t>
            </w:r>
          </w:p>
          <w:p>
            <w:pPr>
              <w:adjustRightInd w:val="0"/>
              <w:rPr>
                <w:color w:val="000000"/>
                <w:sz w:val="28"/>
                <w:szCs w:val="28"/>
              </w:rPr>
            </w:pPr>
            <w:r>
              <w:rPr>
                <w:color w:val="000000"/>
                <w:sz w:val="28"/>
                <w:szCs w:val="28"/>
              </w:rPr>
              <w:t xml:space="preserve">б) вологе прибирання                                                                 </w:t>
            </w:r>
          </w:p>
          <w:p>
            <w:pPr>
              <w:adjustRightInd w:val="0"/>
              <w:rPr>
                <w:color w:val="000000"/>
                <w:sz w:val="28"/>
                <w:szCs w:val="28"/>
              </w:rPr>
            </w:pPr>
            <w:r>
              <w:rPr>
                <w:color w:val="000000"/>
                <w:sz w:val="28"/>
                <w:szCs w:val="28"/>
              </w:rPr>
              <w:t>в) генеральне прибирання</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p>
            <w:pPr>
              <w:adjustRightInd w:val="0"/>
              <w:jc w:val="center"/>
              <w:rPr>
                <w:b/>
                <w:color w:val="000000"/>
                <w:sz w:val="28"/>
                <w:szCs w:val="28"/>
                <w:lang w:val="ru-RU"/>
              </w:rPr>
            </w:pPr>
          </w:p>
          <w:p>
            <w:pPr>
              <w:adjustRightInd w:val="0"/>
              <w:jc w:val="center"/>
              <w:rPr>
                <w:b/>
                <w:color w:val="000000"/>
                <w:sz w:val="28"/>
                <w:szCs w:val="28"/>
                <w:lang w:val="ru-RU"/>
              </w:rPr>
            </w:pPr>
            <w:r>
              <w:rPr>
                <w:b/>
                <w:color w:val="000000"/>
                <w:sz w:val="28"/>
                <w:szCs w:val="28"/>
                <w:lang w:val="ru-RU"/>
              </w:rPr>
              <w:t>18</w:t>
            </w:r>
          </w:p>
          <w:p>
            <w:pPr>
              <w:adjustRightInd w:val="0"/>
              <w:jc w:val="center"/>
              <w:rPr>
                <w:b/>
                <w:color w:val="000000"/>
                <w:sz w:val="28"/>
                <w:szCs w:val="28"/>
                <w:lang w:val="ru-RU"/>
              </w:rPr>
            </w:pPr>
            <w:r>
              <w:rPr>
                <w:b/>
                <w:color w:val="000000"/>
                <w:sz w:val="28"/>
                <w:szCs w:val="28"/>
                <w:lang w:val="ru-RU"/>
              </w:rPr>
              <w:t>42</w:t>
            </w:r>
          </w:p>
          <w:p>
            <w:pPr>
              <w:tabs>
                <w:tab w:val="center" w:pos="413"/>
              </w:tabs>
              <w:adjustRightInd w:val="0"/>
              <w:rPr>
                <w:b/>
                <w:color w:val="000000"/>
                <w:sz w:val="28"/>
                <w:szCs w:val="28"/>
                <w:lang w:val="ru-RU"/>
              </w:rPr>
            </w:pPr>
            <w:r>
              <w:rPr>
                <w:b/>
                <w:color w:val="000000"/>
                <w:sz w:val="28"/>
                <w:szCs w:val="28"/>
                <w:lang w:val="ru-RU"/>
              </w:rPr>
              <w:tab/>
            </w:r>
            <w:r>
              <w:rPr>
                <w:b/>
                <w:color w:val="000000"/>
                <w:sz w:val="28"/>
                <w:szCs w:val="28"/>
                <w:lang w:val="ru-RU"/>
              </w:rPr>
              <w:t xml:space="preserve">    126</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p>
            <w:pPr>
              <w:adjustRightInd w:val="0"/>
              <w:jc w:val="center"/>
              <w:rPr>
                <w:b/>
                <w:color w:val="000000"/>
                <w:sz w:val="28"/>
                <w:szCs w:val="28"/>
                <w:lang w:val="ru-RU"/>
              </w:rPr>
            </w:pPr>
          </w:p>
          <w:p>
            <w:pPr>
              <w:adjustRightInd w:val="0"/>
              <w:jc w:val="center"/>
              <w:rPr>
                <w:b/>
                <w:color w:val="000000"/>
                <w:sz w:val="28"/>
                <w:szCs w:val="28"/>
                <w:lang w:val="ru-RU"/>
              </w:rPr>
            </w:pPr>
            <w:r>
              <w:rPr>
                <w:b/>
                <w:color w:val="000000"/>
                <w:sz w:val="28"/>
                <w:szCs w:val="28"/>
                <w:lang w:val="ru-RU"/>
              </w:rPr>
              <w:t>0,300</w:t>
            </w:r>
          </w:p>
          <w:p>
            <w:pPr>
              <w:adjustRightInd w:val="0"/>
              <w:jc w:val="center"/>
              <w:rPr>
                <w:b/>
                <w:color w:val="000000"/>
                <w:sz w:val="28"/>
                <w:szCs w:val="28"/>
                <w:lang w:val="ru-RU"/>
              </w:rPr>
            </w:pPr>
            <w:r>
              <w:rPr>
                <w:b/>
                <w:color w:val="000000"/>
                <w:sz w:val="28"/>
                <w:szCs w:val="28"/>
                <w:lang w:val="ru-RU"/>
              </w:rPr>
              <w:t>0,700</w:t>
            </w:r>
          </w:p>
          <w:p>
            <w:pPr>
              <w:adjustRightInd w:val="0"/>
              <w:jc w:val="center"/>
              <w:rPr>
                <w:b/>
                <w:color w:val="000000"/>
                <w:sz w:val="28"/>
                <w:szCs w:val="28"/>
                <w:lang w:val="ru-RU"/>
              </w:rPr>
            </w:pPr>
            <w:r>
              <w:rPr>
                <w:b/>
                <w:color w:val="000000"/>
                <w:sz w:val="28"/>
                <w:szCs w:val="28"/>
                <w:lang w:val="ru-RU"/>
              </w:rPr>
              <w:t>2,100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p>
            <w:pPr>
              <w:adjustRightInd w:val="0"/>
              <w:jc w:val="center"/>
              <w:rPr>
                <w:b/>
                <w:color w:val="000000"/>
                <w:sz w:val="28"/>
                <w:szCs w:val="28"/>
                <w:lang w:val="ru-RU"/>
              </w:rPr>
            </w:pPr>
          </w:p>
          <w:p>
            <w:pPr>
              <w:adjustRightInd w:val="0"/>
              <w:jc w:val="center"/>
              <w:rPr>
                <w:b/>
                <w:color w:val="000000"/>
                <w:sz w:val="28"/>
                <w:szCs w:val="28"/>
                <w:lang w:val="ru-RU"/>
              </w:rPr>
            </w:pPr>
            <w:r>
              <w:rPr>
                <w:b/>
                <w:color w:val="000000"/>
                <w:sz w:val="28"/>
                <w:szCs w:val="28"/>
                <w:lang w:val="ru-RU"/>
              </w:rPr>
              <w:t>20,60</w:t>
            </w:r>
          </w:p>
          <w:p>
            <w:pPr>
              <w:adjustRightInd w:val="0"/>
              <w:jc w:val="center"/>
              <w:rPr>
                <w:b/>
                <w:color w:val="000000"/>
                <w:sz w:val="28"/>
                <w:szCs w:val="28"/>
                <w:lang w:val="ru-RU"/>
              </w:rPr>
            </w:pPr>
            <w:r>
              <w:rPr>
                <w:b/>
                <w:color w:val="000000"/>
                <w:sz w:val="28"/>
                <w:szCs w:val="28"/>
                <w:lang w:val="ru-RU"/>
              </w:rPr>
              <w:t>48,06</w:t>
            </w:r>
          </w:p>
          <w:p>
            <w:pPr>
              <w:adjustRightInd w:val="0"/>
              <w:jc w:val="center"/>
              <w:rPr>
                <w:b/>
                <w:color w:val="000000"/>
                <w:sz w:val="24"/>
                <w:szCs w:val="24"/>
                <w:lang w:val="ru-RU"/>
              </w:rPr>
            </w:pPr>
            <w:r>
              <w:rPr>
                <w:b/>
                <w:color w:val="000000"/>
                <w:sz w:val="24"/>
                <w:szCs w:val="24"/>
                <w:lang w:val="ru-RU"/>
              </w:rPr>
              <w:t>144,19</w:t>
            </w:r>
          </w:p>
        </w:tc>
      </w:tr>
      <w:tr>
        <w:tblPrEx>
          <w:tblCellMar>
            <w:top w:w="0" w:type="dxa"/>
            <w:left w:w="55" w:type="dxa"/>
            <w:bottom w:w="0" w:type="dxa"/>
            <w:right w:w="55" w:type="dxa"/>
          </w:tblCellMar>
        </w:tblPrEx>
        <w:trPr>
          <w:trHeight w:val="366"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1.6.</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Розпалювання печей, піднесення дров, доставка води з колонки, криниці</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tabs>
                <w:tab w:val="center" w:pos="413"/>
              </w:tabs>
              <w:adjustRightInd w:val="0"/>
              <w:jc w:val="center"/>
              <w:rPr>
                <w:b/>
                <w:color w:val="000000"/>
                <w:sz w:val="28"/>
                <w:szCs w:val="28"/>
                <w:lang w:val="ru-RU"/>
              </w:rPr>
            </w:pPr>
            <w:r>
              <w:rPr>
                <w:b/>
                <w:color w:val="000000"/>
                <w:sz w:val="28"/>
                <w:szCs w:val="28"/>
                <w:lang w:val="ru-RU"/>
              </w:rPr>
              <w:t>42</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0,700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48,06</w:t>
            </w:r>
          </w:p>
        </w:tc>
      </w:tr>
      <w:tr>
        <w:tblPrEx>
          <w:tblCellMar>
            <w:top w:w="0" w:type="dxa"/>
            <w:left w:w="55" w:type="dxa"/>
            <w:bottom w:w="0" w:type="dxa"/>
            <w:right w:w="55" w:type="dxa"/>
          </w:tblCellMar>
        </w:tblPrEx>
        <w:trPr>
          <w:trHeight w:val="366"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Розчищення снігу</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tabs>
                <w:tab w:val="center" w:pos="413"/>
              </w:tabs>
              <w:adjustRightInd w:val="0"/>
              <w:jc w:val="center"/>
              <w:rPr>
                <w:b/>
                <w:color w:val="000000"/>
                <w:sz w:val="28"/>
                <w:szCs w:val="28"/>
                <w:lang w:val="ru-RU"/>
              </w:rPr>
            </w:pPr>
            <w:r>
              <w:rPr>
                <w:b/>
                <w:color w:val="000000"/>
                <w:sz w:val="28"/>
                <w:szCs w:val="28"/>
                <w:lang w:val="ru-RU"/>
              </w:rPr>
              <w:t>20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0,322</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22,80</w:t>
            </w:r>
          </w:p>
        </w:tc>
      </w:tr>
      <w:tr>
        <w:tblPrEx>
          <w:tblCellMar>
            <w:top w:w="0" w:type="dxa"/>
            <w:left w:w="55" w:type="dxa"/>
            <w:bottom w:w="0" w:type="dxa"/>
            <w:right w:w="55" w:type="dxa"/>
          </w:tblCellMar>
        </w:tblPrEx>
        <w:trPr>
          <w:trHeight w:val="366"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1.7.</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Миття вікон – не більше 3</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Одне миття одного вікна</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p>
            <w:pPr>
              <w:adjustRightInd w:val="0"/>
              <w:jc w:val="center"/>
              <w:rPr>
                <w:b/>
                <w:color w:val="000000"/>
                <w:sz w:val="28"/>
                <w:szCs w:val="28"/>
                <w:lang w:val="ru-RU"/>
              </w:rPr>
            </w:pPr>
            <w:r>
              <w:rPr>
                <w:b/>
                <w:color w:val="000000"/>
                <w:sz w:val="28"/>
                <w:szCs w:val="28"/>
                <w:lang w:val="ru-RU"/>
              </w:rPr>
              <w:t>30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p>
            <w:pPr>
              <w:adjustRightInd w:val="0"/>
              <w:jc w:val="center"/>
              <w:rPr>
                <w:b/>
                <w:color w:val="000000"/>
                <w:sz w:val="28"/>
                <w:szCs w:val="28"/>
                <w:lang w:val="ru-RU"/>
              </w:rPr>
            </w:pPr>
            <w:r>
              <w:rPr>
                <w:b/>
                <w:color w:val="000000"/>
                <w:sz w:val="28"/>
                <w:szCs w:val="28"/>
                <w:lang w:val="ru-RU"/>
              </w:rPr>
              <w:t>0,500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p>
            <w:pPr>
              <w:adjustRightInd w:val="0"/>
              <w:jc w:val="center"/>
              <w:rPr>
                <w:b/>
                <w:color w:val="000000"/>
                <w:sz w:val="28"/>
                <w:szCs w:val="28"/>
                <w:lang w:val="ru-RU"/>
              </w:rPr>
            </w:pPr>
            <w:r>
              <w:rPr>
                <w:b/>
                <w:color w:val="000000"/>
                <w:sz w:val="28"/>
                <w:szCs w:val="28"/>
                <w:lang w:val="ru-RU"/>
              </w:rPr>
              <w:t>34,33</w:t>
            </w:r>
          </w:p>
        </w:tc>
      </w:tr>
      <w:tr>
        <w:tblPrEx>
          <w:tblCellMar>
            <w:top w:w="0" w:type="dxa"/>
            <w:left w:w="55" w:type="dxa"/>
            <w:bottom w:w="0" w:type="dxa"/>
            <w:right w:w="55" w:type="dxa"/>
          </w:tblCellMar>
        </w:tblPrEx>
        <w:trPr>
          <w:trHeight w:val="366"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1.8.</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Ремонт одягу (дрібний)</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Разове доруч.</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6</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0,100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6,87</w:t>
            </w:r>
          </w:p>
        </w:tc>
      </w:tr>
      <w:tr>
        <w:tblPrEx>
          <w:tblCellMar>
            <w:top w:w="0" w:type="dxa"/>
            <w:left w:w="55" w:type="dxa"/>
            <w:bottom w:w="0" w:type="dxa"/>
            <w:right w:w="55" w:type="dxa"/>
          </w:tblCellMar>
        </w:tblPrEx>
        <w:trPr>
          <w:trHeight w:val="366"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1.9.</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Оплата комунальних платежів, (звірення платежів)</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Одна оплата</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45</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0,750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51,50</w:t>
            </w:r>
          </w:p>
        </w:tc>
      </w:tr>
      <w:tr>
        <w:tblPrEx>
          <w:tblCellMar>
            <w:top w:w="0" w:type="dxa"/>
            <w:left w:w="55" w:type="dxa"/>
            <w:bottom w:w="0" w:type="dxa"/>
            <w:right w:w="55" w:type="dxa"/>
          </w:tblCellMar>
        </w:tblPrEx>
        <w:trPr>
          <w:trHeight w:val="366"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1.10.</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Оформлення документів на отримання житлово-комунальної субсидії</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both"/>
              <w:rPr>
                <w:color w:val="000000"/>
                <w:sz w:val="28"/>
                <w:szCs w:val="28"/>
              </w:rPr>
            </w:pPr>
            <w:r>
              <w:rPr>
                <w:color w:val="000000"/>
                <w:sz w:val="28"/>
                <w:szCs w:val="28"/>
              </w:rPr>
              <w:t>Разове доручення</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rPr>
            </w:pPr>
            <w:r>
              <w:rPr>
                <w:b/>
                <w:color w:val="000000"/>
                <w:sz w:val="28"/>
                <w:szCs w:val="28"/>
              </w:rPr>
              <w:t>60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rPr>
            </w:pPr>
            <w:r>
              <w:rPr>
                <w:b/>
                <w:color w:val="000000"/>
                <w:sz w:val="28"/>
                <w:szCs w:val="28"/>
              </w:rPr>
              <w:t>1,000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sz w:val="28"/>
                <w:szCs w:val="28"/>
              </w:rPr>
            </w:pPr>
            <w:r>
              <w:rPr>
                <w:b/>
                <w:sz w:val="28"/>
                <w:szCs w:val="28"/>
              </w:rPr>
              <w:t>68,66</w:t>
            </w:r>
          </w:p>
        </w:tc>
      </w:tr>
      <w:tr>
        <w:tblPrEx>
          <w:tblCellMar>
            <w:top w:w="0" w:type="dxa"/>
            <w:left w:w="55" w:type="dxa"/>
            <w:bottom w:w="0" w:type="dxa"/>
            <w:right w:w="55" w:type="dxa"/>
          </w:tblCellMar>
        </w:tblPrEx>
        <w:trPr>
          <w:trHeight w:val="366"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1.11.</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Прання білизни та одягу (до 1,5 кг сухої білизни)</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Одне прання</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30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0,500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34,33</w:t>
            </w:r>
          </w:p>
        </w:tc>
      </w:tr>
      <w:tr>
        <w:tblPrEx>
          <w:tblCellMar>
            <w:top w:w="0" w:type="dxa"/>
            <w:left w:w="55" w:type="dxa"/>
            <w:bottom w:w="0" w:type="dxa"/>
            <w:right w:w="55" w:type="dxa"/>
          </w:tblCellMar>
        </w:tblPrEx>
        <w:trPr>
          <w:trHeight w:val="366"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1.12.</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Надання допомоги в проведенні сільськогосподарських робіт (в обробці присадибної ділянки)</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both"/>
              <w:rPr>
                <w:color w:val="000000"/>
                <w:sz w:val="28"/>
                <w:szCs w:val="28"/>
              </w:rPr>
            </w:pPr>
            <w:r>
              <w:rPr>
                <w:color w:val="000000"/>
                <w:sz w:val="28"/>
                <w:szCs w:val="28"/>
              </w:rPr>
              <w:t>Разове доручення</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138</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2,300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157,92</w:t>
            </w:r>
          </w:p>
        </w:tc>
      </w:tr>
      <w:tr>
        <w:tblPrEx>
          <w:tblCellMar>
            <w:top w:w="0" w:type="dxa"/>
            <w:left w:w="55" w:type="dxa"/>
            <w:bottom w:w="0" w:type="dxa"/>
            <w:right w:w="55" w:type="dxa"/>
          </w:tblCellMar>
        </w:tblPrEx>
        <w:trPr>
          <w:trHeight w:val="31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numPr>
                <w:ilvl w:val="0"/>
                <w:numId w:val="2"/>
              </w:numPr>
              <w:adjustRightInd w:val="0"/>
              <w:ind w:left="0" w:firstLine="0"/>
              <w:jc w:val="center"/>
              <w:rPr>
                <w:color w:val="000000"/>
                <w:sz w:val="28"/>
                <w:szCs w:val="28"/>
                <w:lang w:val="ru-RU"/>
              </w:rPr>
            </w:pP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Допомога у самообслуговуванні</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tc>
      </w:tr>
      <w:tr>
        <w:tblPrEx>
          <w:tblCellMar>
            <w:top w:w="0" w:type="dxa"/>
            <w:left w:w="55" w:type="dxa"/>
            <w:bottom w:w="0" w:type="dxa"/>
            <w:right w:w="55" w:type="dxa"/>
          </w:tblCellMar>
        </w:tblPrEx>
        <w:trPr>
          <w:trHeight w:val="31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2.1.</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Вмивання, обтирання, обмивання; допомога при вмиванні, обтиранні, обмиванні</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15</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0,250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17,17</w:t>
            </w:r>
          </w:p>
        </w:tc>
      </w:tr>
      <w:tr>
        <w:tblPrEx>
          <w:tblCellMar>
            <w:top w:w="0" w:type="dxa"/>
            <w:left w:w="55" w:type="dxa"/>
            <w:bottom w:w="0" w:type="dxa"/>
            <w:right w:w="55" w:type="dxa"/>
          </w:tblCellMar>
        </w:tblPrEx>
        <w:trPr>
          <w:trHeight w:val="31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2.2.</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Вдягання, роздягання, взування; допомога при вдяганні, роздяганні, взуванні</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15</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0,250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17,17</w:t>
            </w:r>
          </w:p>
        </w:tc>
      </w:tr>
      <w:tr>
        <w:tblPrEx>
          <w:tblCellMar>
            <w:top w:w="0" w:type="dxa"/>
            <w:left w:w="55" w:type="dxa"/>
            <w:bottom w:w="0" w:type="dxa"/>
            <w:right w:w="55" w:type="dxa"/>
          </w:tblCellMar>
        </w:tblPrEx>
        <w:trPr>
          <w:trHeight w:val="31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2.3.</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Зміна натільної білизни; допомога при змінні натільної білизни</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15</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0,250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17,17</w:t>
            </w:r>
          </w:p>
        </w:tc>
      </w:tr>
      <w:tr>
        <w:tblPrEx>
          <w:tblCellMar>
            <w:top w:w="0" w:type="dxa"/>
            <w:left w:w="55" w:type="dxa"/>
            <w:bottom w:w="0" w:type="dxa"/>
            <w:right w:w="55" w:type="dxa"/>
          </w:tblCellMar>
        </w:tblPrEx>
        <w:trPr>
          <w:trHeight w:val="31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2.4.</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Зміна постільної білизни; допомога при змінні постільної білизни</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tabs>
                <w:tab w:val="center" w:pos="413"/>
              </w:tabs>
              <w:adjustRightInd w:val="0"/>
              <w:jc w:val="center"/>
              <w:rPr>
                <w:b/>
                <w:color w:val="000000"/>
                <w:sz w:val="28"/>
                <w:szCs w:val="28"/>
                <w:lang w:val="ru-RU"/>
              </w:rPr>
            </w:pPr>
            <w:r>
              <w:rPr>
                <w:b/>
                <w:color w:val="000000"/>
                <w:sz w:val="28"/>
                <w:szCs w:val="28"/>
                <w:lang w:val="ru-RU"/>
              </w:rPr>
              <w:t>20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0,322</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22,80</w:t>
            </w:r>
          </w:p>
        </w:tc>
      </w:tr>
      <w:tr>
        <w:tblPrEx>
          <w:tblCellMar>
            <w:top w:w="0" w:type="dxa"/>
            <w:left w:w="55" w:type="dxa"/>
            <w:bottom w:w="0" w:type="dxa"/>
            <w:right w:w="55" w:type="dxa"/>
          </w:tblCellMar>
        </w:tblPrEx>
        <w:trPr>
          <w:trHeight w:val="31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2.5.</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Купання; надання допомоги при купанні</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60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1,000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68,66</w:t>
            </w:r>
          </w:p>
        </w:tc>
      </w:tr>
      <w:tr>
        <w:tblPrEx>
          <w:tblCellMar>
            <w:top w:w="0" w:type="dxa"/>
            <w:left w:w="55" w:type="dxa"/>
            <w:bottom w:w="0" w:type="dxa"/>
            <w:right w:w="55" w:type="dxa"/>
          </w:tblCellMar>
        </w:tblPrEx>
        <w:trPr>
          <w:trHeight w:val="31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2.6.</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Миття голови; допомога при митті голови</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15</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0,250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17,17</w:t>
            </w:r>
          </w:p>
        </w:tc>
      </w:tr>
      <w:tr>
        <w:tblPrEx>
          <w:tblCellMar>
            <w:top w:w="0" w:type="dxa"/>
            <w:left w:w="55" w:type="dxa"/>
            <w:bottom w:w="0" w:type="dxa"/>
            <w:right w:w="55" w:type="dxa"/>
          </w:tblCellMar>
        </w:tblPrEx>
        <w:trPr>
          <w:trHeight w:val="31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2.7.</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Розчісування, допомога при розчісуванні</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0,166</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11,40</w:t>
            </w:r>
          </w:p>
        </w:tc>
      </w:tr>
      <w:tr>
        <w:tblPrEx>
          <w:tblCellMar>
            <w:top w:w="0" w:type="dxa"/>
            <w:left w:w="55" w:type="dxa"/>
            <w:bottom w:w="0" w:type="dxa"/>
            <w:right w:w="55" w:type="dxa"/>
          </w:tblCellMar>
        </w:tblPrEx>
        <w:trPr>
          <w:trHeight w:val="31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2.8.</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Гоління, допомога при голінні</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tabs>
                <w:tab w:val="center" w:pos="413"/>
              </w:tabs>
              <w:adjustRightInd w:val="0"/>
              <w:jc w:val="center"/>
              <w:rPr>
                <w:b/>
                <w:color w:val="000000"/>
                <w:sz w:val="28"/>
                <w:szCs w:val="28"/>
                <w:lang w:val="ru-RU"/>
              </w:rPr>
            </w:pPr>
            <w:r>
              <w:rPr>
                <w:b/>
                <w:color w:val="000000"/>
                <w:sz w:val="28"/>
                <w:szCs w:val="28"/>
                <w:lang w:val="ru-RU"/>
              </w:rPr>
              <w:t>20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0,322</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22,80</w:t>
            </w:r>
          </w:p>
        </w:tc>
      </w:tr>
      <w:tr>
        <w:tblPrEx>
          <w:tblCellMar>
            <w:top w:w="0" w:type="dxa"/>
            <w:left w:w="55" w:type="dxa"/>
            <w:bottom w:w="0" w:type="dxa"/>
            <w:right w:w="55" w:type="dxa"/>
          </w:tblCellMar>
        </w:tblPrEx>
        <w:trPr>
          <w:trHeight w:val="31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2.9.</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Обрізання нігтів (без патології ) на руках або ногах</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tabs>
                <w:tab w:val="center" w:pos="413"/>
              </w:tabs>
              <w:adjustRightInd w:val="0"/>
              <w:jc w:val="center"/>
              <w:rPr>
                <w:b/>
                <w:color w:val="000000"/>
                <w:sz w:val="28"/>
                <w:szCs w:val="28"/>
                <w:lang w:val="ru-RU"/>
              </w:rPr>
            </w:pPr>
            <w:r>
              <w:rPr>
                <w:b/>
                <w:color w:val="000000"/>
                <w:sz w:val="28"/>
                <w:szCs w:val="28"/>
                <w:lang w:val="ru-RU"/>
              </w:rPr>
              <w:t>20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0,322</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22,80</w:t>
            </w:r>
          </w:p>
        </w:tc>
      </w:tr>
      <w:tr>
        <w:tblPrEx>
          <w:tblCellMar>
            <w:top w:w="0" w:type="dxa"/>
            <w:left w:w="55" w:type="dxa"/>
            <w:bottom w:w="0" w:type="dxa"/>
            <w:right w:w="55" w:type="dxa"/>
          </w:tblCellMar>
        </w:tblPrEx>
        <w:trPr>
          <w:trHeight w:val="31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2.10.</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Зміна/заміна підгузок, пелюшок</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tabs>
                <w:tab w:val="center" w:pos="413"/>
              </w:tabs>
              <w:adjustRightInd w:val="0"/>
              <w:jc w:val="center"/>
              <w:rPr>
                <w:b/>
                <w:color w:val="000000"/>
                <w:sz w:val="28"/>
                <w:szCs w:val="28"/>
                <w:lang w:val="ru-RU"/>
              </w:rPr>
            </w:pPr>
            <w:r>
              <w:rPr>
                <w:b/>
                <w:color w:val="000000"/>
                <w:sz w:val="28"/>
                <w:szCs w:val="28"/>
                <w:lang w:val="ru-RU"/>
              </w:rPr>
              <w:t>20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0,322</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22,80</w:t>
            </w:r>
          </w:p>
        </w:tc>
      </w:tr>
      <w:tr>
        <w:tblPrEx>
          <w:tblCellMar>
            <w:top w:w="0" w:type="dxa"/>
            <w:left w:w="55" w:type="dxa"/>
            <w:bottom w:w="0" w:type="dxa"/>
            <w:right w:w="55" w:type="dxa"/>
          </w:tblCellMar>
        </w:tblPrEx>
        <w:trPr>
          <w:trHeight w:val="31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2.11.</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Допомога у користуванні туалетом (подача й винесення судна з подальшою обробкою)</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tabs>
                <w:tab w:val="center" w:pos="413"/>
              </w:tabs>
              <w:adjustRightInd w:val="0"/>
              <w:jc w:val="center"/>
              <w:rPr>
                <w:b/>
                <w:color w:val="000000"/>
                <w:sz w:val="28"/>
                <w:szCs w:val="28"/>
                <w:lang w:val="ru-RU"/>
              </w:rPr>
            </w:pPr>
            <w:r>
              <w:rPr>
                <w:b/>
                <w:color w:val="000000"/>
                <w:sz w:val="28"/>
                <w:szCs w:val="28"/>
                <w:lang w:val="ru-RU"/>
              </w:rPr>
              <w:t>20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0,322</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22,80</w:t>
            </w:r>
          </w:p>
        </w:tc>
      </w:tr>
      <w:tr>
        <w:tblPrEx>
          <w:tblCellMar>
            <w:top w:w="0" w:type="dxa"/>
            <w:left w:w="55" w:type="dxa"/>
            <w:bottom w:w="0" w:type="dxa"/>
            <w:right w:w="55" w:type="dxa"/>
          </w:tblCellMar>
        </w:tblPrEx>
        <w:trPr>
          <w:trHeight w:val="31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2.12.</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Допомога в прийнятті їжі</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30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0,500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34,33</w:t>
            </w:r>
          </w:p>
        </w:tc>
      </w:tr>
      <w:tr>
        <w:tblPrEx>
          <w:tblCellMar>
            <w:top w:w="0" w:type="dxa"/>
            <w:left w:w="55" w:type="dxa"/>
            <w:bottom w:w="0" w:type="dxa"/>
            <w:right w:w="55" w:type="dxa"/>
          </w:tblCellMar>
        </w:tblPrEx>
        <w:trPr>
          <w:trHeight w:val="31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2.13.</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 xml:space="preserve">Годування </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24</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0,400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27,46</w:t>
            </w:r>
          </w:p>
        </w:tc>
      </w:tr>
      <w:tr>
        <w:tblPrEx>
          <w:tblCellMar>
            <w:top w:w="0" w:type="dxa"/>
            <w:left w:w="55" w:type="dxa"/>
            <w:bottom w:w="0" w:type="dxa"/>
            <w:right w:w="55" w:type="dxa"/>
          </w:tblCellMar>
        </w:tblPrEx>
        <w:trPr>
          <w:trHeight w:val="31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2.14.</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 xml:space="preserve">Допомога у написанні і прочитанні листів </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30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0,500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34,33</w:t>
            </w:r>
          </w:p>
        </w:tc>
      </w:tr>
      <w:tr>
        <w:tblPrEx>
          <w:tblCellMar>
            <w:top w:w="0" w:type="dxa"/>
            <w:left w:w="55" w:type="dxa"/>
            <w:bottom w:w="0" w:type="dxa"/>
            <w:right w:w="55" w:type="dxa"/>
          </w:tblCellMar>
        </w:tblPrEx>
        <w:trPr>
          <w:trHeight w:val="16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numPr>
                <w:ilvl w:val="0"/>
                <w:numId w:val="2"/>
              </w:numPr>
              <w:adjustRightInd w:val="0"/>
              <w:ind w:left="0" w:firstLine="0"/>
              <w:jc w:val="center"/>
              <w:rPr>
                <w:color w:val="000000"/>
                <w:sz w:val="28"/>
                <w:szCs w:val="28"/>
                <w:lang w:val="ru-RU"/>
              </w:rPr>
            </w:pP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Допомога в організації взаємодії з іншими фахівцями та службами</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tc>
      </w:tr>
      <w:tr>
        <w:tblPrEx>
          <w:tblCellMar>
            <w:top w:w="0" w:type="dxa"/>
            <w:left w:w="55" w:type="dxa"/>
            <w:bottom w:w="0" w:type="dxa"/>
            <w:right w:w="55" w:type="dxa"/>
          </w:tblCellMar>
        </w:tblPrEx>
        <w:trPr>
          <w:trHeight w:val="16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3.1.</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Виклик лікаря,працівників комунальних служб, транспортних служб</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Разове доручення</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15</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0,250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17,17</w:t>
            </w:r>
          </w:p>
        </w:tc>
      </w:tr>
      <w:tr>
        <w:tblPrEx>
          <w:tblCellMar>
            <w:top w:w="0" w:type="dxa"/>
            <w:left w:w="55" w:type="dxa"/>
            <w:bottom w:w="0" w:type="dxa"/>
            <w:right w:w="55" w:type="dxa"/>
          </w:tblCellMar>
        </w:tblPrEx>
        <w:trPr>
          <w:trHeight w:val="16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3.2.</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Відвідування хворих у закладах охорони здоров</w:t>
            </w:r>
            <w:r>
              <w:rPr>
                <w:color w:val="000000"/>
                <w:sz w:val="28"/>
                <w:szCs w:val="28"/>
                <w:lang w:val="ru-RU"/>
              </w:rPr>
              <w:t>’</w:t>
            </w:r>
            <w:r>
              <w:rPr>
                <w:color w:val="000000"/>
                <w:sz w:val="28"/>
                <w:szCs w:val="28"/>
              </w:rPr>
              <w:t xml:space="preserve">я </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Разове доручення (за потреби)</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84</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1,400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96,12</w:t>
            </w:r>
          </w:p>
        </w:tc>
      </w:tr>
      <w:tr>
        <w:tblPrEx>
          <w:tblCellMar>
            <w:top w:w="0" w:type="dxa"/>
            <w:left w:w="55" w:type="dxa"/>
            <w:bottom w:w="0" w:type="dxa"/>
            <w:right w:w="55" w:type="dxa"/>
          </w:tblCellMar>
        </w:tblPrEx>
        <w:trPr>
          <w:trHeight w:val="16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3.3.</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Допомога у написанні заяв, скарг, отриманні довідок. Інших документів, веденні переговорів з питань отримання соціальних та інших послуг</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Разове доручення (за потреби)</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45</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0,750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51,50</w:t>
            </w:r>
          </w:p>
        </w:tc>
      </w:tr>
      <w:tr>
        <w:tblPrEx>
          <w:tblCellMar>
            <w:top w:w="0" w:type="dxa"/>
            <w:left w:w="55" w:type="dxa"/>
            <w:bottom w:w="0" w:type="dxa"/>
            <w:right w:w="55" w:type="dxa"/>
          </w:tblCellMar>
        </w:tblPrEx>
        <w:trPr>
          <w:trHeight w:val="16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3.4.</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Сприяння в організації консультування отримувачів соціальної послуги з питань отримання комунально-побутових, медичних, соціальних послуг, питань представлення і захисту інтересів отримувачів соціальної послуги в державних і місцевих органах влади, в установах, організаціях, підприємствах, громадських об</w:t>
            </w:r>
            <w:r>
              <w:rPr>
                <w:color w:val="000000"/>
                <w:sz w:val="28"/>
                <w:szCs w:val="28"/>
                <w:lang w:val="ru-RU"/>
              </w:rPr>
              <w:t>’</w:t>
            </w:r>
            <w:r>
              <w:rPr>
                <w:color w:val="000000"/>
                <w:sz w:val="28"/>
                <w:szCs w:val="28"/>
              </w:rPr>
              <w:t>єднаннях</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Разове доручення (за потреби)</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72</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1,200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82,39</w:t>
            </w:r>
          </w:p>
        </w:tc>
      </w:tr>
      <w:tr>
        <w:tblPrEx>
          <w:tblCellMar>
            <w:top w:w="0" w:type="dxa"/>
            <w:left w:w="55" w:type="dxa"/>
            <w:bottom w:w="0" w:type="dxa"/>
            <w:right w:w="55" w:type="dxa"/>
          </w:tblCellMar>
        </w:tblPrEx>
        <w:trPr>
          <w:trHeight w:val="16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4.</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Психологічна підтримка</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tc>
      </w:tr>
      <w:tr>
        <w:tblPrEx>
          <w:tblCellMar>
            <w:top w:w="0" w:type="dxa"/>
            <w:left w:w="55" w:type="dxa"/>
            <w:bottom w:w="0" w:type="dxa"/>
            <w:right w:w="55" w:type="dxa"/>
          </w:tblCellMar>
        </w:tblPrEx>
        <w:trPr>
          <w:trHeight w:val="16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4.1.</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Бесіда, спілкування, читання газет, журналів, книг</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Один  захід</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30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0,500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34,33</w:t>
            </w:r>
          </w:p>
        </w:tc>
      </w:tr>
      <w:tr>
        <w:tblPrEx>
          <w:tblCellMar>
            <w:top w:w="0" w:type="dxa"/>
            <w:left w:w="55" w:type="dxa"/>
            <w:bottom w:w="0" w:type="dxa"/>
            <w:right w:w="55" w:type="dxa"/>
          </w:tblCellMar>
        </w:tblPrEx>
        <w:trPr>
          <w:trHeight w:val="16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4.2.</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Супроводження (супровід) отримувача соціальної послуги в поліклініку, на прогулянку тощо</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Разове доручення</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78</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1,300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89,26</w:t>
            </w:r>
          </w:p>
        </w:tc>
      </w:tr>
      <w:tr>
        <w:tblPrEx>
          <w:tblCellMar>
            <w:top w:w="0" w:type="dxa"/>
            <w:left w:w="55" w:type="dxa"/>
            <w:bottom w:w="0" w:type="dxa"/>
            <w:right w:w="55" w:type="dxa"/>
          </w:tblCellMar>
        </w:tblPrEx>
        <w:trPr>
          <w:trHeight w:val="46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5.</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Надання інформації з питань соціального захисту населення</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p>
        </w:tc>
      </w:tr>
      <w:tr>
        <w:tblPrEx>
          <w:tblCellMar>
            <w:top w:w="0" w:type="dxa"/>
            <w:left w:w="55" w:type="dxa"/>
            <w:bottom w:w="0" w:type="dxa"/>
            <w:right w:w="55" w:type="dxa"/>
          </w:tblCellMar>
        </w:tblPrEx>
        <w:trPr>
          <w:trHeight w:val="46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5.1.</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Підтримка в організації консультування отримувача соціальної послуги з питань соціального захисту населення</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Разове доручення</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en-US"/>
              </w:rPr>
            </w:pPr>
            <w:r>
              <w:rPr>
                <w:b/>
                <w:color w:val="000000"/>
                <w:sz w:val="28"/>
                <w:szCs w:val="28"/>
                <w:lang w:val="en-US"/>
              </w:rPr>
              <w:t>45</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en-US"/>
              </w:rPr>
            </w:pPr>
            <w:r>
              <w:rPr>
                <w:b/>
                <w:color w:val="000000"/>
                <w:sz w:val="28"/>
                <w:szCs w:val="28"/>
                <w:lang w:val="en-US"/>
              </w:rPr>
              <w:t>0,750</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en-US"/>
              </w:rPr>
            </w:pPr>
            <w:r>
              <w:rPr>
                <w:b/>
                <w:color w:val="000000"/>
                <w:sz w:val="28"/>
                <w:szCs w:val="28"/>
                <w:lang w:val="en-US"/>
              </w:rPr>
              <w:t>51,50</w:t>
            </w:r>
          </w:p>
        </w:tc>
      </w:tr>
      <w:tr>
        <w:tblPrEx>
          <w:tblCellMar>
            <w:top w:w="0" w:type="dxa"/>
            <w:left w:w="55" w:type="dxa"/>
            <w:bottom w:w="0" w:type="dxa"/>
            <w:right w:w="55" w:type="dxa"/>
          </w:tblCellMar>
        </w:tblPrEx>
        <w:trPr>
          <w:trHeight w:val="468" w:hRule="atLeast"/>
        </w:trPr>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widowControl/>
              <w:adjustRightInd w:val="0"/>
              <w:rPr>
                <w:color w:val="000000"/>
                <w:sz w:val="28"/>
                <w:szCs w:val="28"/>
                <w:lang w:val="ru-RU"/>
              </w:rPr>
            </w:pPr>
            <w:r>
              <w:rPr>
                <w:color w:val="000000"/>
                <w:sz w:val="28"/>
                <w:szCs w:val="28"/>
                <w:lang w:val="ru-RU"/>
              </w:rPr>
              <w:t>5.2.</w:t>
            </w:r>
          </w:p>
        </w:tc>
        <w:tc>
          <w:tcPr>
            <w:tcW w:w="6237"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Надання інформації з питань соціального захисту населення</w:t>
            </w:r>
          </w:p>
        </w:tc>
        <w:tc>
          <w:tcPr>
            <w:tcW w:w="1418"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rPr>
                <w:color w:val="000000"/>
                <w:sz w:val="28"/>
                <w:szCs w:val="28"/>
              </w:rPr>
            </w:pPr>
            <w:r>
              <w:rPr>
                <w:color w:val="000000"/>
                <w:sz w:val="28"/>
                <w:szCs w:val="28"/>
              </w:rPr>
              <w:t>Разове доручення</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20</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0,322</w:t>
            </w:r>
          </w:p>
        </w:tc>
        <w:tc>
          <w:tcPr>
            <w:tcW w:w="993" w:type="dxa"/>
            <w:tcBorders>
              <w:top w:val="single" w:color="000000" w:sz="2" w:space="0"/>
              <w:left w:val="single" w:color="000000" w:sz="2" w:space="0"/>
              <w:bottom w:val="single" w:color="000000" w:sz="2" w:space="0"/>
              <w:right w:val="single" w:color="000000" w:sz="2" w:space="0"/>
            </w:tcBorders>
            <w:shd w:val="clear" w:color="000000" w:fill="FFFFFF"/>
          </w:tcPr>
          <w:p>
            <w:pPr>
              <w:adjustRightInd w:val="0"/>
              <w:jc w:val="center"/>
              <w:rPr>
                <w:b/>
                <w:color w:val="000000"/>
                <w:sz w:val="28"/>
                <w:szCs w:val="28"/>
                <w:lang w:val="ru-RU"/>
              </w:rPr>
            </w:pPr>
            <w:r>
              <w:rPr>
                <w:b/>
                <w:color w:val="000000"/>
                <w:sz w:val="28"/>
                <w:szCs w:val="28"/>
                <w:lang w:val="ru-RU"/>
              </w:rPr>
              <w:t>22,80</w:t>
            </w:r>
          </w:p>
        </w:tc>
      </w:tr>
    </w:tbl>
    <w:p>
      <w:pPr>
        <w:adjustRightInd w:val="0"/>
        <w:jc w:val="both"/>
        <w:rPr>
          <w:color w:val="000000"/>
          <w:sz w:val="28"/>
          <w:szCs w:val="28"/>
        </w:rPr>
      </w:pPr>
      <w:r>
        <w:rPr>
          <w:color w:val="000000"/>
          <w:sz w:val="28"/>
          <w:szCs w:val="28"/>
        </w:rPr>
        <w:t xml:space="preserve">       Примітка: Вартість проїзду та витрати на заробітну плату за час перебування в дорозі додаються до тарифу на платну соціальну послугу. Витрати  на заробітну плату соціального робітника за 1</w:t>
      </w:r>
      <w:r>
        <w:rPr>
          <w:color w:val="000000"/>
          <w:sz w:val="28"/>
          <w:szCs w:val="28"/>
          <w:lang w:val="ru-RU"/>
        </w:rPr>
        <w:t xml:space="preserve"> </w:t>
      </w:r>
      <w:r>
        <w:rPr>
          <w:color w:val="000000"/>
          <w:sz w:val="28"/>
          <w:szCs w:val="28"/>
        </w:rPr>
        <w:t>год</w:t>
      </w:r>
      <w:r>
        <w:rPr>
          <w:color w:val="000000"/>
          <w:sz w:val="28"/>
          <w:szCs w:val="28"/>
          <w:lang w:val="ru-RU"/>
        </w:rPr>
        <w:t xml:space="preserve"> </w:t>
      </w:r>
      <w:r>
        <w:rPr>
          <w:color w:val="000000"/>
          <w:sz w:val="28"/>
          <w:szCs w:val="28"/>
        </w:rPr>
        <w:t>– 48,868 грн.</w:t>
      </w:r>
    </w:p>
    <w:p>
      <w:pPr>
        <w:adjustRightInd w:val="0"/>
        <w:jc w:val="both"/>
        <w:rPr>
          <w:color w:val="000000"/>
          <w:sz w:val="28"/>
          <w:szCs w:val="28"/>
        </w:rPr>
      </w:pPr>
      <w:r>
        <w:rPr>
          <w:color w:val="000000"/>
          <w:sz w:val="28"/>
          <w:szCs w:val="28"/>
        </w:rPr>
        <w:t>Вартість витрат часу соціальних робітників на перебування в дорозі:</w:t>
      </w:r>
    </w:p>
    <w:p>
      <w:pPr>
        <w:adjustRightInd w:val="0"/>
        <w:rPr>
          <w:color w:val="000000"/>
          <w:sz w:val="28"/>
          <w:szCs w:val="28"/>
          <w:lang w:val="ru-RU"/>
        </w:rPr>
      </w:pPr>
      <w:r>
        <w:rPr>
          <w:color w:val="000000"/>
          <w:sz w:val="28"/>
          <w:szCs w:val="28"/>
          <w:lang w:val="ru-RU"/>
        </w:rPr>
        <w:t xml:space="preserve">       1 </w:t>
      </w:r>
      <w:r>
        <w:rPr>
          <w:color w:val="000000"/>
          <w:sz w:val="28"/>
          <w:szCs w:val="28"/>
        </w:rPr>
        <w:t>год – 48,87 грн</w:t>
      </w:r>
      <w:r>
        <w:rPr>
          <w:color w:val="000000"/>
          <w:sz w:val="28"/>
          <w:szCs w:val="28"/>
          <w:lang w:val="ru-RU"/>
        </w:rPr>
        <w:t xml:space="preserve">     </w:t>
      </w:r>
      <w:r>
        <w:rPr>
          <w:color w:val="000000"/>
          <w:sz w:val="28"/>
          <w:szCs w:val="28"/>
          <w:lang w:val="ru-RU"/>
        </w:rPr>
        <w:tab/>
      </w:r>
      <w:r>
        <w:rPr>
          <w:color w:val="000000"/>
          <w:sz w:val="28"/>
          <w:szCs w:val="28"/>
          <w:lang w:val="ru-RU"/>
        </w:rPr>
        <w:t xml:space="preserve">    25 </w:t>
      </w:r>
      <w:r>
        <w:rPr>
          <w:color w:val="000000"/>
          <w:sz w:val="28"/>
          <w:szCs w:val="28"/>
        </w:rPr>
        <w:t>хв – 20,36 грн</w:t>
      </w:r>
      <w:r>
        <w:rPr>
          <w:color w:val="000000"/>
          <w:sz w:val="28"/>
          <w:szCs w:val="28"/>
          <w:lang w:val="ru-RU"/>
        </w:rPr>
        <w:t xml:space="preserve">      </w:t>
      </w:r>
      <w:r>
        <w:rPr>
          <w:color w:val="000000"/>
          <w:sz w:val="28"/>
          <w:szCs w:val="28"/>
          <w:lang w:val="ru-RU"/>
        </w:rPr>
        <w:tab/>
      </w:r>
      <w:r>
        <w:rPr>
          <w:color w:val="000000"/>
          <w:sz w:val="28"/>
          <w:szCs w:val="28"/>
          <w:lang w:val="ru-RU"/>
        </w:rPr>
        <w:tab/>
      </w:r>
      <w:r>
        <w:rPr>
          <w:color w:val="000000"/>
          <w:sz w:val="28"/>
          <w:szCs w:val="28"/>
          <w:lang w:val="ru-RU"/>
        </w:rPr>
        <w:t xml:space="preserve">   15 </w:t>
      </w:r>
      <w:r>
        <w:rPr>
          <w:color w:val="000000"/>
          <w:sz w:val="28"/>
          <w:szCs w:val="28"/>
        </w:rPr>
        <w:t>хв – 12,22 грн</w:t>
      </w:r>
      <w:r>
        <w:rPr>
          <w:color w:val="000000"/>
          <w:sz w:val="28"/>
          <w:szCs w:val="28"/>
          <w:lang w:val="ru-RU"/>
        </w:rPr>
        <w:t xml:space="preserve"> </w:t>
      </w:r>
    </w:p>
    <w:p>
      <w:pPr>
        <w:adjustRightInd w:val="0"/>
        <w:rPr>
          <w:color w:val="000000"/>
          <w:sz w:val="28"/>
          <w:szCs w:val="28"/>
          <w:lang w:val="ru-RU"/>
        </w:rPr>
      </w:pPr>
      <w:r>
        <w:rPr>
          <w:color w:val="000000"/>
          <w:sz w:val="28"/>
          <w:szCs w:val="28"/>
          <w:lang w:val="ru-RU"/>
        </w:rPr>
        <w:t xml:space="preserve">       30 </w:t>
      </w:r>
      <w:r>
        <w:rPr>
          <w:color w:val="000000"/>
          <w:sz w:val="28"/>
          <w:szCs w:val="28"/>
        </w:rPr>
        <w:t xml:space="preserve">хв – 24,43 грн    </w:t>
      </w:r>
      <w:r>
        <w:rPr>
          <w:color w:val="000000"/>
          <w:sz w:val="28"/>
          <w:szCs w:val="28"/>
        </w:rPr>
        <w:tab/>
      </w:r>
      <w:r>
        <w:rPr>
          <w:color w:val="000000"/>
          <w:sz w:val="28"/>
          <w:szCs w:val="28"/>
        </w:rPr>
        <w:tab/>
      </w:r>
      <w:r>
        <w:rPr>
          <w:color w:val="000000"/>
          <w:sz w:val="28"/>
          <w:szCs w:val="28"/>
        </w:rPr>
        <w:t xml:space="preserve">    </w:t>
      </w:r>
      <w:r>
        <w:rPr>
          <w:color w:val="000000"/>
          <w:sz w:val="28"/>
          <w:szCs w:val="28"/>
          <w:lang w:val="ru-RU"/>
        </w:rPr>
        <w:t xml:space="preserve">20 </w:t>
      </w:r>
      <w:r>
        <w:rPr>
          <w:color w:val="000000"/>
          <w:sz w:val="28"/>
          <w:szCs w:val="28"/>
        </w:rPr>
        <w:t xml:space="preserve">хв – 16,29 грн     </w:t>
      </w:r>
      <w:r>
        <w:rPr>
          <w:color w:val="000000"/>
          <w:sz w:val="28"/>
          <w:szCs w:val="28"/>
        </w:rPr>
        <w:tab/>
      </w:r>
      <w:r>
        <w:rPr>
          <w:color w:val="000000"/>
          <w:sz w:val="28"/>
          <w:szCs w:val="28"/>
        </w:rPr>
        <w:tab/>
      </w:r>
      <w:r>
        <w:rPr>
          <w:color w:val="000000"/>
          <w:sz w:val="28"/>
          <w:szCs w:val="28"/>
        </w:rPr>
        <w:t xml:space="preserve">   </w:t>
      </w:r>
      <w:r>
        <w:rPr>
          <w:color w:val="000000"/>
          <w:sz w:val="28"/>
          <w:szCs w:val="28"/>
          <w:lang w:val="ru-RU"/>
        </w:rPr>
        <w:t xml:space="preserve">10 </w:t>
      </w:r>
      <w:r>
        <w:rPr>
          <w:color w:val="000000"/>
          <w:sz w:val="28"/>
          <w:szCs w:val="28"/>
        </w:rPr>
        <w:t>хв – 8,14 грн</w:t>
      </w:r>
    </w:p>
    <w:p>
      <w:pPr>
        <w:tabs>
          <w:tab w:val="left" w:pos="708"/>
          <w:tab w:val="left" w:pos="1416"/>
          <w:tab w:val="left" w:pos="2124"/>
          <w:tab w:val="left" w:pos="2832"/>
          <w:tab w:val="left" w:pos="3540"/>
          <w:tab w:val="left" w:pos="4248"/>
          <w:tab w:val="center" w:pos="5130"/>
        </w:tabs>
        <w:adjustRightInd w:val="0"/>
        <w:rPr>
          <w:color w:val="000000"/>
          <w:sz w:val="28"/>
          <w:szCs w:val="28"/>
          <w:lang w:val="ru-RU"/>
        </w:rPr>
      </w:pPr>
    </w:p>
    <w:p>
      <w:pPr>
        <w:tabs>
          <w:tab w:val="left" w:pos="708"/>
          <w:tab w:val="left" w:pos="1416"/>
          <w:tab w:val="left" w:pos="2124"/>
          <w:tab w:val="left" w:pos="2832"/>
          <w:tab w:val="left" w:pos="3540"/>
          <w:tab w:val="left" w:pos="4248"/>
          <w:tab w:val="center" w:pos="5130"/>
        </w:tabs>
        <w:adjustRightInd w:val="0"/>
        <w:rPr>
          <w:color w:val="000000"/>
          <w:sz w:val="28"/>
          <w:szCs w:val="28"/>
          <w:lang w:val="ru-RU"/>
        </w:rPr>
      </w:pPr>
    </w:p>
    <w:p>
      <w:pPr>
        <w:adjustRightInd w:val="0"/>
        <w:rPr>
          <w:b/>
          <w:sz w:val="28"/>
          <w:szCs w:val="28"/>
        </w:rPr>
      </w:pPr>
      <w:r>
        <w:rPr>
          <w:b/>
          <w:sz w:val="28"/>
          <w:szCs w:val="28"/>
        </w:rPr>
        <w:t xml:space="preserve">Заступник міського голови </w:t>
      </w:r>
    </w:p>
    <w:p>
      <w:pPr>
        <w:adjustRightInd w:val="0"/>
        <w:rPr>
          <w:b/>
          <w:sz w:val="28"/>
          <w:szCs w:val="28"/>
        </w:rPr>
      </w:pPr>
      <w:r>
        <w:rPr>
          <w:b/>
          <w:sz w:val="28"/>
          <w:szCs w:val="28"/>
        </w:rPr>
        <w:t xml:space="preserve">з питань діяльності виконавчих органів, </w:t>
      </w:r>
    </w:p>
    <w:p>
      <w:pPr>
        <w:adjustRightInd w:val="0"/>
        <w:rPr>
          <w:b/>
          <w:sz w:val="28"/>
          <w:szCs w:val="28"/>
        </w:rPr>
      </w:pPr>
      <w:r>
        <w:rPr>
          <w:b/>
          <w:sz w:val="28"/>
          <w:szCs w:val="28"/>
        </w:rPr>
        <w:t>керуючий справами виконкому</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Віктор КОЦЮБА</w:t>
      </w:r>
    </w:p>
    <w:sectPr>
      <w:pgSz w:w="12240" w:h="15840"/>
      <w:pgMar w:top="142" w:right="902" w:bottom="-170" w:left="1077" w:header="709" w:footer="709"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4239260</wp:posOffset>
              </wp:positionH>
              <wp:positionV relativeFrom="page">
                <wp:posOffset>709295</wp:posOffset>
              </wp:positionV>
              <wp:extent cx="178435" cy="222885"/>
              <wp:effectExtent l="0" t="0" r="0" b="0"/>
              <wp:wrapNone/>
              <wp:docPr id="1" name="docshape5"/>
              <wp:cNvGraphicFramePr/>
              <a:graphic xmlns:a="http://schemas.openxmlformats.org/drawingml/2006/main">
                <a:graphicData uri="http://schemas.microsoft.com/office/word/2010/wordprocessingShape">
                  <wps:wsp>
                    <wps:cNvSpPr txBox="1"/>
                    <wps:spPr>
                      <a:xfrm>
                        <a:off x="0" y="0"/>
                        <a:ext cx="178435" cy="222885"/>
                      </a:xfrm>
                      <a:prstGeom prst="rect">
                        <a:avLst/>
                      </a:prstGeom>
                      <a:noFill/>
                      <a:ln>
                        <a:noFill/>
                      </a:ln>
                    </wps:spPr>
                    <wps:txbx>
                      <w:txbxContent>
                        <w:p>
                          <w:pPr>
                            <w:pStyle w:val="10"/>
                            <w:spacing w:before="9"/>
                            <w:ind w:left="60"/>
                          </w:pPr>
                        </w:p>
                      </w:txbxContent>
                    </wps:txbx>
                    <wps:bodyPr lIns="0" tIns="0" rIns="0" bIns="0" upright="1"/>
                  </wps:wsp>
                </a:graphicData>
              </a:graphic>
            </wp:anchor>
          </w:drawing>
        </mc:Choice>
        <mc:Fallback>
          <w:pict>
            <v:shape id="docshape5" o:spid="_x0000_s1026" o:spt="202" type="#_x0000_t202" style="position:absolute;left:0pt;margin-left:333.8pt;margin-top:55.85pt;height:17.55pt;width:14.05pt;mso-position-horizontal-relative:page;mso-position-vertical-relative:page;z-index:-251657216;mso-width-relative:page;mso-height-relative:page;" filled="f" stroked="f" coordsize="21600,21600" o:gfxdata="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PR40dkAAAAL&#10;AQAADwAAAAAAAAABACAAAAAiAAAAZHJzL2Rvd25yZXYueG1sUEsBAhQAFAAAAAgAh07iQL4QHAip&#10;AQAAbwMAAA4AAAAAAAAAAQAgAAAAKAEAAGRycy9lMm9Eb2MueG1sUEsFBgAAAAAGAAYAWQEAAEMF&#10;AAAAAA==&#10;">
              <v:fill on="f" focussize="0,0"/>
              <v:stroke on="f"/>
              <v:imagedata o:title=""/>
              <o:lock v:ext="edit" aspectratio="f"/>
              <v:textbox inset="0mm,0mm,0mm,0mm">
                <w:txbxContent>
                  <w:p>
                    <w:pPr>
                      <w:pStyle w:val="10"/>
                      <w:spacing w:before="9"/>
                      <w:ind w:left="60"/>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04BAF"/>
    <w:multiLevelType w:val="multilevel"/>
    <w:tmpl w:val="5BF04BAF"/>
    <w:lvl w:ilvl="0" w:tentative="0">
      <w:start w:val="1"/>
      <w:numFmt w:val="decimal"/>
      <w:lvlText w:val="%1."/>
      <w:lvlJc w:val="left"/>
      <w:pPr>
        <w:ind w:left="644" w:hanging="360"/>
      </w:pPr>
      <w:rPr>
        <w:rFonts w:hint="default" w:ascii="Times New Roman" w:hAnsi="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44E28DB"/>
    <w:multiLevelType w:val="multilevel"/>
    <w:tmpl w:val="744E28DB"/>
    <w:lvl w:ilvl="0" w:tentative="0">
      <w:start w:val="5"/>
      <w:numFmt w:val="decimal"/>
      <w:lvlText w:val="%1."/>
      <w:lvlJc w:val="left"/>
      <w:pPr>
        <w:ind w:left="622" w:hanging="360"/>
      </w:pPr>
      <w:rPr>
        <w:rFonts w:hint="default"/>
      </w:rPr>
    </w:lvl>
    <w:lvl w:ilvl="1" w:tentative="0">
      <w:start w:val="1"/>
      <w:numFmt w:val="lowerLetter"/>
      <w:lvlText w:val="%2."/>
      <w:lvlJc w:val="left"/>
      <w:pPr>
        <w:ind w:left="1342" w:hanging="360"/>
      </w:pPr>
    </w:lvl>
    <w:lvl w:ilvl="2" w:tentative="0">
      <w:start w:val="1"/>
      <w:numFmt w:val="lowerRoman"/>
      <w:lvlText w:val="%3."/>
      <w:lvlJc w:val="right"/>
      <w:pPr>
        <w:ind w:left="2062" w:hanging="180"/>
      </w:pPr>
    </w:lvl>
    <w:lvl w:ilvl="3" w:tentative="0">
      <w:start w:val="1"/>
      <w:numFmt w:val="decimal"/>
      <w:lvlText w:val="%4."/>
      <w:lvlJc w:val="left"/>
      <w:pPr>
        <w:ind w:left="2782" w:hanging="360"/>
      </w:pPr>
    </w:lvl>
    <w:lvl w:ilvl="4" w:tentative="0">
      <w:start w:val="1"/>
      <w:numFmt w:val="lowerLetter"/>
      <w:lvlText w:val="%5."/>
      <w:lvlJc w:val="left"/>
      <w:pPr>
        <w:ind w:left="3502" w:hanging="360"/>
      </w:pPr>
    </w:lvl>
    <w:lvl w:ilvl="5" w:tentative="0">
      <w:start w:val="1"/>
      <w:numFmt w:val="lowerRoman"/>
      <w:lvlText w:val="%6."/>
      <w:lvlJc w:val="right"/>
      <w:pPr>
        <w:ind w:left="4222" w:hanging="180"/>
      </w:pPr>
    </w:lvl>
    <w:lvl w:ilvl="6" w:tentative="0">
      <w:start w:val="1"/>
      <w:numFmt w:val="decimal"/>
      <w:lvlText w:val="%7."/>
      <w:lvlJc w:val="left"/>
      <w:pPr>
        <w:ind w:left="4942" w:hanging="360"/>
      </w:pPr>
    </w:lvl>
    <w:lvl w:ilvl="7" w:tentative="0">
      <w:start w:val="1"/>
      <w:numFmt w:val="lowerLetter"/>
      <w:lvlText w:val="%8."/>
      <w:lvlJc w:val="left"/>
      <w:pPr>
        <w:ind w:left="5662" w:hanging="360"/>
      </w:pPr>
    </w:lvl>
    <w:lvl w:ilvl="8" w:tentative="0">
      <w:start w:val="1"/>
      <w:numFmt w:val="lowerRoman"/>
      <w:lvlText w:val="%9."/>
      <w:lvlJc w:val="right"/>
      <w:pPr>
        <w:ind w:left="638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hyphenationZone w:val="425"/>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BC"/>
    <w:rsid w:val="001A1ADE"/>
    <w:rsid w:val="00203905"/>
    <w:rsid w:val="002508CB"/>
    <w:rsid w:val="00295ED6"/>
    <w:rsid w:val="002A4BF2"/>
    <w:rsid w:val="002D3BFD"/>
    <w:rsid w:val="002D3CC1"/>
    <w:rsid w:val="002E33BC"/>
    <w:rsid w:val="00507239"/>
    <w:rsid w:val="005873E0"/>
    <w:rsid w:val="00600E40"/>
    <w:rsid w:val="00652523"/>
    <w:rsid w:val="006A0736"/>
    <w:rsid w:val="009620C1"/>
    <w:rsid w:val="009D71E2"/>
    <w:rsid w:val="00A918A4"/>
    <w:rsid w:val="00AC491B"/>
    <w:rsid w:val="00AE08A7"/>
    <w:rsid w:val="00AE1470"/>
    <w:rsid w:val="00B04802"/>
    <w:rsid w:val="00C3633F"/>
    <w:rsid w:val="00D91621"/>
    <w:rsid w:val="00DE2088"/>
    <w:rsid w:val="00E521F5"/>
    <w:rsid w:val="00E807C7"/>
    <w:rsid w:val="00F80E8C"/>
    <w:rsid w:val="4077359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uk-UA" w:eastAsia="en-US" w:bidi="ar-SA"/>
    </w:rPr>
  </w:style>
  <w:style w:type="paragraph" w:styleId="2">
    <w:name w:val="heading 2"/>
    <w:basedOn w:val="1"/>
    <w:next w:val="1"/>
    <w:link w:val="19"/>
    <w:qFormat/>
    <w:uiPriority w:val="0"/>
    <w:pPr>
      <w:keepNext/>
      <w:widowControl/>
      <w:autoSpaceDE/>
      <w:autoSpaceDN/>
      <w:jc w:val="center"/>
      <w:outlineLvl w:val="1"/>
    </w:pPr>
    <w:rPr>
      <w:b/>
      <w:sz w:val="24"/>
      <w:szCs w:val="20"/>
      <w:lang w:eastAsia="ru-RU"/>
    </w:rPr>
  </w:style>
  <w:style w:type="paragraph" w:styleId="3">
    <w:name w:val="heading 6"/>
    <w:basedOn w:val="1"/>
    <w:next w:val="1"/>
    <w:link w:val="20"/>
    <w:qFormat/>
    <w:uiPriority w:val="0"/>
    <w:pPr>
      <w:keepNext/>
      <w:widowControl/>
      <w:autoSpaceDE/>
      <w:autoSpaceDN/>
      <w:jc w:val="center"/>
      <w:outlineLvl w:val="5"/>
    </w:pPr>
    <w:rPr>
      <w:sz w:val="42"/>
      <w:szCs w:val="20"/>
      <w:lang w:eastAsia="ru-RU"/>
    </w:rPr>
  </w:style>
  <w:style w:type="paragraph" w:styleId="4">
    <w:name w:val="heading 7"/>
    <w:basedOn w:val="1"/>
    <w:next w:val="1"/>
    <w:link w:val="21"/>
    <w:qFormat/>
    <w:uiPriority w:val="0"/>
    <w:pPr>
      <w:keepNext/>
      <w:widowControl/>
      <w:autoSpaceDE/>
      <w:autoSpaceDN/>
      <w:jc w:val="center"/>
      <w:outlineLvl w:val="6"/>
    </w:pPr>
    <w:rPr>
      <w:b/>
      <w:sz w:val="28"/>
      <w:szCs w:val="20"/>
      <w:lang w:val="ru-RU" w:eastAsia="ru-RU"/>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7">
    <w:name w:val="Hyperlink"/>
    <w:basedOn w:val="5"/>
    <w:unhideWhenUsed/>
    <w:uiPriority w:val="99"/>
    <w:rPr>
      <w:color w:val="0000FF" w:themeColor="hyperlink"/>
      <w:u w:val="single"/>
    </w:rPr>
  </w:style>
  <w:style w:type="paragraph" w:styleId="8">
    <w:name w:val="Balloon Text"/>
    <w:basedOn w:val="1"/>
    <w:link w:val="16"/>
    <w:semiHidden/>
    <w:unhideWhenUsed/>
    <w:uiPriority w:val="99"/>
    <w:rPr>
      <w:rFonts w:ascii="Tahoma" w:hAnsi="Tahoma" w:cs="Tahoma"/>
      <w:sz w:val="16"/>
      <w:szCs w:val="16"/>
    </w:rPr>
  </w:style>
  <w:style w:type="paragraph" w:styleId="9">
    <w:name w:val="header"/>
    <w:basedOn w:val="1"/>
    <w:link w:val="17"/>
    <w:semiHidden/>
    <w:unhideWhenUsed/>
    <w:uiPriority w:val="99"/>
    <w:pPr>
      <w:tabs>
        <w:tab w:val="center" w:pos="4819"/>
        <w:tab w:val="right" w:pos="9639"/>
      </w:tabs>
    </w:pPr>
  </w:style>
  <w:style w:type="paragraph" w:styleId="10">
    <w:name w:val="Body Text"/>
    <w:basedOn w:val="1"/>
    <w:link w:val="22"/>
    <w:qFormat/>
    <w:uiPriority w:val="1"/>
    <w:pPr>
      <w:ind w:left="262"/>
    </w:pPr>
    <w:rPr>
      <w:sz w:val="28"/>
      <w:szCs w:val="28"/>
    </w:rPr>
  </w:style>
  <w:style w:type="paragraph" w:styleId="11">
    <w:name w:val="Title"/>
    <w:basedOn w:val="1"/>
    <w:qFormat/>
    <w:uiPriority w:val="1"/>
    <w:pPr>
      <w:spacing w:before="65"/>
      <w:ind w:left="4365" w:right="4365"/>
      <w:jc w:val="center"/>
    </w:pPr>
    <w:rPr>
      <w:b/>
      <w:bCs/>
      <w:sz w:val="28"/>
      <w:szCs w:val="28"/>
    </w:rPr>
  </w:style>
  <w:style w:type="paragraph" w:styleId="12">
    <w:name w:val="footer"/>
    <w:basedOn w:val="1"/>
    <w:link w:val="18"/>
    <w:semiHidden/>
    <w:unhideWhenUsed/>
    <w:uiPriority w:val="99"/>
    <w:pPr>
      <w:tabs>
        <w:tab w:val="center" w:pos="4819"/>
        <w:tab w:val="right" w:pos="9639"/>
      </w:tabs>
    </w:p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ind w:left="262" w:right="268" w:firstLine="566"/>
      <w:jc w:val="both"/>
    </w:pPr>
  </w:style>
  <w:style w:type="paragraph" w:customStyle="1" w:styleId="15">
    <w:name w:val="Table Paragraph"/>
    <w:basedOn w:val="1"/>
    <w:qFormat/>
    <w:uiPriority w:val="1"/>
  </w:style>
  <w:style w:type="character" w:customStyle="1" w:styleId="16">
    <w:name w:val="Текст выноски Знак"/>
    <w:basedOn w:val="5"/>
    <w:link w:val="8"/>
    <w:semiHidden/>
    <w:uiPriority w:val="99"/>
    <w:rPr>
      <w:rFonts w:ascii="Tahoma" w:hAnsi="Tahoma" w:eastAsia="Times New Roman" w:cs="Tahoma"/>
      <w:sz w:val="16"/>
      <w:szCs w:val="16"/>
      <w:lang w:val="uk-UA"/>
    </w:rPr>
  </w:style>
  <w:style w:type="character" w:customStyle="1" w:styleId="17">
    <w:name w:val="Верхний колонтитул Знак"/>
    <w:basedOn w:val="5"/>
    <w:link w:val="9"/>
    <w:semiHidden/>
    <w:uiPriority w:val="99"/>
    <w:rPr>
      <w:rFonts w:ascii="Times New Roman" w:hAnsi="Times New Roman" w:eastAsia="Times New Roman" w:cs="Times New Roman"/>
      <w:lang w:val="uk-UA"/>
    </w:rPr>
  </w:style>
  <w:style w:type="character" w:customStyle="1" w:styleId="18">
    <w:name w:val="Нижний колонтитул Знак"/>
    <w:basedOn w:val="5"/>
    <w:link w:val="12"/>
    <w:semiHidden/>
    <w:uiPriority w:val="99"/>
    <w:rPr>
      <w:rFonts w:ascii="Times New Roman" w:hAnsi="Times New Roman" w:eastAsia="Times New Roman" w:cs="Times New Roman"/>
      <w:lang w:val="uk-UA"/>
    </w:rPr>
  </w:style>
  <w:style w:type="character" w:customStyle="1" w:styleId="19">
    <w:name w:val="Заголовок 2 Знак"/>
    <w:basedOn w:val="5"/>
    <w:link w:val="2"/>
    <w:uiPriority w:val="0"/>
    <w:rPr>
      <w:rFonts w:ascii="Times New Roman" w:hAnsi="Times New Roman" w:eastAsia="Times New Roman" w:cs="Times New Roman"/>
      <w:b/>
      <w:sz w:val="24"/>
      <w:szCs w:val="20"/>
      <w:lang w:val="uk-UA" w:eastAsia="ru-RU"/>
    </w:rPr>
  </w:style>
  <w:style w:type="character" w:customStyle="1" w:styleId="20">
    <w:name w:val="Заголовок 6 Знак"/>
    <w:basedOn w:val="5"/>
    <w:link w:val="3"/>
    <w:uiPriority w:val="0"/>
    <w:rPr>
      <w:rFonts w:ascii="Times New Roman" w:hAnsi="Times New Roman" w:eastAsia="Times New Roman" w:cs="Times New Roman"/>
      <w:sz w:val="42"/>
      <w:szCs w:val="20"/>
      <w:lang w:val="uk-UA" w:eastAsia="ru-RU"/>
    </w:rPr>
  </w:style>
  <w:style w:type="character" w:customStyle="1" w:styleId="21">
    <w:name w:val="Заголовок 7 Знак"/>
    <w:basedOn w:val="5"/>
    <w:link w:val="4"/>
    <w:uiPriority w:val="0"/>
    <w:rPr>
      <w:rFonts w:ascii="Times New Roman" w:hAnsi="Times New Roman" w:eastAsia="Times New Roman" w:cs="Times New Roman"/>
      <w:b/>
      <w:sz w:val="28"/>
      <w:szCs w:val="20"/>
      <w:lang w:val="ru-RU" w:eastAsia="ru-RU"/>
    </w:rPr>
  </w:style>
  <w:style w:type="character" w:customStyle="1" w:styleId="22">
    <w:name w:val="Основной текст Знак"/>
    <w:basedOn w:val="5"/>
    <w:link w:val="10"/>
    <w:uiPriority w:val="1"/>
    <w:rPr>
      <w:rFonts w:ascii="Times New Roman" w:hAnsi="Times New Roman" w:eastAsia="Times New Roman" w:cs="Times New Roman"/>
      <w:sz w:val="28"/>
      <w:szCs w:val="28"/>
      <w:lang w:val="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8</Pages>
  <Words>2433</Words>
  <Characters>13870</Characters>
  <Lines>115</Lines>
  <Paragraphs>32</Paragraphs>
  <TotalTime>37</TotalTime>
  <ScaleCrop>false</ScaleCrop>
  <LinksUpToDate>false</LinksUpToDate>
  <CharactersWithSpaces>16271</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2021-12-10T09:13:00Z</dcterms:created>
  <dc:creator>www</dc:creator>
  <cp:lastModifiedBy>User</cp:lastModifiedBy>
  <cp:lastPrinted>2021-12-14T08:32:00Z</cp:lastPrinted>
  <dcterms:modified xsi:type="dcterms:W3CDTF">2021-12-14T09:58:07Z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CF72AAE3CB25441E8D3035AEBC91E5E9</vt:lpwstr>
  </property>
</Properties>
</file>