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22" w:rsidRPr="00243C30" w:rsidRDefault="00286922" w:rsidP="00286922">
      <w:pPr>
        <w:shd w:val="clear" w:color="auto" w:fill="FFFFFF"/>
        <w:spacing w:after="0" w:line="240" w:lineRule="auto"/>
        <w:jc w:val="right"/>
        <w:rPr>
          <w:rFonts w:ascii="Times New Roman" w:eastAsia="Times New Roman" w:hAnsi="Times New Roman" w:cs="Times New Roman"/>
          <w:bCs/>
          <w:color w:val="000000"/>
          <w:sz w:val="24"/>
          <w:szCs w:val="24"/>
        </w:rPr>
      </w:pPr>
      <w:r w:rsidRPr="00243C30">
        <w:rPr>
          <w:rFonts w:ascii="Times New Roman" w:eastAsia="Times New Roman" w:hAnsi="Times New Roman" w:cs="Times New Roman"/>
          <w:bCs/>
          <w:color w:val="000000"/>
          <w:sz w:val="24"/>
          <w:szCs w:val="24"/>
        </w:rPr>
        <w:t>Додаток</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Cs/>
          <w:color w:val="000000"/>
          <w:sz w:val="24"/>
          <w:szCs w:val="24"/>
        </w:rPr>
      </w:pPr>
      <w:r w:rsidRPr="00243C30">
        <w:rPr>
          <w:rFonts w:ascii="Times New Roman" w:eastAsia="Times New Roman" w:hAnsi="Times New Roman" w:cs="Times New Roman"/>
          <w:bCs/>
          <w:color w:val="000000"/>
          <w:sz w:val="24"/>
          <w:szCs w:val="24"/>
        </w:rPr>
        <w:t>до рішення №_____</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Cs/>
          <w:color w:val="000000"/>
          <w:sz w:val="24"/>
          <w:szCs w:val="24"/>
        </w:rPr>
      </w:pPr>
      <w:r w:rsidRPr="00243C30">
        <w:rPr>
          <w:rFonts w:ascii="Times New Roman" w:eastAsia="Times New Roman" w:hAnsi="Times New Roman" w:cs="Times New Roman"/>
          <w:bCs/>
          <w:color w:val="000000"/>
          <w:sz w:val="24"/>
          <w:szCs w:val="24"/>
        </w:rPr>
        <w:t>від «___» _________ 20</w:t>
      </w:r>
      <w:r>
        <w:rPr>
          <w:rFonts w:ascii="Times New Roman" w:eastAsia="Times New Roman" w:hAnsi="Times New Roman" w:cs="Times New Roman"/>
          <w:bCs/>
          <w:color w:val="000000"/>
          <w:sz w:val="24"/>
          <w:szCs w:val="24"/>
        </w:rPr>
        <w:t>22</w:t>
      </w:r>
      <w:r w:rsidRPr="00243C30">
        <w:rPr>
          <w:rFonts w:ascii="Times New Roman" w:eastAsia="Times New Roman" w:hAnsi="Times New Roman" w:cs="Times New Roman"/>
          <w:bCs/>
          <w:color w:val="000000"/>
          <w:sz w:val="24"/>
          <w:szCs w:val="24"/>
        </w:rPr>
        <w:t>р.</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Cs/>
          <w:color w:val="000000"/>
          <w:sz w:val="24"/>
          <w:szCs w:val="24"/>
        </w:rPr>
      </w:pPr>
      <w:r w:rsidRPr="00243C30">
        <w:rPr>
          <w:rFonts w:ascii="Times New Roman" w:eastAsia="Times New Roman" w:hAnsi="Times New Roman" w:cs="Times New Roman"/>
          <w:bCs/>
          <w:color w:val="000000"/>
          <w:sz w:val="24"/>
          <w:szCs w:val="24"/>
        </w:rPr>
        <w:t>виконавчого комітету</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Cs/>
          <w:color w:val="000000"/>
          <w:sz w:val="24"/>
          <w:szCs w:val="24"/>
        </w:rPr>
      </w:pPr>
      <w:r w:rsidRPr="00243C30">
        <w:rPr>
          <w:rFonts w:ascii="Times New Roman" w:eastAsia="Times New Roman" w:hAnsi="Times New Roman" w:cs="Times New Roman"/>
          <w:bCs/>
          <w:color w:val="000000"/>
          <w:sz w:val="24"/>
          <w:szCs w:val="24"/>
        </w:rPr>
        <w:t>Дрогобицької міської ради</w:t>
      </w:r>
    </w:p>
    <w:p w:rsidR="00286922" w:rsidRDefault="00286922" w:rsidP="00286922">
      <w:pPr>
        <w:shd w:val="clear" w:color="auto" w:fill="FFFFFF"/>
        <w:spacing w:after="0" w:line="240" w:lineRule="auto"/>
        <w:jc w:val="right"/>
        <w:rPr>
          <w:rFonts w:ascii="Times New Roman" w:eastAsia="Times New Roman" w:hAnsi="Times New Roman" w:cs="Times New Roman"/>
          <w:bCs/>
          <w:color w:val="000000"/>
          <w:sz w:val="28"/>
          <w:szCs w:val="28"/>
        </w:rPr>
      </w:pPr>
    </w:p>
    <w:p w:rsidR="00286922" w:rsidRDefault="00286922" w:rsidP="00286922">
      <w:pPr>
        <w:shd w:val="clear" w:color="auto" w:fill="FFFFFF"/>
        <w:spacing w:after="0" w:line="240" w:lineRule="auto"/>
        <w:jc w:val="right"/>
        <w:rPr>
          <w:rFonts w:ascii="Times New Roman" w:eastAsia="Times New Roman" w:hAnsi="Times New Roman" w:cs="Times New Roman"/>
          <w:bCs/>
          <w:color w:val="000000"/>
          <w:sz w:val="28"/>
          <w:szCs w:val="28"/>
        </w:rPr>
      </w:pPr>
    </w:p>
    <w:p w:rsidR="00286922" w:rsidRPr="00243C30" w:rsidRDefault="00286922" w:rsidP="00286922">
      <w:pPr>
        <w:shd w:val="clear" w:color="auto" w:fill="FFFFFF"/>
        <w:spacing w:after="0" w:line="240" w:lineRule="auto"/>
        <w:ind w:left="6372" w:firstLine="708"/>
        <w:jc w:val="both"/>
        <w:rPr>
          <w:rFonts w:ascii="Times New Roman" w:eastAsia="Times New Roman" w:hAnsi="Times New Roman" w:cs="Times New Roman"/>
          <w:b/>
          <w:bCs/>
          <w:color w:val="000000"/>
          <w:sz w:val="28"/>
          <w:szCs w:val="28"/>
        </w:rPr>
      </w:pPr>
      <w:r w:rsidRPr="00243C30">
        <w:rPr>
          <w:rFonts w:ascii="Times New Roman" w:eastAsia="Times New Roman" w:hAnsi="Times New Roman" w:cs="Times New Roman"/>
          <w:b/>
          <w:bCs/>
          <w:color w:val="000000"/>
          <w:sz w:val="28"/>
          <w:szCs w:val="28"/>
        </w:rPr>
        <w:t>ЗАТВЕРДЖЕНО</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
          <w:bCs/>
          <w:color w:val="000000"/>
          <w:sz w:val="28"/>
          <w:szCs w:val="28"/>
        </w:rPr>
      </w:pPr>
      <w:r w:rsidRPr="00243C30">
        <w:rPr>
          <w:rFonts w:ascii="Times New Roman" w:eastAsia="Times New Roman" w:hAnsi="Times New Roman" w:cs="Times New Roman"/>
          <w:b/>
          <w:bCs/>
          <w:color w:val="000000"/>
          <w:sz w:val="28"/>
          <w:szCs w:val="28"/>
        </w:rPr>
        <w:t>Міський голова</w:t>
      </w:r>
      <w:r>
        <w:rPr>
          <w:rFonts w:ascii="Times New Roman" w:eastAsia="Times New Roman" w:hAnsi="Times New Roman" w:cs="Times New Roman"/>
          <w:b/>
          <w:bCs/>
          <w:color w:val="000000"/>
          <w:sz w:val="28"/>
          <w:szCs w:val="28"/>
        </w:rPr>
        <w:t xml:space="preserve"> м. Дрогобич</w:t>
      </w:r>
    </w:p>
    <w:p w:rsidR="00286922" w:rsidRPr="00243C30" w:rsidRDefault="00286922" w:rsidP="00286922">
      <w:pPr>
        <w:shd w:val="clear" w:color="auto" w:fill="FFFFFF"/>
        <w:spacing w:after="0" w:line="240" w:lineRule="auto"/>
        <w:jc w:val="right"/>
        <w:rPr>
          <w:rFonts w:ascii="Times New Roman" w:eastAsia="Times New Roman" w:hAnsi="Times New Roman" w:cs="Times New Roman"/>
          <w:b/>
          <w:bCs/>
          <w:color w:val="000000"/>
          <w:sz w:val="28"/>
          <w:szCs w:val="28"/>
        </w:rPr>
      </w:pPr>
      <w:r w:rsidRPr="00243C30">
        <w:rPr>
          <w:rFonts w:ascii="Times New Roman" w:eastAsia="Times New Roman" w:hAnsi="Times New Roman" w:cs="Times New Roman"/>
          <w:b/>
          <w:bCs/>
          <w:color w:val="000000"/>
          <w:sz w:val="28"/>
          <w:szCs w:val="28"/>
        </w:rPr>
        <w:t>___________________ Т. Кучма</w:t>
      </w:r>
    </w:p>
    <w:p w:rsidR="00286922" w:rsidRDefault="00286922" w:rsidP="00CE547B">
      <w:pPr>
        <w:shd w:val="clear" w:color="auto" w:fill="FFFFFF"/>
        <w:spacing w:before="183" w:after="275" w:line="240" w:lineRule="auto"/>
        <w:ind w:left="275" w:right="275"/>
        <w:jc w:val="center"/>
        <w:rPr>
          <w:rFonts w:ascii="Times New Roman" w:eastAsia="Times New Roman" w:hAnsi="Times New Roman" w:cs="Times New Roman"/>
          <w:b/>
          <w:bCs/>
          <w:color w:val="333333"/>
          <w:sz w:val="32"/>
        </w:rPr>
      </w:pPr>
    </w:p>
    <w:p w:rsidR="004F7233" w:rsidRPr="00A50B9D" w:rsidRDefault="00CE547B" w:rsidP="004F7233">
      <w:pPr>
        <w:shd w:val="clear" w:color="auto" w:fill="FFFFFF"/>
        <w:spacing w:after="0" w:line="240" w:lineRule="auto"/>
        <w:ind w:left="272" w:right="272"/>
        <w:jc w:val="center"/>
        <w:rPr>
          <w:rFonts w:ascii="Times New Roman" w:eastAsia="Times New Roman" w:hAnsi="Times New Roman" w:cs="Times New Roman"/>
          <w:b/>
          <w:bCs/>
          <w:color w:val="333333"/>
          <w:sz w:val="28"/>
          <w:szCs w:val="28"/>
        </w:rPr>
      </w:pPr>
      <w:r w:rsidRPr="00A50B9D">
        <w:rPr>
          <w:rFonts w:ascii="Times New Roman" w:eastAsia="Times New Roman" w:hAnsi="Times New Roman" w:cs="Times New Roman"/>
          <w:b/>
          <w:bCs/>
          <w:color w:val="333333"/>
          <w:sz w:val="28"/>
          <w:szCs w:val="28"/>
        </w:rPr>
        <w:t>ПОРЯДОК</w:t>
      </w:r>
      <w:r w:rsidRPr="00A50B9D">
        <w:rPr>
          <w:rFonts w:ascii="Times New Roman" w:eastAsia="Times New Roman" w:hAnsi="Times New Roman" w:cs="Times New Roman"/>
          <w:b/>
          <w:color w:val="333333"/>
          <w:sz w:val="28"/>
          <w:szCs w:val="28"/>
        </w:rPr>
        <w:br/>
      </w:r>
      <w:r w:rsidRPr="00A50B9D">
        <w:rPr>
          <w:rFonts w:ascii="Times New Roman" w:eastAsia="Times New Roman" w:hAnsi="Times New Roman" w:cs="Times New Roman"/>
          <w:b/>
          <w:bCs/>
          <w:color w:val="333333"/>
          <w:sz w:val="28"/>
          <w:szCs w:val="28"/>
        </w:rPr>
        <w:t>визначення розміру плати, що справляється за понаднормативні скиди стічних вод до систем централізованого водовідведення</w:t>
      </w:r>
    </w:p>
    <w:p w:rsidR="00CE547B" w:rsidRPr="00A50B9D" w:rsidRDefault="004F7233" w:rsidP="004F7233">
      <w:pPr>
        <w:shd w:val="clear" w:color="auto" w:fill="FFFFFF"/>
        <w:spacing w:after="0" w:line="240" w:lineRule="auto"/>
        <w:ind w:left="272" w:right="272"/>
        <w:jc w:val="center"/>
        <w:rPr>
          <w:rFonts w:ascii="Times New Roman" w:eastAsia="Times New Roman" w:hAnsi="Times New Roman" w:cs="Times New Roman"/>
          <w:b/>
          <w:color w:val="333333"/>
          <w:sz w:val="28"/>
          <w:szCs w:val="28"/>
        </w:rPr>
      </w:pPr>
      <w:r w:rsidRPr="00A50B9D">
        <w:rPr>
          <w:rFonts w:ascii="Times New Roman" w:eastAsia="Times New Roman" w:hAnsi="Times New Roman" w:cs="Times New Roman"/>
          <w:b/>
          <w:bCs/>
          <w:color w:val="333333"/>
          <w:sz w:val="28"/>
          <w:szCs w:val="28"/>
        </w:rPr>
        <w:t xml:space="preserve"> </w:t>
      </w:r>
      <w:r w:rsidRPr="00A50B9D">
        <w:rPr>
          <w:rFonts w:ascii="Times New Roman" w:eastAsia="Times New Roman" w:hAnsi="Times New Roman" w:cs="Times New Roman"/>
          <w:b/>
          <w:bCs/>
          <w:color w:val="000000"/>
          <w:sz w:val="28"/>
          <w:szCs w:val="28"/>
        </w:rPr>
        <w:t>м. Дрогобича та м. Стебника</w:t>
      </w:r>
    </w:p>
    <w:p w:rsidR="004F7233" w:rsidRPr="00A50B9D" w:rsidRDefault="004F7233" w:rsidP="00CE547B">
      <w:pPr>
        <w:shd w:val="clear" w:color="auto" w:fill="FFFFFF"/>
        <w:spacing w:before="92" w:after="92" w:line="240" w:lineRule="auto"/>
        <w:ind w:left="275" w:right="275"/>
        <w:jc w:val="center"/>
        <w:rPr>
          <w:rFonts w:ascii="Times New Roman" w:eastAsia="Times New Roman" w:hAnsi="Times New Roman" w:cs="Times New Roman"/>
          <w:b/>
          <w:bCs/>
          <w:color w:val="333333"/>
          <w:sz w:val="24"/>
          <w:szCs w:val="24"/>
        </w:rPr>
      </w:pPr>
      <w:bookmarkStart w:id="0" w:name="n5"/>
      <w:bookmarkEnd w:id="0"/>
    </w:p>
    <w:p w:rsidR="00CE547B" w:rsidRPr="00CE547B" w:rsidRDefault="00CE547B" w:rsidP="00CE547B">
      <w:pPr>
        <w:shd w:val="clear" w:color="auto" w:fill="FFFFFF"/>
        <w:spacing w:before="92" w:after="92" w:line="240" w:lineRule="auto"/>
        <w:ind w:left="275" w:right="275"/>
        <w:jc w:val="center"/>
        <w:rPr>
          <w:rFonts w:ascii="Times New Roman" w:eastAsia="Times New Roman" w:hAnsi="Times New Roman" w:cs="Times New Roman"/>
          <w:color w:val="333333"/>
          <w:sz w:val="24"/>
          <w:szCs w:val="24"/>
        </w:rPr>
      </w:pPr>
      <w:r w:rsidRPr="00CE547B">
        <w:rPr>
          <w:rFonts w:ascii="Times New Roman" w:eastAsia="Times New Roman" w:hAnsi="Times New Roman" w:cs="Times New Roman"/>
          <w:b/>
          <w:bCs/>
          <w:color w:val="333333"/>
          <w:sz w:val="24"/>
          <w:szCs w:val="24"/>
        </w:rPr>
        <w:t>І. Загальні положення</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 w:name="n6"/>
      <w:bookmarkEnd w:id="1"/>
      <w:r w:rsidRPr="00CE547B">
        <w:rPr>
          <w:rFonts w:ascii="Times New Roman" w:eastAsia="Times New Roman" w:hAnsi="Times New Roman" w:cs="Times New Roman"/>
          <w:color w:val="333333"/>
          <w:sz w:val="24"/>
          <w:szCs w:val="24"/>
        </w:rPr>
        <w:t>1. Цей Порядок встановлює єдиний порядок визначення розміру плати, що справляється за понаднормативні скиди стічних вод до систем централізованого водовідведення</w:t>
      </w:r>
      <w:r w:rsidR="004F7233">
        <w:rPr>
          <w:rFonts w:ascii="Times New Roman" w:eastAsia="Times New Roman" w:hAnsi="Times New Roman" w:cs="Times New Roman"/>
          <w:color w:val="333333"/>
          <w:sz w:val="24"/>
          <w:szCs w:val="24"/>
        </w:rPr>
        <w:t xml:space="preserve"> </w:t>
      </w:r>
      <w:r w:rsidR="004F7233" w:rsidRPr="004F7233">
        <w:rPr>
          <w:rFonts w:ascii="Times New Roman" w:eastAsia="Times New Roman" w:hAnsi="Times New Roman" w:cs="Times New Roman"/>
          <w:bCs/>
          <w:color w:val="000000"/>
          <w:sz w:val="24"/>
          <w:szCs w:val="24"/>
        </w:rPr>
        <w:t>м. Дрогобича та м. Стебника</w:t>
      </w:r>
      <w:r w:rsidRPr="00CE547B">
        <w:rPr>
          <w:rFonts w:ascii="Times New Roman" w:eastAsia="Times New Roman" w:hAnsi="Times New Roman" w:cs="Times New Roman"/>
          <w:color w:val="333333"/>
          <w:sz w:val="24"/>
          <w:szCs w:val="24"/>
        </w:rPr>
        <w:t>.</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 w:name="n7"/>
      <w:bookmarkEnd w:id="2"/>
      <w:r w:rsidRPr="00CE547B">
        <w:rPr>
          <w:rFonts w:ascii="Times New Roman" w:eastAsia="Times New Roman" w:hAnsi="Times New Roman" w:cs="Times New Roman"/>
          <w:color w:val="333333"/>
          <w:sz w:val="24"/>
          <w:szCs w:val="24"/>
        </w:rPr>
        <w:t xml:space="preserve">2. </w:t>
      </w:r>
      <w:r w:rsidR="004F7233" w:rsidRPr="005E6BEC">
        <w:rPr>
          <w:rFonts w:ascii="IBM Plex Serif" w:eastAsia="Times New Roman" w:hAnsi="IBM Plex Serif" w:cs="Times New Roman"/>
          <w:color w:val="000000" w:themeColor="text1"/>
          <w:sz w:val="24"/>
          <w:szCs w:val="24"/>
        </w:rPr>
        <w:t>Цей Порядок поширюється на суб'єктів господарювання, що провадять господарську діяльність з централізованого водовідведення (відведення та/або очищення стічних вод</w:t>
      </w:r>
      <w:r w:rsidR="004F7233">
        <w:rPr>
          <w:rFonts w:ascii="IBM Plex Serif" w:eastAsia="Times New Roman" w:hAnsi="IBM Plex Serif" w:cs="Times New Roman"/>
          <w:color w:val="000000" w:themeColor="text1"/>
          <w:sz w:val="24"/>
          <w:szCs w:val="24"/>
        </w:rPr>
        <w:t xml:space="preserve"> - </w:t>
      </w:r>
      <w:proofErr w:type="spellStart"/>
      <w:r w:rsidR="004F7233">
        <w:rPr>
          <w:rFonts w:ascii="IBM Plex Serif" w:eastAsia="Times New Roman" w:hAnsi="IBM Plex Serif" w:cs="Times New Roman"/>
          <w:color w:val="000000" w:themeColor="text1"/>
          <w:sz w:val="24"/>
          <w:szCs w:val="24"/>
        </w:rPr>
        <w:t>КП</w:t>
      </w:r>
      <w:proofErr w:type="spellEnd"/>
      <w:r w:rsidR="004F7233">
        <w:rPr>
          <w:rFonts w:ascii="IBM Plex Serif" w:eastAsia="Times New Roman" w:hAnsi="IBM Plex Serif" w:cs="Times New Roman"/>
          <w:color w:val="000000" w:themeColor="text1"/>
          <w:sz w:val="24"/>
          <w:szCs w:val="24"/>
        </w:rPr>
        <w:t xml:space="preserve"> "Дрогобичводоканал", </w:t>
      </w:r>
      <w:r w:rsidR="004F7233" w:rsidRPr="005E6BEC">
        <w:rPr>
          <w:rFonts w:ascii="IBM Plex Serif" w:eastAsia="Times New Roman" w:hAnsi="IBM Plex Serif" w:cs="Times New Roman"/>
          <w:color w:val="000000" w:themeColor="text1"/>
          <w:sz w:val="24"/>
          <w:szCs w:val="24"/>
        </w:rPr>
        <w:t>далі - виконав</w:t>
      </w:r>
      <w:r w:rsidR="004F7233">
        <w:rPr>
          <w:rFonts w:ascii="IBM Plex Serif" w:eastAsia="Times New Roman" w:hAnsi="IBM Plex Serif" w:cs="Times New Roman"/>
          <w:color w:val="000000" w:themeColor="text1"/>
          <w:sz w:val="24"/>
          <w:szCs w:val="24"/>
        </w:rPr>
        <w:t>ець</w:t>
      </w:r>
      <w:r w:rsidR="004F7233" w:rsidRPr="005E6BEC">
        <w:rPr>
          <w:rFonts w:ascii="IBM Plex Serif" w:eastAsia="Times New Roman" w:hAnsi="IBM Plex Serif" w:cs="Times New Roman"/>
          <w:color w:val="000000" w:themeColor="text1"/>
          <w:sz w:val="24"/>
          <w:szCs w:val="24"/>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004F7233" w:rsidRPr="005E6BEC">
        <w:rPr>
          <w:rFonts w:ascii="IBM Plex Serif" w:eastAsia="Times New Roman" w:hAnsi="IBM Plex Serif" w:cs="Times New Roman"/>
          <w:color w:val="000000" w:themeColor="text1"/>
          <w:sz w:val="24"/>
          <w:szCs w:val="24"/>
        </w:rPr>
        <w:t>самозайняті</w:t>
      </w:r>
      <w:proofErr w:type="spellEnd"/>
      <w:r w:rsidR="004F7233" w:rsidRPr="005E6BEC">
        <w:rPr>
          <w:rFonts w:ascii="IBM Plex Serif" w:eastAsia="Times New Roman" w:hAnsi="IBM Plex Serif" w:cs="Times New Roman"/>
          <w:color w:val="000000" w:themeColor="text1"/>
          <w:sz w:val="24"/>
          <w:szCs w:val="24"/>
        </w:rPr>
        <w:t xml:space="preserve"> особи у контролюючих органах згідно з </w:t>
      </w:r>
      <w:hyperlink r:id="rId4" w:tgtFrame="_blank" w:history="1">
        <w:r w:rsidR="004F7233" w:rsidRPr="005E6BEC">
          <w:rPr>
            <w:rFonts w:ascii="IBM Plex Serif" w:eastAsia="Times New Roman" w:hAnsi="IBM Plex Serif" w:cs="Times New Roman"/>
            <w:color w:val="000000" w:themeColor="text1"/>
            <w:sz w:val="24"/>
            <w:szCs w:val="24"/>
          </w:rPr>
          <w:t>Податковим кодексом України</w:t>
        </w:r>
      </w:hyperlink>
      <w:r w:rsidR="004F7233" w:rsidRPr="005E6BEC">
        <w:rPr>
          <w:rFonts w:ascii="IBM Plex Serif" w:eastAsia="Times New Roman" w:hAnsi="IBM Plex Serif" w:cs="Times New Roman"/>
          <w:color w:val="000000" w:themeColor="text1"/>
          <w:sz w:val="24"/>
          <w:szCs w:val="24"/>
        </w:rPr>
        <w:t>,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водовідведення виконавця (далі - споживачі).";</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 w:name="n8"/>
      <w:bookmarkEnd w:id="3"/>
      <w:r w:rsidRPr="00CE547B">
        <w:rPr>
          <w:rFonts w:ascii="Times New Roman" w:eastAsia="Times New Roman" w:hAnsi="Times New Roman" w:cs="Times New Roman"/>
          <w:color w:val="333333"/>
          <w:sz w:val="24"/>
          <w:szCs w:val="24"/>
        </w:rPr>
        <w:t>3. Терміни, використані у цьому Порядку, вжито в таких значеннях:</w:t>
      </w:r>
    </w:p>
    <w:p w:rsidR="00CE547B" w:rsidRPr="00CE547B" w:rsidRDefault="004D2561"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4" w:name="n9"/>
      <w:bookmarkEnd w:id="4"/>
      <w:r w:rsidRPr="005E6BEC">
        <w:rPr>
          <w:rFonts w:ascii="IBM Plex Serif" w:eastAsia="Times New Roman" w:hAnsi="IBM Plex Serif" w:cs="Times New Roman"/>
          <w:color w:val="000000" w:themeColor="text1"/>
          <w:sz w:val="24"/>
          <w:szCs w:val="24"/>
        </w:rPr>
        <w:t>виконав</w:t>
      </w:r>
      <w:r>
        <w:rPr>
          <w:rFonts w:ascii="IBM Plex Serif" w:eastAsia="Times New Roman" w:hAnsi="IBM Plex Serif" w:cs="Times New Roman"/>
          <w:color w:val="000000" w:themeColor="text1"/>
          <w:sz w:val="24"/>
          <w:szCs w:val="24"/>
        </w:rPr>
        <w:t>ець</w:t>
      </w:r>
      <w:r w:rsidR="00CE547B" w:rsidRPr="00CE547B">
        <w:rPr>
          <w:rFonts w:ascii="Times New Roman" w:eastAsia="Times New Roman" w:hAnsi="Times New Roman" w:cs="Times New Roman"/>
          <w:color w:val="333333"/>
          <w:sz w:val="24"/>
          <w:szCs w:val="24"/>
        </w:rPr>
        <w:t xml:space="preserve"> - суб'єкт господарювання, який надає послуги з централізованого водовідведення (відведення та/або очищення стічних вод);</w:t>
      </w:r>
    </w:p>
    <w:p w:rsidR="00CE547B" w:rsidRPr="00CE547B" w:rsidRDefault="005D571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5" w:name="n10"/>
      <w:bookmarkStart w:id="6" w:name="n11"/>
      <w:bookmarkEnd w:id="5"/>
      <w:bookmarkEnd w:id="6"/>
      <w:r w:rsidRPr="005E6BEC">
        <w:rPr>
          <w:rFonts w:ascii="IBM Plex Serif" w:eastAsia="Times New Roman" w:hAnsi="IBM Plex Serif" w:cs="Times New Roman"/>
          <w:color w:val="000000" w:themeColor="text1"/>
          <w:sz w:val="24"/>
          <w:szCs w:val="24"/>
        </w:rPr>
        <w:t>договір - договір про надання послуг з централізованого водопостачання та централізованого водовідведення</w:t>
      </w:r>
      <w:r w:rsidR="00CE547B" w:rsidRPr="00CE547B">
        <w:rPr>
          <w:rFonts w:ascii="Times New Roman" w:eastAsia="Times New Roman" w:hAnsi="Times New Roman" w:cs="Times New Roman"/>
          <w:color w:val="333333"/>
          <w:sz w:val="24"/>
          <w:szCs w:val="24"/>
        </w:rPr>
        <w:t>;</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7" w:name="n12"/>
      <w:bookmarkEnd w:id="7"/>
      <w:proofErr w:type="spellStart"/>
      <w:r w:rsidRPr="00CE547B">
        <w:rPr>
          <w:rFonts w:ascii="Times New Roman" w:eastAsia="Times New Roman" w:hAnsi="Times New Roman" w:cs="Times New Roman"/>
          <w:color w:val="333333"/>
          <w:sz w:val="24"/>
          <w:szCs w:val="24"/>
        </w:rPr>
        <w:t>ДК</w:t>
      </w:r>
      <w:proofErr w:type="spellEnd"/>
      <w:r w:rsidRPr="00CE547B">
        <w:rPr>
          <w:rFonts w:ascii="Times New Roman" w:eastAsia="Times New Roman" w:hAnsi="Times New Roman" w:cs="Times New Roman"/>
          <w:color w:val="333333"/>
          <w:sz w:val="24"/>
          <w:szCs w:val="24"/>
        </w:rPr>
        <w:t xml:space="preserve"> - допустима концентрація забруднюючої речовини, г/м</w:t>
      </w:r>
      <w:r w:rsidRPr="00CE547B">
        <w:rPr>
          <w:rFonts w:ascii="Times New Roman" w:eastAsia="Times New Roman" w:hAnsi="Times New Roman" w:cs="Times New Roman"/>
          <w:b/>
          <w:bCs/>
          <w:color w:val="333333"/>
          <w:sz w:val="24"/>
          <w:szCs w:val="24"/>
          <w:vertAlign w:val="superscript"/>
        </w:rPr>
        <w:t>-3</w:t>
      </w:r>
      <w:r w:rsidRPr="00CE547B">
        <w:rPr>
          <w:rFonts w:ascii="Times New Roman" w:eastAsia="Times New Roman" w:hAnsi="Times New Roman" w:cs="Times New Roman"/>
          <w:color w:val="333333"/>
          <w:sz w:val="24"/>
          <w:szCs w:val="24"/>
        </w:rPr>
        <w:t>;</w:t>
      </w:r>
    </w:p>
    <w:p w:rsidR="00CE547B" w:rsidRPr="00CE547B" w:rsidRDefault="00DD4BBD"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8" w:name="n13"/>
      <w:bookmarkEnd w:id="8"/>
      <w:r>
        <w:rPr>
          <w:rFonts w:ascii="Times New Roman" w:eastAsia="Times New Roman" w:hAnsi="Times New Roman" w:cs="Times New Roman"/>
          <w:color w:val="333333"/>
          <w:sz w:val="24"/>
          <w:szCs w:val="24"/>
        </w:rPr>
        <w:t>зливова система централізованого водовідведення</w:t>
      </w:r>
      <w:r w:rsidR="00CE547B" w:rsidRPr="00CE547B">
        <w:rPr>
          <w:rFonts w:ascii="Times New Roman" w:eastAsia="Times New Roman" w:hAnsi="Times New Roman" w:cs="Times New Roman"/>
          <w:color w:val="333333"/>
          <w:sz w:val="24"/>
          <w:szCs w:val="24"/>
        </w:rPr>
        <w:t xml:space="preserve"> - комплекс інженерних споруд та обладнання, призначених для приймання та відведення дощових (снігових) і </w:t>
      </w:r>
      <w:proofErr w:type="spellStart"/>
      <w:r w:rsidR="00CE547B" w:rsidRPr="00CE547B">
        <w:rPr>
          <w:rFonts w:ascii="Times New Roman" w:eastAsia="Times New Roman" w:hAnsi="Times New Roman" w:cs="Times New Roman"/>
          <w:color w:val="333333"/>
          <w:sz w:val="24"/>
          <w:szCs w:val="24"/>
        </w:rPr>
        <w:t>поливомийних</w:t>
      </w:r>
      <w:proofErr w:type="spellEnd"/>
      <w:r w:rsidR="00CE547B" w:rsidRPr="00CE547B">
        <w:rPr>
          <w:rFonts w:ascii="Times New Roman" w:eastAsia="Times New Roman" w:hAnsi="Times New Roman" w:cs="Times New Roman"/>
          <w:color w:val="333333"/>
          <w:sz w:val="24"/>
          <w:szCs w:val="24"/>
        </w:rPr>
        <w:t xml:space="preserve"> стічних вод з території підприємств;</w:t>
      </w:r>
    </w:p>
    <w:p w:rsidR="00CE547B" w:rsidRPr="00CE547B" w:rsidRDefault="004D2561"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9" w:name="n14"/>
      <w:bookmarkStart w:id="10" w:name="n15"/>
      <w:bookmarkEnd w:id="9"/>
      <w:bookmarkEnd w:id="10"/>
      <w:r w:rsidRPr="005E6BEC">
        <w:rPr>
          <w:rFonts w:ascii="IBM Plex Serif" w:eastAsia="Times New Roman" w:hAnsi="IBM Plex Serif" w:cs="Times New Roman"/>
          <w:color w:val="000000" w:themeColor="text1"/>
          <w:sz w:val="24"/>
          <w:szCs w:val="24"/>
        </w:rPr>
        <w:t>очисні споруди системи централізованого водовідведення</w:t>
      </w:r>
      <w:r w:rsidR="00CE547B" w:rsidRPr="00CE547B">
        <w:rPr>
          <w:rFonts w:ascii="Times New Roman" w:eastAsia="Times New Roman" w:hAnsi="Times New Roman" w:cs="Times New Roman"/>
          <w:color w:val="333333"/>
          <w:sz w:val="24"/>
          <w:szCs w:val="24"/>
        </w:rPr>
        <w:t xml:space="preserve"> - комплекс споруд для очищення стічних вод перед їх скиданням до водних об’єктів;</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1" w:name="n16"/>
      <w:bookmarkEnd w:id="11"/>
      <w:r w:rsidRPr="00CE547B">
        <w:rPr>
          <w:rFonts w:ascii="Times New Roman" w:eastAsia="Times New Roman" w:hAnsi="Times New Roman" w:cs="Times New Roman"/>
          <w:color w:val="333333"/>
          <w:sz w:val="24"/>
          <w:szCs w:val="24"/>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821ECD" w:rsidRDefault="00CE547B" w:rsidP="00821ECD">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bookmarkStart w:id="12" w:name="n17"/>
      <w:bookmarkEnd w:id="12"/>
      <w:r w:rsidRPr="00164B9E">
        <w:rPr>
          <w:rFonts w:ascii="Times New Roman" w:eastAsia="Times New Roman" w:hAnsi="Times New Roman" w:cs="Times New Roman"/>
          <w:color w:val="333333"/>
          <w:sz w:val="24"/>
          <w:szCs w:val="24"/>
        </w:rPr>
        <w:t>Інші терміни, що використовуються у цьому Порядку, вживаються у значеннях, наведених у </w:t>
      </w:r>
      <w:hyperlink r:id="rId5" w:tgtFrame="_blank" w:history="1">
        <w:r w:rsidRPr="00164B9E">
          <w:rPr>
            <w:rFonts w:ascii="Times New Roman" w:eastAsia="Times New Roman" w:hAnsi="Times New Roman" w:cs="Times New Roman"/>
            <w:color w:val="000099"/>
            <w:sz w:val="24"/>
            <w:szCs w:val="24"/>
            <w:u w:val="single"/>
          </w:rPr>
          <w:t>Водному кодексі України</w:t>
        </w:r>
      </w:hyperlink>
      <w:r w:rsidRPr="00164B9E">
        <w:rPr>
          <w:rFonts w:ascii="Times New Roman" w:eastAsia="Times New Roman" w:hAnsi="Times New Roman" w:cs="Times New Roman"/>
          <w:color w:val="333333"/>
          <w:sz w:val="24"/>
          <w:szCs w:val="24"/>
        </w:rPr>
        <w:t>, </w:t>
      </w:r>
      <w:hyperlink r:id="rId6" w:tgtFrame="_blank" w:history="1">
        <w:r w:rsidRPr="00164B9E">
          <w:rPr>
            <w:rFonts w:ascii="Times New Roman" w:eastAsia="Times New Roman" w:hAnsi="Times New Roman" w:cs="Times New Roman"/>
            <w:color w:val="000099"/>
            <w:sz w:val="24"/>
            <w:szCs w:val="24"/>
            <w:u w:val="single"/>
          </w:rPr>
          <w:t>Законі України</w:t>
        </w:r>
      </w:hyperlink>
      <w:r w:rsidRPr="00164B9E">
        <w:rPr>
          <w:rFonts w:ascii="Times New Roman" w:eastAsia="Times New Roman" w:hAnsi="Times New Roman" w:cs="Times New Roman"/>
          <w:color w:val="333333"/>
          <w:sz w:val="24"/>
          <w:szCs w:val="24"/>
        </w:rPr>
        <w:t> «Про питну воду, питне водопостачання та водовідведення» та </w:t>
      </w:r>
      <w:hyperlink r:id="rId7" w:tgtFrame="_blank" w:history="1">
        <w:r w:rsidRPr="00164B9E">
          <w:rPr>
            <w:rFonts w:ascii="Times New Roman" w:eastAsia="Times New Roman" w:hAnsi="Times New Roman" w:cs="Times New Roman"/>
            <w:color w:val="000099"/>
            <w:sz w:val="24"/>
            <w:szCs w:val="24"/>
            <w:u w:val="single"/>
          </w:rPr>
          <w:t>Правилах користування системами централізованого комунального водопостачання та водовідведення в населених пунктах України</w:t>
        </w:r>
      </w:hyperlink>
      <w:r w:rsidR="0000334F" w:rsidRPr="00164B9E">
        <w:rPr>
          <w:rFonts w:ascii="Times New Roman" w:eastAsia="Times New Roman" w:hAnsi="Times New Roman" w:cs="Times New Roman"/>
          <w:color w:val="333333"/>
          <w:sz w:val="24"/>
          <w:szCs w:val="24"/>
        </w:rPr>
        <w:t xml:space="preserve"> затверджених наказом Міністерства з питань житлово-комунального господарства України від 27 червня </w:t>
      </w:r>
      <w:r w:rsidR="0000334F" w:rsidRPr="00164B9E">
        <w:rPr>
          <w:rFonts w:ascii="Times New Roman" w:eastAsia="Times New Roman" w:hAnsi="Times New Roman" w:cs="Times New Roman"/>
          <w:color w:val="333333"/>
          <w:sz w:val="24"/>
          <w:szCs w:val="24"/>
        </w:rPr>
        <w:lastRenderedPageBreak/>
        <w:t xml:space="preserve">2008 року № 190, </w:t>
      </w:r>
      <w:r w:rsidR="00B97E30" w:rsidRPr="00164B9E">
        <w:rPr>
          <w:rFonts w:ascii="Times New Roman" w:eastAsia="Times New Roman" w:hAnsi="Times New Roman" w:cs="Times New Roman"/>
          <w:color w:val="333333"/>
          <w:sz w:val="24"/>
          <w:szCs w:val="24"/>
        </w:rPr>
        <w:t>із змінами</w:t>
      </w:r>
      <w:r w:rsidR="0000334F" w:rsidRPr="00164B9E">
        <w:rPr>
          <w:rFonts w:ascii="Times New Roman" w:eastAsia="Times New Roman" w:hAnsi="Times New Roman" w:cs="Times New Roman"/>
          <w:color w:val="333333"/>
          <w:sz w:val="24"/>
          <w:szCs w:val="24"/>
        </w:rPr>
        <w:t xml:space="preserve"> (далі - Правила користування)</w:t>
      </w:r>
      <w:r w:rsidR="00821ECD" w:rsidRPr="00164B9E">
        <w:rPr>
          <w:rFonts w:ascii="Times New Roman" w:eastAsia="Times New Roman" w:hAnsi="Times New Roman" w:cs="Times New Roman"/>
          <w:color w:val="333333"/>
          <w:sz w:val="24"/>
          <w:szCs w:val="24"/>
        </w:rPr>
        <w:t xml:space="preserve"> </w:t>
      </w:r>
      <w:bookmarkStart w:id="13" w:name="n18"/>
      <w:bookmarkEnd w:id="13"/>
      <w:r w:rsidR="00833245">
        <w:rPr>
          <w:rFonts w:ascii="Times New Roman" w:eastAsia="Times New Roman" w:hAnsi="Times New Roman" w:cs="Times New Roman"/>
          <w:color w:val="333333"/>
          <w:sz w:val="24"/>
          <w:szCs w:val="24"/>
        </w:rPr>
        <w:t xml:space="preserve">, </w:t>
      </w:r>
      <w:r w:rsidR="00821ECD" w:rsidRPr="00164B9E">
        <w:rPr>
          <w:rFonts w:ascii="IBM Plex Serif" w:eastAsia="Times New Roman" w:hAnsi="IBM Plex Serif" w:cs="Times New Roman"/>
          <w:color w:val="000000" w:themeColor="text1"/>
          <w:sz w:val="24"/>
          <w:szCs w:val="24"/>
        </w:rPr>
        <w:t>Правилах приймання стічних вод до систем централізованого водовідведення, затверджених </w:t>
      </w:r>
      <w:hyperlink r:id="rId8" w:tgtFrame="_blank" w:history="1">
        <w:r w:rsidR="00821ECD" w:rsidRPr="00164B9E">
          <w:rPr>
            <w:rFonts w:ascii="IBM Plex Serif" w:eastAsia="Times New Roman" w:hAnsi="IBM Plex Serif" w:cs="Times New Roman"/>
            <w:color w:val="000000" w:themeColor="text1"/>
            <w:sz w:val="24"/>
            <w:szCs w:val="24"/>
          </w:rPr>
          <w:t>наказом Міністерства регіонального розвитку, будівництва та житлово-комунального господарства України від 01 грудня 2017 року N 316</w:t>
        </w:r>
      </w:hyperlink>
      <w:r w:rsidR="00821ECD" w:rsidRPr="00164B9E">
        <w:rPr>
          <w:rFonts w:ascii="IBM Plex Serif" w:eastAsia="Times New Roman" w:hAnsi="IBM Plex Serif" w:cs="Times New Roman"/>
          <w:color w:val="000000" w:themeColor="text1"/>
          <w:sz w:val="24"/>
          <w:szCs w:val="24"/>
        </w:rPr>
        <w:t xml:space="preserve">, </w:t>
      </w:r>
      <w:r w:rsidR="00833245">
        <w:rPr>
          <w:rFonts w:ascii="IBM Plex Serif" w:eastAsia="Times New Roman" w:hAnsi="IBM Plex Serif" w:cs="Times New Roman"/>
          <w:color w:val="000000" w:themeColor="text1"/>
          <w:sz w:val="24"/>
          <w:szCs w:val="24"/>
        </w:rPr>
        <w:t>із змінами та</w:t>
      </w:r>
      <w:r w:rsidR="00833245" w:rsidRPr="00833245">
        <w:rPr>
          <w:rFonts w:ascii="IBM Plex Serif" w:eastAsia="Times New Roman" w:hAnsi="IBM Plex Serif" w:cs="Times New Roman"/>
          <w:color w:val="000000" w:themeColor="text1"/>
          <w:sz w:val="24"/>
          <w:szCs w:val="24"/>
        </w:rPr>
        <w:t xml:space="preserve"> </w:t>
      </w:r>
      <w:r w:rsidR="00833245" w:rsidRPr="00164B9E">
        <w:rPr>
          <w:rFonts w:ascii="IBM Plex Serif" w:eastAsia="Times New Roman" w:hAnsi="IBM Plex Serif" w:cs="Times New Roman"/>
          <w:color w:val="000000" w:themeColor="text1"/>
          <w:sz w:val="24"/>
          <w:szCs w:val="24"/>
        </w:rPr>
        <w:t>Правилах приймання стічних вод до систем централізованого водовідведення</w:t>
      </w:r>
      <w:r w:rsidR="00833245">
        <w:rPr>
          <w:rFonts w:ascii="IBM Plex Serif" w:eastAsia="Times New Roman" w:hAnsi="IBM Plex Serif" w:cs="Times New Roman"/>
          <w:color w:val="000000" w:themeColor="text1"/>
          <w:sz w:val="24"/>
          <w:szCs w:val="24"/>
        </w:rPr>
        <w:t xml:space="preserve"> м. Дрогобича та м. Стебника (</w:t>
      </w:r>
      <w:proofErr w:type="spellStart"/>
      <w:r w:rsidR="00833245">
        <w:rPr>
          <w:rFonts w:ascii="IBM Plex Serif" w:eastAsia="Times New Roman" w:hAnsi="IBM Plex Serif" w:cs="Times New Roman"/>
          <w:color w:val="000000" w:themeColor="text1"/>
          <w:sz w:val="24"/>
          <w:szCs w:val="24"/>
        </w:rPr>
        <w:t>далі-</w:t>
      </w:r>
      <w:proofErr w:type="spellEnd"/>
      <w:r w:rsidR="00833245">
        <w:rPr>
          <w:rFonts w:ascii="IBM Plex Serif" w:eastAsia="Times New Roman" w:hAnsi="IBM Plex Serif" w:cs="Times New Roman"/>
          <w:color w:val="000000" w:themeColor="text1"/>
          <w:sz w:val="24"/>
          <w:szCs w:val="24"/>
        </w:rPr>
        <w:t xml:space="preserve"> Правила приймання) </w:t>
      </w:r>
      <w:r w:rsidR="00833245" w:rsidRPr="00164B9E">
        <w:rPr>
          <w:rFonts w:ascii="IBM Plex Serif" w:eastAsia="Times New Roman" w:hAnsi="IBM Plex Serif" w:cs="Times New Roman"/>
          <w:color w:val="000000" w:themeColor="text1"/>
          <w:sz w:val="24"/>
          <w:szCs w:val="24"/>
        </w:rPr>
        <w:t>,</w:t>
      </w:r>
    </w:p>
    <w:p w:rsidR="00821ECD" w:rsidRPr="005E6BEC" w:rsidRDefault="00821ECD" w:rsidP="00821ECD">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p>
    <w:p w:rsidR="00CE547B" w:rsidRPr="00CE547B" w:rsidRDefault="00CE547B" w:rsidP="00821ECD">
      <w:pPr>
        <w:shd w:val="clear" w:color="auto" w:fill="FFFFFF"/>
        <w:spacing w:after="92" w:line="240" w:lineRule="auto"/>
        <w:ind w:firstLine="275"/>
        <w:jc w:val="both"/>
        <w:rPr>
          <w:rFonts w:ascii="Times New Roman" w:eastAsia="Times New Roman" w:hAnsi="Times New Roman" w:cs="Times New Roman"/>
          <w:color w:val="333333"/>
          <w:sz w:val="24"/>
          <w:szCs w:val="24"/>
        </w:rPr>
      </w:pPr>
      <w:r w:rsidRPr="00CE547B">
        <w:rPr>
          <w:rFonts w:ascii="Times New Roman" w:eastAsia="Times New Roman" w:hAnsi="Times New Roman" w:cs="Times New Roman"/>
          <w:b/>
          <w:bCs/>
          <w:color w:val="333333"/>
          <w:sz w:val="24"/>
          <w:szCs w:val="24"/>
        </w:rPr>
        <w:t>II.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4" w:name="n19"/>
      <w:bookmarkEnd w:id="14"/>
      <w:r w:rsidRPr="00CE547B">
        <w:rPr>
          <w:rFonts w:ascii="Times New Roman" w:eastAsia="Times New Roman" w:hAnsi="Times New Roman" w:cs="Times New Roman"/>
          <w:color w:val="333333"/>
          <w:sz w:val="24"/>
          <w:szCs w:val="24"/>
        </w:rPr>
        <w:t>1. У разі повної відповідності якості та режиму скиду стічних вод </w:t>
      </w:r>
      <w:hyperlink r:id="rId9" w:anchor="n15" w:tgtFrame="_blank" w:history="1">
        <w:r w:rsidRPr="00CE547B">
          <w:rPr>
            <w:rFonts w:ascii="Times New Roman" w:eastAsia="Times New Roman" w:hAnsi="Times New Roman" w:cs="Times New Roman"/>
            <w:color w:val="000099"/>
            <w:sz w:val="24"/>
            <w:szCs w:val="24"/>
            <w:u w:val="single"/>
          </w:rPr>
          <w:t>Правилам приймання стічних вод до систем централізованого водовідведення, затвердженим</w:t>
        </w:r>
      </w:hyperlink>
      <w:r w:rsidRPr="00CE547B">
        <w:rPr>
          <w:rFonts w:ascii="Times New Roman" w:eastAsia="Times New Roman" w:hAnsi="Times New Roman" w:cs="Times New Roman"/>
          <w:color w:val="333333"/>
          <w:sz w:val="24"/>
          <w:szCs w:val="24"/>
        </w:rPr>
        <w:t> наказом Міністерства регіонального розвитку, будівництва та житлово-комунального господарства України від 01 грудня 2017 року № 316,</w:t>
      </w:r>
      <w:r w:rsidR="0040772E">
        <w:rPr>
          <w:rFonts w:ascii="Times New Roman" w:eastAsia="Times New Roman" w:hAnsi="Times New Roman" w:cs="Times New Roman"/>
          <w:color w:val="333333"/>
          <w:sz w:val="24"/>
          <w:szCs w:val="24"/>
        </w:rPr>
        <w:t xml:space="preserve"> із змінами</w:t>
      </w:r>
      <w:r w:rsidR="0011034A">
        <w:rPr>
          <w:rFonts w:ascii="Times New Roman" w:eastAsia="Times New Roman" w:hAnsi="Times New Roman" w:cs="Times New Roman"/>
          <w:color w:val="333333"/>
          <w:sz w:val="24"/>
          <w:szCs w:val="24"/>
        </w:rPr>
        <w:t>,</w:t>
      </w:r>
      <w:r w:rsidR="00BF1D08" w:rsidRPr="00F001E1">
        <w:rPr>
          <w:rFonts w:ascii="IBM Plex Serif" w:eastAsia="Times New Roman" w:hAnsi="IBM Plex Serif" w:cs="Times New Roman"/>
          <w:color w:val="000000" w:themeColor="text1"/>
          <w:sz w:val="24"/>
          <w:szCs w:val="24"/>
        </w:rPr>
        <w:t xml:space="preserve">  </w:t>
      </w:r>
      <w:r w:rsidR="00BF1D08">
        <w:rPr>
          <w:rFonts w:ascii="IBM Plex Serif" w:eastAsia="Times New Roman" w:hAnsi="IBM Plex Serif" w:cs="Times New Roman"/>
          <w:color w:val="000000" w:themeColor="text1"/>
          <w:sz w:val="24"/>
          <w:szCs w:val="24"/>
        </w:rPr>
        <w:t>Правилами приймання</w:t>
      </w:r>
      <w:r w:rsidR="00BF1D08" w:rsidRPr="00CE547B">
        <w:rPr>
          <w:rFonts w:ascii="Times New Roman" w:eastAsia="Times New Roman" w:hAnsi="Times New Roman" w:cs="Times New Roman"/>
          <w:color w:val="333333"/>
          <w:sz w:val="24"/>
          <w:szCs w:val="24"/>
        </w:rPr>
        <w:t xml:space="preserve"> </w:t>
      </w:r>
      <w:r w:rsidRPr="00CE547B">
        <w:rPr>
          <w:rFonts w:ascii="Times New Roman" w:eastAsia="Times New Roman" w:hAnsi="Times New Roman" w:cs="Times New Roman"/>
          <w:color w:val="333333"/>
          <w:sz w:val="24"/>
          <w:szCs w:val="24"/>
        </w:rPr>
        <w:t>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r w:rsidR="00FB7E0F">
        <w:rPr>
          <w:rFonts w:ascii="Times New Roman" w:eastAsia="Times New Roman" w:hAnsi="Times New Roman" w:cs="Times New Roman"/>
          <w:color w:val="333333"/>
          <w:sz w:val="24"/>
          <w:szCs w:val="24"/>
        </w:rPr>
        <w:t xml:space="preserve"> та об’єму скинутих споживачем стічних вод у межах, обумовлених договором.</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5" w:name="n20"/>
      <w:bookmarkEnd w:id="15"/>
      <w:r w:rsidRPr="00CE547B">
        <w:rPr>
          <w:rFonts w:ascii="Times New Roman" w:eastAsia="Times New Roman" w:hAnsi="Times New Roman" w:cs="Times New Roman"/>
          <w:color w:val="333333"/>
          <w:sz w:val="24"/>
          <w:szCs w:val="24"/>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10" w:tgtFrame="_blank" w:history="1">
        <w:r w:rsidRPr="00CE547B">
          <w:rPr>
            <w:rFonts w:ascii="Times New Roman" w:eastAsia="Times New Roman" w:hAnsi="Times New Roman" w:cs="Times New Roman"/>
            <w:color w:val="000099"/>
            <w:sz w:val="24"/>
            <w:szCs w:val="24"/>
            <w:u w:val="single"/>
          </w:rPr>
          <w:t>Правилами користування</w:t>
        </w:r>
      </w:hyperlink>
      <w:r w:rsidRPr="00CE547B">
        <w:rPr>
          <w:rFonts w:ascii="Times New Roman" w:eastAsia="Times New Roman" w:hAnsi="Times New Roman" w:cs="Times New Roman"/>
          <w:color w:val="333333"/>
          <w:sz w:val="24"/>
          <w:szCs w:val="24"/>
        </w:rPr>
        <w:t>.</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6" w:name="n21"/>
      <w:bookmarkEnd w:id="16"/>
      <w:r w:rsidRPr="00CE547B">
        <w:rPr>
          <w:rFonts w:ascii="Times New Roman" w:eastAsia="Times New Roman" w:hAnsi="Times New Roman" w:cs="Times New Roman"/>
          <w:color w:val="333333"/>
          <w:sz w:val="24"/>
          <w:szCs w:val="24"/>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очисні споруди </w:t>
      </w:r>
      <w:r w:rsidR="00C11133">
        <w:rPr>
          <w:rFonts w:ascii="Times New Roman" w:eastAsia="Times New Roman" w:hAnsi="Times New Roman" w:cs="Times New Roman"/>
          <w:color w:val="333333"/>
          <w:sz w:val="24"/>
          <w:szCs w:val="24"/>
        </w:rPr>
        <w:t xml:space="preserve">системи централізованого водовідведення </w:t>
      </w:r>
      <w:r w:rsidR="004D2561">
        <w:rPr>
          <w:rFonts w:ascii="IBM Plex Serif" w:eastAsia="Times New Roman" w:hAnsi="IBM Plex Serif" w:cs="Times New Roman"/>
          <w:color w:val="000000" w:themeColor="text1"/>
          <w:sz w:val="24"/>
          <w:szCs w:val="24"/>
        </w:rPr>
        <w:t>виконав</w:t>
      </w:r>
      <w:r w:rsidR="004D2561" w:rsidRPr="005E6BEC">
        <w:rPr>
          <w:rFonts w:ascii="IBM Plex Serif" w:eastAsia="Times New Roman" w:hAnsi="IBM Plex Serif" w:cs="Times New Roman"/>
          <w:color w:val="000000" w:themeColor="text1"/>
          <w:sz w:val="24"/>
          <w:szCs w:val="24"/>
        </w:rPr>
        <w:t>ц</w:t>
      </w:r>
      <w:r w:rsidRPr="00CE547B">
        <w:rPr>
          <w:rFonts w:ascii="Times New Roman" w:eastAsia="Times New Roman" w:hAnsi="Times New Roman" w:cs="Times New Roman"/>
          <w:color w:val="333333"/>
          <w:sz w:val="24"/>
          <w:szCs w:val="24"/>
        </w:rPr>
        <w:t>ів, оплачуються споживачами у п’ятикратному розмірі встановленого тарифу на послугу водовідведення.</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7" w:name="n22"/>
      <w:bookmarkEnd w:id="17"/>
      <w:r w:rsidRPr="00CE547B">
        <w:rPr>
          <w:rFonts w:ascii="Times New Roman" w:eastAsia="Times New Roman" w:hAnsi="Times New Roman" w:cs="Times New Roman"/>
          <w:color w:val="333333"/>
          <w:sz w:val="24"/>
          <w:szCs w:val="24"/>
        </w:rPr>
        <w:t xml:space="preserve">2. Споживачі, які здійснюють скид стічних вод за відсутності чинного договору на централізоване водовідведення, сплачують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цю</w:t>
      </w:r>
      <w:r w:rsidRPr="00CE547B">
        <w:rPr>
          <w:rFonts w:ascii="Times New Roman" w:eastAsia="Times New Roman" w:hAnsi="Times New Roman" w:cs="Times New Roman"/>
          <w:color w:val="333333"/>
          <w:sz w:val="24"/>
          <w:szCs w:val="24"/>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18" w:name="n23"/>
      <w:bookmarkEnd w:id="18"/>
      <w:r w:rsidRPr="00CE547B">
        <w:rPr>
          <w:rFonts w:ascii="Times New Roman" w:eastAsia="Times New Roman" w:hAnsi="Times New Roman" w:cs="Times New Roman"/>
          <w:color w:val="333333"/>
          <w:sz w:val="24"/>
          <w:szCs w:val="24"/>
        </w:rPr>
        <w:t xml:space="preserve">3. Величину плати за скид стічних вод у систему централізованого водовідведення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ця</w:t>
      </w:r>
      <w:r w:rsidRPr="00CE547B">
        <w:rPr>
          <w:rFonts w:ascii="Times New Roman" w:eastAsia="Times New Roman" w:hAnsi="Times New Roman" w:cs="Times New Roman"/>
          <w:color w:val="333333"/>
          <w:sz w:val="24"/>
          <w:szCs w:val="24"/>
        </w:rPr>
        <w:t xml:space="preserve"> (</w:t>
      </w:r>
      <w:proofErr w:type="spellStart"/>
      <w:r w:rsidRPr="00CE547B">
        <w:rPr>
          <w:rFonts w:ascii="Times New Roman" w:eastAsia="Times New Roman" w:hAnsi="Times New Roman" w:cs="Times New Roman"/>
          <w:color w:val="333333"/>
          <w:sz w:val="24"/>
          <w:szCs w:val="24"/>
        </w:rPr>
        <w:t>P</w:t>
      </w:r>
      <w:r w:rsidRPr="00CE547B">
        <w:rPr>
          <w:rFonts w:ascii="Times New Roman" w:eastAsia="Times New Roman" w:hAnsi="Times New Roman" w:cs="Times New Roman"/>
          <w:b/>
          <w:bCs/>
          <w:color w:val="333333"/>
          <w:sz w:val="24"/>
          <w:szCs w:val="24"/>
          <w:vertAlign w:val="subscript"/>
        </w:rPr>
        <w:t>c</w:t>
      </w:r>
      <w:proofErr w:type="spellEnd"/>
      <w:r w:rsidRPr="00CE547B">
        <w:rPr>
          <w:rFonts w:ascii="Times New Roman" w:eastAsia="Times New Roman" w:hAnsi="Times New Roman" w:cs="Times New Roman"/>
          <w:color w:val="333333"/>
          <w:sz w:val="24"/>
          <w:szCs w:val="24"/>
        </w:rPr>
        <w:t xml:space="preserve">) розраховує </w:t>
      </w:r>
      <w:r w:rsidR="004D2561" w:rsidRPr="005E6BEC">
        <w:rPr>
          <w:rFonts w:ascii="IBM Plex Serif" w:eastAsia="Times New Roman" w:hAnsi="IBM Plex Serif" w:cs="Times New Roman"/>
          <w:color w:val="000000" w:themeColor="text1"/>
          <w:sz w:val="24"/>
          <w:szCs w:val="24"/>
        </w:rPr>
        <w:t>виконавець</w:t>
      </w:r>
      <w:r w:rsidRPr="00CE547B">
        <w:rPr>
          <w:rFonts w:ascii="Times New Roman" w:eastAsia="Times New Roman" w:hAnsi="Times New Roman" w:cs="Times New Roman"/>
          <w:color w:val="333333"/>
          <w:sz w:val="24"/>
          <w:szCs w:val="24"/>
        </w:rPr>
        <w:t xml:space="preserve"> за формулою</w:t>
      </w:r>
    </w:p>
    <w:p w:rsidR="00CE547B" w:rsidRPr="00CE547B" w:rsidRDefault="00CE547B" w:rsidP="00CE547B">
      <w:pPr>
        <w:shd w:val="clear" w:color="auto" w:fill="FFFFFF"/>
        <w:spacing w:before="92" w:after="92" w:line="240" w:lineRule="auto"/>
        <w:jc w:val="center"/>
        <w:rPr>
          <w:rFonts w:ascii="Times New Roman" w:eastAsia="Times New Roman" w:hAnsi="Times New Roman" w:cs="Times New Roman"/>
          <w:color w:val="333333"/>
          <w:sz w:val="24"/>
          <w:szCs w:val="24"/>
        </w:rPr>
      </w:pPr>
      <w:bookmarkStart w:id="19" w:name="n24"/>
      <w:bookmarkEnd w:id="19"/>
      <w:r w:rsidRPr="00CE547B">
        <w:rPr>
          <w:rFonts w:ascii="Times New Roman" w:eastAsia="Times New Roman" w:hAnsi="Times New Roman" w:cs="Times New Roman"/>
          <w:noProof/>
          <w:color w:val="0000FF"/>
          <w:sz w:val="24"/>
          <w:szCs w:val="24"/>
        </w:rPr>
        <w:drawing>
          <wp:inline distT="0" distB="0" distL="0" distR="0">
            <wp:extent cx="2411095" cy="238760"/>
            <wp:effectExtent l="19050" t="0" r="8255" b="0"/>
            <wp:docPr id="1" name="Рисунок 1" descr="https://zakon.rada.gov.ua/laws/file/imgs/59/p472399n2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59/p472399n24.gif">
                      <a:hlinkClick r:id="rId11"/>
                    </pic:cNvPr>
                    <pic:cNvPicPr>
                      <a:picLocks noChangeAspect="1" noChangeArrowheads="1"/>
                    </pic:cNvPicPr>
                  </pic:nvPicPr>
                  <pic:blipFill>
                    <a:blip r:embed="rId12"/>
                    <a:srcRect/>
                    <a:stretch>
                      <a:fillRect/>
                    </a:stretch>
                  </pic:blipFill>
                  <pic:spPr bwMode="auto">
                    <a:xfrm>
                      <a:off x="0" y="0"/>
                      <a:ext cx="2411095" cy="23876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56"/>
        <w:gridCol w:w="776"/>
        <w:gridCol w:w="110"/>
        <w:gridCol w:w="8327"/>
      </w:tblGrid>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bookmarkStart w:id="20" w:name="n25"/>
            <w:bookmarkEnd w:id="20"/>
            <w:r w:rsidRPr="00CE547B">
              <w:rPr>
                <w:rFonts w:ascii="Times New Roman" w:eastAsia="Times New Roman" w:hAnsi="Times New Roman" w:cs="Times New Roman"/>
                <w:sz w:val="24"/>
                <w:szCs w:val="24"/>
              </w:rPr>
              <w:t>де</w:t>
            </w:r>
          </w:p>
        </w:tc>
        <w:tc>
          <w:tcPr>
            <w:tcW w:w="94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Т</w:t>
            </w:r>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CE547B">
              <w:rPr>
                <w:rFonts w:ascii="Times New Roman" w:eastAsia="Times New Roman" w:hAnsi="Times New Roman" w:cs="Times New Roman"/>
                <w:sz w:val="24"/>
                <w:szCs w:val="24"/>
              </w:rPr>
              <w:t>грн</w:t>
            </w:r>
            <w:proofErr w:type="spellEnd"/>
            <w:r w:rsidRPr="00CE547B">
              <w:rPr>
                <w:rFonts w:ascii="Times New Roman" w:eastAsia="Times New Roman" w:hAnsi="Times New Roman" w:cs="Times New Roman"/>
                <w:sz w:val="24"/>
                <w:szCs w:val="24"/>
              </w:rPr>
              <w:t>/м</w:t>
            </w:r>
            <w:r w:rsidRPr="00CE547B">
              <w:rPr>
                <w:rFonts w:ascii="Times New Roman" w:eastAsia="Times New Roman" w:hAnsi="Times New Roman" w:cs="Times New Roman"/>
                <w:b/>
                <w:bCs/>
                <w:sz w:val="24"/>
                <w:szCs w:val="24"/>
                <w:vertAlign w:val="superscript"/>
              </w:rPr>
              <w:t>-3</w:t>
            </w:r>
            <w:r w:rsidRPr="00CE547B">
              <w:rPr>
                <w:rFonts w:ascii="Times New Roman" w:eastAsia="Times New Roman" w:hAnsi="Times New Roman" w:cs="Times New Roman"/>
                <w:sz w:val="24"/>
                <w:szCs w:val="24"/>
              </w:rPr>
              <w:t>;</w:t>
            </w:r>
          </w:p>
        </w:tc>
      </w:tr>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Q</w:t>
            </w:r>
            <w:r w:rsidRPr="00CE547B">
              <w:rPr>
                <w:rFonts w:ascii="Times New Roman" w:eastAsia="Times New Roman" w:hAnsi="Times New Roman" w:cs="Times New Roman"/>
                <w:b/>
                <w:bCs/>
                <w:sz w:val="24"/>
                <w:szCs w:val="24"/>
                <w:vertAlign w:val="subscript"/>
              </w:rPr>
              <w:t>d</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об’єм скинутих споживачем стічних вод у межах, обумовлених договором, м</w:t>
            </w:r>
            <w:r w:rsidRPr="00CE547B">
              <w:rPr>
                <w:rFonts w:ascii="Times New Roman" w:eastAsia="Times New Roman" w:hAnsi="Times New Roman" w:cs="Times New Roman"/>
                <w:b/>
                <w:bCs/>
                <w:sz w:val="24"/>
                <w:szCs w:val="24"/>
                <w:vertAlign w:val="superscript"/>
              </w:rPr>
              <w:t>-3</w:t>
            </w:r>
            <w:r w:rsidRPr="00CE547B">
              <w:rPr>
                <w:rFonts w:ascii="Times New Roman" w:eastAsia="Times New Roman" w:hAnsi="Times New Roman" w:cs="Times New Roman"/>
                <w:sz w:val="24"/>
                <w:szCs w:val="24"/>
              </w:rPr>
              <w:t>;</w:t>
            </w:r>
          </w:p>
        </w:tc>
      </w:tr>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Q</w:t>
            </w:r>
            <w:r w:rsidRPr="00CE547B">
              <w:rPr>
                <w:rFonts w:ascii="Times New Roman" w:eastAsia="Times New Roman" w:hAnsi="Times New Roman" w:cs="Times New Roman"/>
                <w:b/>
                <w:bCs/>
                <w:sz w:val="24"/>
                <w:szCs w:val="24"/>
                <w:vertAlign w:val="subscript"/>
              </w:rPr>
              <w:t>pd</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об’єм скинутих споживачем стічних вод понад обсяги, обумовлені договором, м</w:t>
            </w:r>
            <w:r w:rsidRPr="00CE547B">
              <w:rPr>
                <w:rFonts w:ascii="Times New Roman" w:eastAsia="Times New Roman" w:hAnsi="Times New Roman" w:cs="Times New Roman"/>
                <w:b/>
                <w:bCs/>
                <w:sz w:val="24"/>
                <w:szCs w:val="24"/>
                <w:vertAlign w:val="superscript"/>
              </w:rPr>
              <w:t>-3</w:t>
            </w:r>
            <w:r w:rsidRPr="00CE547B">
              <w:rPr>
                <w:rFonts w:ascii="Times New Roman" w:eastAsia="Times New Roman" w:hAnsi="Times New Roman" w:cs="Times New Roman"/>
                <w:sz w:val="24"/>
                <w:szCs w:val="24"/>
              </w:rPr>
              <w:t>;</w:t>
            </w:r>
          </w:p>
        </w:tc>
      </w:tr>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Q</w:t>
            </w:r>
            <w:r w:rsidRPr="00CE547B">
              <w:rPr>
                <w:rFonts w:ascii="Times New Roman" w:eastAsia="Times New Roman" w:hAnsi="Times New Roman" w:cs="Times New Roman"/>
                <w:b/>
                <w:bCs/>
                <w:sz w:val="24"/>
                <w:szCs w:val="24"/>
                <w:vertAlign w:val="subscript"/>
              </w:rPr>
              <w:t>pz</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об’єм скинутих споживачем стічних вод з понаднормативними забрудненнями, м</w:t>
            </w:r>
            <w:r w:rsidRPr="00CE547B">
              <w:rPr>
                <w:rFonts w:ascii="Times New Roman" w:eastAsia="Times New Roman" w:hAnsi="Times New Roman" w:cs="Times New Roman"/>
                <w:b/>
                <w:bCs/>
                <w:sz w:val="24"/>
                <w:szCs w:val="24"/>
                <w:vertAlign w:val="superscript"/>
              </w:rPr>
              <w:t>-3</w:t>
            </w:r>
            <w:r w:rsidRPr="00CE547B">
              <w:rPr>
                <w:rFonts w:ascii="Times New Roman" w:eastAsia="Times New Roman" w:hAnsi="Times New Roman" w:cs="Times New Roman"/>
                <w:sz w:val="24"/>
                <w:szCs w:val="24"/>
              </w:rPr>
              <w:t>;</w:t>
            </w:r>
          </w:p>
        </w:tc>
      </w:tr>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94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K</w:t>
            </w:r>
            <w:r w:rsidRPr="00CE547B">
              <w:rPr>
                <w:rFonts w:ascii="Times New Roman" w:eastAsia="Times New Roman" w:hAnsi="Times New Roman" w:cs="Times New Roman"/>
                <w:b/>
                <w:bCs/>
                <w:sz w:val="24"/>
                <w:szCs w:val="24"/>
                <w:vertAlign w:val="subscript"/>
              </w:rPr>
              <w:t>k</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98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1" w:name="n26"/>
      <w:bookmarkEnd w:id="21"/>
      <w:r w:rsidRPr="00CE547B">
        <w:rPr>
          <w:rFonts w:ascii="Times New Roman" w:eastAsia="Times New Roman" w:hAnsi="Times New Roman" w:cs="Times New Roman"/>
          <w:color w:val="333333"/>
          <w:sz w:val="24"/>
          <w:szCs w:val="24"/>
        </w:rPr>
        <w:t xml:space="preserve">4. У разі виявлення залпового скиду забруднюючої речовини застосовується коефіцієнт кратності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 20.</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2" w:name="n27"/>
      <w:bookmarkEnd w:id="22"/>
      <w:r w:rsidRPr="00CE547B">
        <w:rPr>
          <w:rFonts w:ascii="Times New Roman" w:eastAsia="Times New Roman" w:hAnsi="Times New Roman" w:cs="Times New Roman"/>
          <w:color w:val="333333"/>
          <w:sz w:val="24"/>
          <w:szCs w:val="24"/>
        </w:rPr>
        <w:t xml:space="preserve">5. У разі відхилення показника </w:t>
      </w:r>
      <w:proofErr w:type="spellStart"/>
      <w:r w:rsidRPr="00CE547B">
        <w:rPr>
          <w:rFonts w:ascii="Times New Roman" w:eastAsia="Times New Roman" w:hAnsi="Times New Roman" w:cs="Times New Roman"/>
          <w:color w:val="333333"/>
          <w:sz w:val="24"/>
          <w:szCs w:val="24"/>
        </w:rPr>
        <w:t>рН</w:t>
      </w:r>
      <w:proofErr w:type="spellEnd"/>
      <w:r w:rsidRPr="00CE547B">
        <w:rPr>
          <w:rFonts w:ascii="Times New Roman" w:eastAsia="Times New Roman" w:hAnsi="Times New Roman" w:cs="Times New Roman"/>
          <w:color w:val="333333"/>
          <w:sz w:val="24"/>
          <w:szCs w:val="24"/>
        </w:rPr>
        <w:t xml:space="preserve"> від установлених меж від 0,5 до 1,5 одиниць включно застосовується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xml:space="preserve"> = 2; від 1,5 до 2 одиниць -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xml:space="preserve"> = 5; від 2 та більше одиниць -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 10.</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3" w:name="n28"/>
      <w:bookmarkEnd w:id="23"/>
      <w:r w:rsidRPr="00CE547B">
        <w:rPr>
          <w:rFonts w:ascii="Times New Roman" w:eastAsia="Times New Roman" w:hAnsi="Times New Roman" w:cs="Times New Roman"/>
          <w:color w:val="333333"/>
          <w:sz w:val="24"/>
          <w:szCs w:val="24"/>
        </w:rPr>
        <w:t>6. У разі перевищення відношення ХСК/БСК</w:t>
      </w:r>
      <w:r w:rsidRPr="00CE547B">
        <w:rPr>
          <w:rFonts w:ascii="Times New Roman" w:eastAsia="Times New Roman" w:hAnsi="Times New Roman" w:cs="Times New Roman"/>
          <w:b/>
          <w:bCs/>
          <w:color w:val="333333"/>
          <w:sz w:val="24"/>
          <w:szCs w:val="24"/>
          <w:vertAlign w:val="subscript"/>
        </w:rPr>
        <w:t>5</w:t>
      </w:r>
      <w:r w:rsidRPr="00CE547B">
        <w:rPr>
          <w:rFonts w:ascii="Times New Roman" w:eastAsia="Times New Roman" w:hAnsi="Times New Roman" w:cs="Times New Roman"/>
          <w:color w:val="333333"/>
          <w:sz w:val="24"/>
          <w:szCs w:val="24"/>
        </w:rPr>
        <w:t> </w:t>
      </w:r>
      <w:r w:rsidRPr="00CE547B">
        <w:rPr>
          <w:rFonts w:ascii="Times New Roman" w:eastAsia="Arial Unicode MS" w:hAnsi="Times New Roman" w:cs="Times New Roman"/>
          <w:b/>
          <w:bCs/>
          <w:color w:val="333333"/>
          <w:sz w:val="24"/>
          <w:szCs w:val="24"/>
        </w:rPr>
        <w:t>≤</w:t>
      </w:r>
      <w:r w:rsidRPr="00CE547B">
        <w:rPr>
          <w:rFonts w:ascii="Times New Roman" w:eastAsia="Times New Roman" w:hAnsi="Times New Roman" w:cs="Times New Roman"/>
          <w:color w:val="333333"/>
          <w:sz w:val="24"/>
          <w:szCs w:val="24"/>
        </w:rPr>
        <w:t> 2,5 коефіцієнт кратності визначають за формулою</w:t>
      </w:r>
    </w:p>
    <w:p w:rsidR="00CE547B" w:rsidRPr="00CE547B" w:rsidRDefault="00CE547B" w:rsidP="00CE547B">
      <w:pPr>
        <w:shd w:val="clear" w:color="auto" w:fill="FFFFFF"/>
        <w:spacing w:before="92" w:after="92" w:line="240" w:lineRule="auto"/>
        <w:jc w:val="center"/>
        <w:rPr>
          <w:rFonts w:ascii="Times New Roman" w:eastAsia="Times New Roman" w:hAnsi="Times New Roman" w:cs="Times New Roman"/>
          <w:color w:val="333333"/>
          <w:sz w:val="24"/>
          <w:szCs w:val="24"/>
        </w:rPr>
      </w:pPr>
      <w:bookmarkStart w:id="24" w:name="n29"/>
      <w:bookmarkEnd w:id="24"/>
      <w:r w:rsidRPr="00CE547B">
        <w:rPr>
          <w:rFonts w:ascii="Times New Roman" w:eastAsia="Times New Roman" w:hAnsi="Times New Roman" w:cs="Times New Roman"/>
          <w:noProof/>
          <w:color w:val="0000FF"/>
          <w:sz w:val="24"/>
          <w:szCs w:val="24"/>
        </w:rPr>
        <w:drawing>
          <wp:inline distT="0" distB="0" distL="0" distR="0">
            <wp:extent cx="1508760" cy="390525"/>
            <wp:effectExtent l="19050" t="0" r="0" b="0"/>
            <wp:docPr id="2" name="Рисунок 2" descr="https://zakon.rada.gov.ua/laws/file/imgs/59/p472399n29-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59/p472399n29-1.gif">
                      <a:hlinkClick r:id="rId13"/>
                    </pic:cNvPr>
                    <pic:cNvPicPr>
                      <a:picLocks noChangeAspect="1" noChangeArrowheads="1"/>
                    </pic:cNvPicPr>
                  </pic:nvPicPr>
                  <pic:blipFill>
                    <a:blip r:embed="rId14"/>
                    <a:srcRect/>
                    <a:stretch>
                      <a:fillRect/>
                    </a:stretch>
                  </pic:blipFill>
                  <pic:spPr bwMode="auto">
                    <a:xfrm>
                      <a:off x="0" y="0"/>
                      <a:ext cx="1508760" cy="390525"/>
                    </a:xfrm>
                    <a:prstGeom prst="rect">
                      <a:avLst/>
                    </a:prstGeom>
                    <a:noFill/>
                    <a:ln w="9525">
                      <a:noFill/>
                      <a:miter lim="800000"/>
                      <a:headEnd/>
                      <a:tailEnd/>
                    </a:ln>
                  </pic:spPr>
                </pic:pic>
              </a:graphicData>
            </a:graphic>
          </wp:inline>
        </w:drawing>
      </w:r>
    </w:p>
    <w:tbl>
      <w:tblPr>
        <w:tblW w:w="484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6"/>
        <w:gridCol w:w="568"/>
        <w:gridCol w:w="128"/>
        <w:gridCol w:w="8207"/>
      </w:tblGrid>
      <w:tr w:rsidR="00CE547B" w:rsidRPr="00CE547B" w:rsidTr="00821ECD">
        <w:tc>
          <w:tcPr>
            <w:tcW w:w="466"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bookmarkStart w:id="25" w:name="n30"/>
            <w:bookmarkEnd w:id="25"/>
            <w:r w:rsidRPr="00CE547B">
              <w:rPr>
                <w:rFonts w:ascii="Times New Roman" w:eastAsia="Times New Roman" w:hAnsi="Times New Roman" w:cs="Times New Roman"/>
                <w:sz w:val="24"/>
                <w:szCs w:val="24"/>
              </w:rPr>
              <w:t>де</w:t>
            </w:r>
          </w:p>
        </w:tc>
        <w:tc>
          <w:tcPr>
            <w:tcW w:w="568"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ХСК</w:t>
            </w:r>
          </w:p>
        </w:tc>
        <w:tc>
          <w:tcPr>
            <w:tcW w:w="128"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8207"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хімічне споживання кисню;</w:t>
            </w:r>
          </w:p>
        </w:tc>
      </w:tr>
      <w:tr w:rsidR="00CE547B" w:rsidRPr="00CE547B" w:rsidTr="00821ECD">
        <w:tc>
          <w:tcPr>
            <w:tcW w:w="466"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568"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БСК</w:t>
            </w:r>
            <w:r w:rsidRPr="00CE547B">
              <w:rPr>
                <w:rFonts w:ascii="Times New Roman" w:eastAsia="Times New Roman" w:hAnsi="Times New Roman" w:cs="Times New Roman"/>
                <w:b/>
                <w:bCs/>
                <w:sz w:val="24"/>
                <w:szCs w:val="24"/>
                <w:vertAlign w:val="subscript"/>
              </w:rPr>
              <w:t>5</w:t>
            </w:r>
          </w:p>
        </w:tc>
        <w:tc>
          <w:tcPr>
            <w:tcW w:w="128"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8207" w:type="dxa"/>
            <w:tcBorders>
              <w:top w:val="nil"/>
              <w:left w:val="nil"/>
              <w:bottom w:val="nil"/>
              <w:right w:val="nil"/>
            </w:tcBorders>
            <w:hideMark/>
          </w:tcPr>
          <w:p w:rsidR="00821ECD" w:rsidRDefault="00CE547B" w:rsidP="00821ECD">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біохімічне споживання кисню протягом п’яти діб.</w:t>
            </w:r>
          </w:p>
          <w:p w:rsidR="00821ECD" w:rsidRPr="00821ECD" w:rsidRDefault="00821ECD" w:rsidP="00821ECD">
            <w:pPr>
              <w:spacing w:before="92" w:after="92" w:line="240" w:lineRule="auto"/>
              <w:rPr>
                <w:rFonts w:ascii="Times New Roman" w:eastAsia="Times New Roman" w:hAnsi="Times New Roman" w:cs="Times New Roman"/>
                <w:sz w:val="24"/>
                <w:szCs w:val="24"/>
              </w:rPr>
            </w:pPr>
            <w:r w:rsidRPr="005E6BEC">
              <w:rPr>
                <w:rFonts w:ascii="IBM Plex Serif" w:eastAsia="Times New Roman" w:hAnsi="IBM Plex Serif" w:cs="Times New Roman"/>
                <w:color w:val="000000" w:themeColor="text1"/>
                <w:sz w:val="24"/>
                <w:szCs w:val="24"/>
              </w:rPr>
              <w:t>Вимоги цього пункту не поширюються на випадки, коли ХСК </w:t>
            </w:r>
            <w:r w:rsidRPr="005E6BEC">
              <w:rPr>
                <w:rFonts w:ascii="Symbol" w:eastAsia="Times New Roman" w:hAnsi="Symbol" w:cs="Times New Roman"/>
                <w:color w:val="000000" w:themeColor="text1"/>
                <w:sz w:val="24"/>
                <w:szCs w:val="24"/>
              </w:rPr>
              <w:t></w:t>
            </w:r>
            <w:r w:rsidRPr="005E6BEC">
              <w:rPr>
                <w:rFonts w:ascii="IBM Plex Serif" w:eastAsia="Times New Roman" w:hAnsi="IBM Plex Serif" w:cs="Times New Roman"/>
                <w:color w:val="000000" w:themeColor="text1"/>
                <w:sz w:val="24"/>
                <w:szCs w:val="24"/>
              </w:rPr>
              <w:t> 80 мг/дм</w:t>
            </w:r>
            <w:r w:rsidRPr="005E6BEC">
              <w:rPr>
                <w:rFonts w:ascii="IBM Plex Serif" w:eastAsia="Times New Roman" w:hAnsi="IBM Plex Serif" w:cs="Times New Roman"/>
                <w:color w:val="000000" w:themeColor="text1"/>
                <w:sz w:val="18"/>
                <w:szCs w:val="18"/>
                <w:vertAlign w:val="superscript"/>
              </w:rPr>
              <w:t>3</w:t>
            </w:r>
            <w:r w:rsidRPr="005E6BEC">
              <w:rPr>
                <w:rFonts w:ascii="IBM Plex Serif" w:eastAsia="Times New Roman" w:hAnsi="IBM Plex Serif" w:cs="Times New Roman"/>
                <w:color w:val="000000" w:themeColor="text1"/>
                <w:sz w:val="24"/>
                <w:szCs w:val="24"/>
              </w:rPr>
              <w:t>.";</w:t>
            </w:r>
          </w:p>
          <w:p w:rsidR="00CE547B" w:rsidRPr="00CE547B" w:rsidRDefault="00CE547B" w:rsidP="00821ECD">
            <w:pPr>
              <w:shd w:val="clear" w:color="auto" w:fill="FFFFFF"/>
              <w:spacing w:after="0" w:line="240" w:lineRule="auto"/>
              <w:ind w:firstLine="567"/>
              <w:jc w:val="both"/>
              <w:rPr>
                <w:rFonts w:ascii="Times New Roman" w:eastAsia="Times New Roman" w:hAnsi="Times New Roman" w:cs="Times New Roman"/>
                <w:sz w:val="24"/>
                <w:szCs w:val="24"/>
              </w:rPr>
            </w:pPr>
          </w:p>
        </w:tc>
      </w:tr>
    </w:tbl>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6" w:name="n31"/>
      <w:bookmarkEnd w:id="26"/>
      <w:r w:rsidRPr="00CE547B">
        <w:rPr>
          <w:rFonts w:ascii="Times New Roman" w:eastAsia="Times New Roman" w:hAnsi="Times New Roman" w:cs="Times New Roman"/>
          <w:color w:val="333333"/>
          <w:sz w:val="24"/>
          <w:szCs w:val="24"/>
        </w:rPr>
        <w:t>7. У разі скиду стічних вод з температурою вище ніж 40</w:t>
      </w:r>
      <w:r w:rsidRPr="00CE547B">
        <w:rPr>
          <w:rFonts w:ascii="Times New Roman" w:eastAsia="Times New Roman" w:hAnsi="Times New Roman" w:cs="Times New Roman"/>
          <w:b/>
          <w:bCs/>
          <w:color w:val="333333"/>
          <w:sz w:val="24"/>
          <w:szCs w:val="24"/>
          <w:vertAlign w:val="superscript"/>
        </w:rPr>
        <w:t>о</w:t>
      </w:r>
      <w:r w:rsidRPr="00CE547B">
        <w:rPr>
          <w:rFonts w:ascii="Times New Roman" w:eastAsia="Times New Roman" w:hAnsi="Times New Roman" w:cs="Times New Roman"/>
          <w:color w:val="333333"/>
          <w:sz w:val="24"/>
          <w:szCs w:val="24"/>
        </w:rPr>
        <w:t xml:space="preserve">С або скиду тільки мінеральних солей застосовується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 2.</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7" w:name="n32"/>
      <w:bookmarkEnd w:id="27"/>
      <w:r w:rsidRPr="00CE547B">
        <w:rPr>
          <w:rFonts w:ascii="Times New Roman" w:eastAsia="Times New Roman" w:hAnsi="Times New Roman" w:cs="Times New Roman"/>
          <w:color w:val="333333"/>
          <w:sz w:val="24"/>
          <w:szCs w:val="24"/>
        </w:rPr>
        <w:t xml:space="preserve">8. У разі виявлення факту порушення інших загальних вимог (скид конденсату, дощового та дренажного стоку при роздільній системі </w:t>
      </w:r>
      <w:r w:rsidR="00C11133">
        <w:rPr>
          <w:rFonts w:ascii="Times New Roman" w:eastAsia="Times New Roman" w:hAnsi="Times New Roman" w:cs="Times New Roman"/>
          <w:color w:val="333333"/>
          <w:sz w:val="24"/>
          <w:szCs w:val="24"/>
        </w:rPr>
        <w:t>водовідведення</w:t>
      </w:r>
      <w:r w:rsidRPr="00CE547B">
        <w:rPr>
          <w:rFonts w:ascii="Times New Roman" w:eastAsia="Times New Roman" w:hAnsi="Times New Roman" w:cs="Times New Roman"/>
          <w:color w:val="333333"/>
          <w:sz w:val="24"/>
          <w:szCs w:val="24"/>
        </w:rPr>
        <w:t xml:space="preserve">, скид речовин, заборонених до скидання до системи централізованого водовідведення, тощо) застосовується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 5.</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28" w:name="n33"/>
      <w:bookmarkEnd w:id="28"/>
      <w:r w:rsidRPr="00CE547B">
        <w:rPr>
          <w:rFonts w:ascii="Times New Roman" w:eastAsia="Times New Roman" w:hAnsi="Times New Roman" w:cs="Times New Roman"/>
          <w:color w:val="333333"/>
          <w:sz w:val="24"/>
          <w:szCs w:val="24"/>
        </w:rPr>
        <w:t xml:space="preserve">9. У разі виявлення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цем</w:t>
      </w:r>
      <w:r w:rsidRPr="00CE547B">
        <w:rPr>
          <w:rFonts w:ascii="Times New Roman" w:eastAsia="Times New Roman" w:hAnsi="Times New Roman" w:cs="Times New Roman"/>
          <w:color w:val="333333"/>
          <w:sz w:val="24"/>
          <w:szCs w:val="24"/>
        </w:rPr>
        <w:t xml:space="preserve"> під час контролю якості стічних вод, що скидають споживачі, перевищення фактичної концентрації одного виду забруднення (</w:t>
      </w:r>
      <w:proofErr w:type="spellStart"/>
      <w:r w:rsidRPr="00CE547B">
        <w:rPr>
          <w:rFonts w:ascii="Times New Roman" w:eastAsia="Times New Roman" w:hAnsi="Times New Roman" w:cs="Times New Roman"/>
          <w:color w:val="333333"/>
          <w:sz w:val="24"/>
          <w:szCs w:val="24"/>
        </w:rPr>
        <w:t>C</w:t>
      </w:r>
      <w:r w:rsidRPr="00CE547B">
        <w:rPr>
          <w:rFonts w:ascii="Times New Roman" w:eastAsia="Times New Roman" w:hAnsi="Times New Roman" w:cs="Times New Roman"/>
          <w:b/>
          <w:bCs/>
          <w:color w:val="333333"/>
          <w:sz w:val="24"/>
          <w:szCs w:val="24"/>
          <w:vertAlign w:val="subscript"/>
        </w:rPr>
        <w:t>f</w:t>
      </w:r>
      <w:proofErr w:type="spellEnd"/>
      <w:r w:rsidRPr="00CE547B">
        <w:rPr>
          <w:rFonts w:ascii="Times New Roman" w:eastAsia="Times New Roman" w:hAnsi="Times New Roman" w:cs="Times New Roman"/>
          <w:color w:val="333333"/>
          <w:sz w:val="24"/>
          <w:szCs w:val="24"/>
        </w:rPr>
        <w:t>) понад установлену </w:t>
      </w:r>
      <w:hyperlink r:id="rId15" w:tgtFrame="_blank" w:history="1">
        <w:r w:rsidRPr="00CE547B">
          <w:rPr>
            <w:rFonts w:ascii="Times New Roman" w:eastAsia="Times New Roman" w:hAnsi="Times New Roman" w:cs="Times New Roman"/>
            <w:color w:val="000099"/>
            <w:sz w:val="24"/>
            <w:szCs w:val="24"/>
            <w:u w:val="single"/>
          </w:rPr>
          <w:t>Правилами користування</w:t>
        </w:r>
      </w:hyperlink>
      <w:r w:rsidRPr="00CE547B">
        <w:rPr>
          <w:rFonts w:ascii="Times New Roman" w:eastAsia="Times New Roman" w:hAnsi="Times New Roman" w:cs="Times New Roman"/>
          <w:color w:val="333333"/>
          <w:sz w:val="24"/>
          <w:szCs w:val="24"/>
        </w:rPr>
        <w:t> та правилами приймання допустимою концентрацією (</w:t>
      </w:r>
      <w:proofErr w:type="spellStart"/>
      <w:r w:rsidRPr="00CE547B">
        <w:rPr>
          <w:rFonts w:ascii="Times New Roman" w:eastAsia="Times New Roman" w:hAnsi="Times New Roman" w:cs="Times New Roman"/>
          <w:color w:val="333333"/>
          <w:sz w:val="24"/>
          <w:szCs w:val="24"/>
        </w:rPr>
        <w:t>ДК</w:t>
      </w:r>
      <w:proofErr w:type="spellEnd"/>
      <w:r w:rsidRPr="00CE547B">
        <w:rPr>
          <w:rFonts w:ascii="Times New Roman" w:eastAsia="Times New Roman" w:hAnsi="Times New Roman" w:cs="Times New Roman"/>
          <w:color w:val="333333"/>
          <w:sz w:val="24"/>
          <w:szCs w:val="24"/>
        </w:rPr>
        <w:t>) коефіцієнт кратності (К</w:t>
      </w:r>
      <w:r w:rsidRPr="00CE547B">
        <w:rPr>
          <w:rFonts w:ascii="Times New Roman" w:eastAsia="Times New Roman" w:hAnsi="Times New Roman" w:cs="Times New Roman"/>
          <w:b/>
          <w:bCs/>
          <w:color w:val="333333"/>
          <w:sz w:val="24"/>
          <w:szCs w:val="24"/>
          <w:vertAlign w:val="subscript"/>
        </w:rPr>
        <w:t>к</w:t>
      </w:r>
      <w:r w:rsidRPr="00CE547B">
        <w:rPr>
          <w:rFonts w:ascii="Times New Roman" w:eastAsia="Times New Roman" w:hAnsi="Times New Roman" w:cs="Times New Roman"/>
          <w:color w:val="333333"/>
          <w:sz w:val="24"/>
          <w:szCs w:val="24"/>
        </w:rPr>
        <w:t>) для розрахунку плати за скид понаднормативних забруднень визначають за формулою</w:t>
      </w:r>
    </w:p>
    <w:p w:rsidR="00CE547B" w:rsidRPr="00CE547B" w:rsidRDefault="00CE547B" w:rsidP="00CE547B">
      <w:pPr>
        <w:shd w:val="clear" w:color="auto" w:fill="FFFFFF"/>
        <w:spacing w:before="92" w:after="92" w:line="240" w:lineRule="auto"/>
        <w:jc w:val="center"/>
        <w:rPr>
          <w:rFonts w:ascii="Times New Roman" w:eastAsia="Times New Roman" w:hAnsi="Times New Roman" w:cs="Times New Roman"/>
          <w:color w:val="333333"/>
          <w:sz w:val="24"/>
          <w:szCs w:val="24"/>
        </w:rPr>
      </w:pPr>
      <w:bookmarkStart w:id="29" w:name="n34"/>
      <w:bookmarkEnd w:id="29"/>
      <w:r w:rsidRPr="00CE547B">
        <w:rPr>
          <w:rFonts w:ascii="Times New Roman" w:eastAsia="Times New Roman" w:hAnsi="Times New Roman" w:cs="Times New Roman"/>
          <w:noProof/>
          <w:color w:val="0000FF"/>
          <w:sz w:val="24"/>
          <w:szCs w:val="24"/>
        </w:rPr>
        <w:drawing>
          <wp:inline distT="0" distB="0" distL="0" distR="0">
            <wp:extent cx="1164590" cy="582295"/>
            <wp:effectExtent l="19050" t="0" r="0" b="0"/>
            <wp:docPr id="3" name="Рисунок 3" descr="https://zakon.rada.gov.ua/laws/file/imgs/59/p472399n34-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59/p472399n34-2.gif">
                      <a:hlinkClick r:id="rId16"/>
                    </pic:cNvPr>
                    <pic:cNvPicPr>
                      <a:picLocks noChangeAspect="1" noChangeArrowheads="1"/>
                    </pic:cNvPicPr>
                  </pic:nvPicPr>
                  <pic:blipFill>
                    <a:blip r:embed="rId17"/>
                    <a:srcRect/>
                    <a:stretch>
                      <a:fillRect/>
                    </a:stretch>
                  </pic:blipFill>
                  <pic:spPr bwMode="auto">
                    <a:xfrm>
                      <a:off x="0" y="0"/>
                      <a:ext cx="1164590" cy="582295"/>
                    </a:xfrm>
                    <a:prstGeom prst="rect">
                      <a:avLst/>
                    </a:prstGeom>
                    <a:noFill/>
                    <a:ln w="9525">
                      <a:noFill/>
                      <a:miter lim="800000"/>
                      <a:headEnd/>
                      <a:tailEnd/>
                    </a:ln>
                  </pic:spPr>
                </pic:pic>
              </a:graphicData>
            </a:graphic>
          </wp:inline>
        </w:drawing>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0" w:name="n35"/>
      <w:bookmarkEnd w:id="30"/>
      <w:r w:rsidRPr="00CE547B">
        <w:rPr>
          <w:rFonts w:ascii="Times New Roman" w:eastAsia="Times New Roman" w:hAnsi="Times New Roman" w:cs="Times New Roman"/>
          <w:color w:val="333333"/>
          <w:sz w:val="24"/>
          <w:szCs w:val="24"/>
        </w:rPr>
        <w:t xml:space="preserve">Коефіцієнт кратності при перевищенні </w:t>
      </w:r>
      <w:proofErr w:type="spellStart"/>
      <w:r w:rsidRPr="00CE547B">
        <w:rPr>
          <w:rFonts w:ascii="Times New Roman" w:eastAsia="Times New Roman" w:hAnsi="Times New Roman" w:cs="Times New Roman"/>
          <w:color w:val="333333"/>
          <w:sz w:val="24"/>
          <w:szCs w:val="24"/>
        </w:rPr>
        <w:t>ДК</w:t>
      </w:r>
      <w:proofErr w:type="spellEnd"/>
      <w:r w:rsidRPr="00CE547B">
        <w:rPr>
          <w:rFonts w:ascii="Times New Roman" w:eastAsia="Times New Roman" w:hAnsi="Times New Roman" w:cs="Times New Roman"/>
          <w:color w:val="333333"/>
          <w:sz w:val="24"/>
          <w:szCs w:val="24"/>
        </w:rPr>
        <w:t xml:space="preserve"> однієї речовини не може перевищувати 5, крім випадків, передбачених пунктами 4, 5 цього розділу.</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1" w:name="n36"/>
      <w:bookmarkEnd w:id="31"/>
      <w:r w:rsidRPr="00CE547B">
        <w:rPr>
          <w:rFonts w:ascii="Times New Roman" w:eastAsia="Times New Roman" w:hAnsi="Times New Roman" w:cs="Times New Roman"/>
          <w:color w:val="333333"/>
          <w:sz w:val="24"/>
          <w:szCs w:val="24"/>
        </w:rPr>
        <w:t xml:space="preserve">10. Якщо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цем</w:t>
      </w:r>
      <w:r w:rsidRPr="00CE547B">
        <w:rPr>
          <w:rFonts w:ascii="Times New Roman" w:eastAsia="Times New Roman" w:hAnsi="Times New Roman" w:cs="Times New Roman"/>
          <w:color w:val="333333"/>
          <w:sz w:val="24"/>
          <w:szCs w:val="24"/>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ця</w:t>
      </w:r>
      <w:r w:rsidRPr="00CE547B">
        <w:rPr>
          <w:rFonts w:ascii="Times New Roman" w:eastAsia="Times New Roman" w:hAnsi="Times New Roman" w:cs="Times New Roman"/>
          <w:color w:val="333333"/>
          <w:sz w:val="24"/>
          <w:szCs w:val="24"/>
        </w:rPr>
        <w:t xml:space="preserve"> не було обумовлено договором, коефіцієнт кратності К</w:t>
      </w:r>
      <w:r w:rsidRPr="00CE547B">
        <w:rPr>
          <w:rFonts w:ascii="Times New Roman" w:eastAsia="Times New Roman" w:hAnsi="Times New Roman" w:cs="Times New Roman"/>
          <w:b/>
          <w:bCs/>
          <w:color w:val="333333"/>
          <w:sz w:val="24"/>
          <w:szCs w:val="24"/>
          <w:vertAlign w:val="subscript"/>
        </w:rPr>
        <w:t>к</w:t>
      </w:r>
      <w:r w:rsidRPr="00CE547B">
        <w:rPr>
          <w:rFonts w:ascii="Times New Roman" w:eastAsia="Times New Roman" w:hAnsi="Times New Roman" w:cs="Times New Roman"/>
          <w:color w:val="333333"/>
          <w:sz w:val="24"/>
          <w:szCs w:val="24"/>
        </w:rPr>
        <w:t> = 5.</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2" w:name="n37"/>
      <w:bookmarkEnd w:id="32"/>
      <w:r w:rsidRPr="00CE547B">
        <w:rPr>
          <w:rFonts w:ascii="Times New Roman" w:eastAsia="Times New Roman" w:hAnsi="Times New Roman" w:cs="Times New Roman"/>
          <w:color w:val="333333"/>
          <w:sz w:val="24"/>
          <w:szCs w:val="24"/>
        </w:rPr>
        <w:t xml:space="preserve">11. Якщо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цем</w:t>
      </w:r>
      <w:r w:rsidR="004D2561" w:rsidRPr="00CE547B">
        <w:rPr>
          <w:rFonts w:ascii="Times New Roman" w:eastAsia="Times New Roman" w:hAnsi="Times New Roman" w:cs="Times New Roman"/>
          <w:color w:val="333333"/>
          <w:sz w:val="24"/>
          <w:szCs w:val="24"/>
        </w:rPr>
        <w:t xml:space="preserve"> </w:t>
      </w:r>
      <w:r w:rsidRPr="00CE547B">
        <w:rPr>
          <w:rFonts w:ascii="Times New Roman" w:eastAsia="Times New Roman" w:hAnsi="Times New Roman" w:cs="Times New Roman"/>
          <w:color w:val="333333"/>
          <w:sz w:val="24"/>
          <w:szCs w:val="24"/>
        </w:rPr>
        <w:t xml:space="preserve"> встановлено факт одночасного скиду до системи централізованого водовідведення кількох забруднень у концентраціях, що перевищують </w:t>
      </w:r>
      <w:proofErr w:type="spellStart"/>
      <w:r w:rsidRPr="00CE547B">
        <w:rPr>
          <w:rFonts w:ascii="Times New Roman" w:eastAsia="Times New Roman" w:hAnsi="Times New Roman" w:cs="Times New Roman"/>
          <w:color w:val="333333"/>
          <w:sz w:val="24"/>
          <w:szCs w:val="24"/>
        </w:rPr>
        <w:t>ДК</w:t>
      </w:r>
      <w:proofErr w:type="spellEnd"/>
      <w:r w:rsidRPr="00CE547B">
        <w:rPr>
          <w:rFonts w:ascii="Times New Roman" w:eastAsia="Times New Roman" w:hAnsi="Times New Roman" w:cs="Times New Roman"/>
          <w:color w:val="333333"/>
          <w:sz w:val="24"/>
          <w:szCs w:val="24"/>
        </w:rPr>
        <w:t xml:space="preserve">, коефіцієнт кратності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визначають за формулою</w:t>
      </w:r>
    </w:p>
    <w:p w:rsidR="00CE547B" w:rsidRPr="00CE547B" w:rsidRDefault="00CE547B" w:rsidP="00CE547B">
      <w:pPr>
        <w:shd w:val="clear" w:color="auto" w:fill="FFFFFF"/>
        <w:spacing w:before="92" w:after="92" w:line="240" w:lineRule="auto"/>
        <w:jc w:val="center"/>
        <w:rPr>
          <w:rFonts w:ascii="Times New Roman" w:eastAsia="Times New Roman" w:hAnsi="Times New Roman" w:cs="Times New Roman"/>
          <w:color w:val="333333"/>
          <w:sz w:val="24"/>
          <w:szCs w:val="24"/>
        </w:rPr>
      </w:pPr>
      <w:bookmarkStart w:id="33" w:name="n38"/>
      <w:bookmarkEnd w:id="33"/>
      <w:r w:rsidRPr="00CE547B">
        <w:rPr>
          <w:rFonts w:ascii="Times New Roman" w:eastAsia="Times New Roman" w:hAnsi="Times New Roman" w:cs="Times New Roman"/>
          <w:noProof/>
          <w:color w:val="0000FF"/>
          <w:sz w:val="24"/>
          <w:szCs w:val="24"/>
        </w:rPr>
        <w:drawing>
          <wp:inline distT="0" distB="0" distL="0" distR="0">
            <wp:extent cx="1828800" cy="477520"/>
            <wp:effectExtent l="19050" t="0" r="0" b="0"/>
            <wp:docPr id="4" name="Рисунок 4" descr="https://zakon.rada.gov.ua/laws/file/imgs/59/p472399n38-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59/p472399n38-3.gif">
                      <a:hlinkClick r:id="rId18"/>
                    </pic:cNvPr>
                    <pic:cNvPicPr>
                      <a:picLocks noChangeAspect="1" noChangeArrowheads="1"/>
                    </pic:cNvPicPr>
                  </pic:nvPicPr>
                  <pic:blipFill>
                    <a:blip r:embed="rId19"/>
                    <a:srcRect/>
                    <a:stretch>
                      <a:fillRect/>
                    </a:stretch>
                  </pic:blipFill>
                  <pic:spPr bwMode="auto">
                    <a:xfrm>
                      <a:off x="0" y="0"/>
                      <a:ext cx="1828800" cy="47752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6"/>
        <w:gridCol w:w="825"/>
        <w:gridCol w:w="110"/>
        <w:gridCol w:w="8268"/>
      </w:tblGrid>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bookmarkStart w:id="34" w:name="n39"/>
            <w:bookmarkEnd w:id="34"/>
            <w:r w:rsidRPr="00CE547B">
              <w:rPr>
                <w:rFonts w:ascii="Times New Roman" w:eastAsia="Times New Roman" w:hAnsi="Times New Roman" w:cs="Times New Roman"/>
                <w:sz w:val="24"/>
                <w:szCs w:val="24"/>
              </w:rPr>
              <w:t>де</w:t>
            </w:r>
          </w:p>
        </w:tc>
        <w:tc>
          <w:tcPr>
            <w:tcW w:w="97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C</w:t>
            </w:r>
            <w:r w:rsidRPr="00CE547B">
              <w:rPr>
                <w:rFonts w:ascii="Times New Roman" w:eastAsia="Times New Roman" w:hAnsi="Times New Roman" w:cs="Times New Roman"/>
                <w:b/>
                <w:bCs/>
                <w:sz w:val="24"/>
                <w:szCs w:val="24"/>
                <w:vertAlign w:val="subscript"/>
              </w:rPr>
              <w:t>fi</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69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 xml:space="preserve">фактична концентрація в стічних водах споживача </w:t>
            </w:r>
            <w:proofErr w:type="spellStart"/>
            <w:r w:rsidRPr="00CE547B">
              <w:rPr>
                <w:rFonts w:ascii="Times New Roman" w:eastAsia="Times New Roman" w:hAnsi="Times New Roman" w:cs="Times New Roman"/>
                <w:sz w:val="24"/>
                <w:szCs w:val="24"/>
              </w:rPr>
              <w:t>і-ої</w:t>
            </w:r>
            <w:proofErr w:type="spellEnd"/>
            <w:r w:rsidRPr="00CE547B">
              <w:rPr>
                <w:rFonts w:ascii="Times New Roman" w:eastAsia="Times New Roman" w:hAnsi="Times New Roman" w:cs="Times New Roman"/>
                <w:sz w:val="24"/>
                <w:szCs w:val="24"/>
              </w:rPr>
              <w:t xml:space="preserve"> речовини;</w:t>
            </w:r>
          </w:p>
        </w:tc>
      </w:tr>
      <w:tr w:rsidR="00CE547B" w:rsidRPr="00CE547B" w:rsidTr="00CE547B">
        <w:tc>
          <w:tcPr>
            <w:tcW w:w="540"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
        </w:tc>
        <w:tc>
          <w:tcPr>
            <w:tcW w:w="97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proofErr w:type="spellStart"/>
            <w:r w:rsidRPr="00CE547B">
              <w:rPr>
                <w:rFonts w:ascii="Times New Roman" w:eastAsia="Times New Roman" w:hAnsi="Times New Roman" w:cs="Times New Roman"/>
                <w:sz w:val="24"/>
                <w:szCs w:val="24"/>
              </w:rPr>
              <w:t>ДК</w:t>
            </w:r>
            <w:r w:rsidRPr="00CE547B">
              <w:rPr>
                <w:rFonts w:ascii="Times New Roman" w:eastAsia="Times New Roman" w:hAnsi="Times New Roman" w:cs="Times New Roman"/>
                <w:b/>
                <w:bCs/>
                <w:sz w:val="24"/>
                <w:szCs w:val="24"/>
                <w:vertAlign w:val="subscript"/>
              </w:rPr>
              <w:t>і</w:t>
            </w:r>
            <w:proofErr w:type="spellEnd"/>
          </w:p>
        </w:tc>
        <w:tc>
          <w:tcPr>
            <w:tcW w:w="45" w:type="dxa"/>
            <w:tcBorders>
              <w:top w:val="nil"/>
              <w:left w:val="nil"/>
              <w:bottom w:val="nil"/>
              <w:right w:val="nil"/>
            </w:tcBorders>
            <w:hideMark/>
          </w:tcPr>
          <w:p w:rsidR="00CE547B" w:rsidRPr="00CE547B" w:rsidRDefault="00CE547B" w:rsidP="00CE547B">
            <w:pPr>
              <w:spacing w:before="92" w:after="92" w:line="240" w:lineRule="auto"/>
              <w:jc w:val="center"/>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w:t>
            </w:r>
          </w:p>
        </w:tc>
        <w:tc>
          <w:tcPr>
            <w:tcW w:w="10695" w:type="dxa"/>
            <w:tcBorders>
              <w:top w:val="nil"/>
              <w:left w:val="nil"/>
              <w:bottom w:val="nil"/>
              <w:right w:val="nil"/>
            </w:tcBorders>
            <w:hideMark/>
          </w:tcPr>
          <w:p w:rsidR="00CE547B" w:rsidRPr="00CE547B" w:rsidRDefault="00CE547B" w:rsidP="00CE547B">
            <w:pPr>
              <w:spacing w:before="92" w:after="92" w:line="240" w:lineRule="auto"/>
              <w:rPr>
                <w:rFonts w:ascii="Times New Roman" w:eastAsia="Times New Roman" w:hAnsi="Times New Roman" w:cs="Times New Roman"/>
                <w:sz w:val="24"/>
                <w:szCs w:val="24"/>
              </w:rPr>
            </w:pPr>
            <w:r w:rsidRPr="00CE547B">
              <w:rPr>
                <w:rFonts w:ascii="Times New Roman" w:eastAsia="Times New Roman" w:hAnsi="Times New Roman" w:cs="Times New Roman"/>
                <w:sz w:val="24"/>
                <w:szCs w:val="24"/>
              </w:rPr>
              <w:t xml:space="preserve">допустима концентрація </w:t>
            </w:r>
            <w:proofErr w:type="spellStart"/>
            <w:r w:rsidRPr="00CE547B">
              <w:rPr>
                <w:rFonts w:ascii="Times New Roman" w:eastAsia="Times New Roman" w:hAnsi="Times New Roman" w:cs="Times New Roman"/>
                <w:sz w:val="24"/>
                <w:szCs w:val="24"/>
              </w:rPr>
              <w:t>і-ої</w:t>
            </w:r>
            <w:proofErr w:type="spellEnd"/>
            <w:r w:rsidRPr="00CE547B">
              <w:rPr>
                <w:rFonts w:ascii="Times New Roman" w:eastAsia="Times New Roman" w:hAnsi="Times New Roman" w:cs="Times New Roman"/>
                <w:sz w:val="24"/>
                <w:szCs w:val="24"/>
              </w:rPr>
              <w:t xml:space="preserve"> речовини.</w:t>
            </w:r>
          </w:p>
        </w:tc>
      </w:tr>
    </w:tbl>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5" w:name="n40"/>
      <w:bookmarkEnd w:id="35"/>
      <w:r w:rsidRPr="00CE547B">
        <w:rPr>
          <w:rFonts w:ascii="Times New Roman" w:eastAsia="Times New Roman" w:hAnsi="Times New Roman" w:cs="Times New Roman"/>
          <w:color w:val="333333"/>
          <w:sz w:val="24"/>
          <w:szCs w:val="24"/>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xml:space="preserve"> більше ніж 10, приймають </w:t>
      </w:r>
      <w:proofErr w:type="spellStart"/>
      <w:r w:rsidRPr="00CE547B">
        <w:rPr>
          <w:rFonts w:ascii="Times New Roman" w:eastAsia="Times New Roman" w:hAnsi="Times New Roman" w:cs="Times New Roman"/>
          <w:color w:val="333333"/>
          <w:sz w:val="24"/>
          <w:szCs w:val="24"/>
        </w:rPr>
        <w:t>K</w:t>
      </w:r>
      <w:r w:rsidRPr="00CE547B">
        <w:rPr>
          <w:rFonts w:ascii="Times New Roman" w:eastAsia="Times New Roman" w:hAnsi="Times New Roman" w:cs="Times New Roman"/>
          <w:b/>
          <w:bCs/>
          <w:color w:val="333333"/>
          <w:sz w:val="24"/>
          <w:szCs w:val="24"/>
          <w:vertAlign w:val="subscript"/>
        </w:rPr>
        <w:t>k</w:t>
      </w:r>
      <w:proofErr w:type="spellEnd"/>
      <w:r w:rsidRPr="00CE547B">
        <w:rPr>
          <w:rFonts w:ascii="Times New Roman" w:eastAsia="Times New Roman" w:hAnsi="Times New Roman" w:cs="Times New Roman"/>
          <w:color w:val="333333"/>
          <w:sz w:val="24"/>
          <w:szCs w:val="24"/>
        </w:rPr>
        <w:t> = 10, крім випадків, передбачених пунктом 4 цього розділу.</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6" w:name="n41"/>
      <w:bookmarkEnd w:id="36"/>
      <w:r w:rsidRPr="00CE547B">
        <w:rPr>
          <w:rFonts w:ascii="Times New Roman" w:eastAsia="Times New Roman" w:hAnsi="Times New Roman" w:cs="Times New Roman"/>
          <w:color w:val="333333"/>
          <w:sz w:val="24"/>
          <w:szCs w:val="24"/>
        </w:rPr>
        <w:t xml:space="preserve">12. Плата за скид споживачем стічних вод із перевищенням </w:t>
      </w:r>
      <w:proofErr w:type="spellStart"/>
      <w:r w:rsidRPr="00CE547B">
        <w:rPr>
          <w:rFonts w:ascii="Times New Roman" w:eastAsia="Times New Roman" w:hAnsi="Times New Roman" w:cs="Times New Roman"/>
          <w:color w:val="333333"/>
          <w:sz w:val="24"/>
          <w:szCs w:val="24"/>
        </w:rPr>
        <w:t>ДК</w:t>
      </w:r>
      <w:proofErr w:type="spellEnd"/>
      <w:r w:rsidRPr="00CE547B">
        <w:rPr>
          <w:rFonts w:ascii="Times New Roman" w:eastAsia="Times New Roman" w:hAnsi="Times New Roman" w:cs="Times New Roman"/>
          <w:color w:val="333333"/>
          <w:sz w:val="24"/>
          <w:szCs w:val="24"/>
        </w:rPr>
        <w:t xml:space="preserve">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цем</w:t>
      </w:r>
      <w:r w:rsidR="004D2561" w:rsidRPr="00CE547B">
        <w:rPr>
          <w:rFonts w:ascii="Times New Roman" w:eastAsia="Times New Roman" w:hAnsi="Times New Roman" w:cs="Times New Roman"/>
          <w:color w:val="333333"/>
          <w:sz w:val="24"/>
          <w:szCs w:val="24"/>
        </w:rPr>
        <w:t xml:space="preserve"> </w:t>
      </w:r>
      <w:r w:rsidRPr="00CE547B">
        <w:rPr>
          <w:rFonts w:ascii="Times New Roman" w:eastAsia="Times New Roman" w:hAnsi="Times New Roman" w:cs="Times New Roman"/>
          <w:color w:val="333333"/>
          <w:sz w:val="24"/>
          <w:szCs w:val="24"/>
        </w:rPr>
        <w:t>,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CE547B" w:rsidRPr="00CE547B" w:rsidRDefault="00CE547B" w:rsidP="00CE547B">
      <w:pPr>
        <w:shd w:val="clear" w:color="auto" w:fill="FFFFFF"/>
        <w:spacing w:after="92" w:line="240" w:lineRule="auto"/>
        <w:ind w:firstLine="275"/>
        <w:jc w:val="both"/>
        <w:rPr>
          <w:rFonts w:ascii="Times New Roman" w:eastAsia="Times New Roman" w:hAnsi="Times New Roman" w:cs="Times New Roman"/>
          <w:color w:val="333333"/>
          <w:sz w:val="24"/>
          <w:szCs w:val="24"/>
        </w:rPr>
      </w:pPr>
      <w:bookmarkStart w:id="37" w:name="n42"/>
      <w:bookmarkEnd w:id="37"/>
      <w:r w:rsidRPr="00CE547B">
        <w:rPr>
          <w:rFonts w:ascii="Times New Roman" w:eastAsia="Times New Roman" w:hAnsi="Times New Roman" w:cs="Times New Roman"/>
          <w:color w:val="333333"/>
          <w:sz w:val="24"/>
          <w:szCs w:val="24"/>
        </w:rPr>
        <w:t xml:space="preserve">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ця</w:t>
      </w:r>
      <w:r w:rsidRPr="00CE547B">
        <w:rPr>
          <w:rFonts w:ascii="Times New Roman" w:eastAsia="Times New Roman" w:hAnsi="Times New Roman" w:cs="Times New Roman"/>
          <w:color w:val="333333"/>
          <w:sz w:val="24"/>
          <w:szCs w:val="24"/>
        </w:rPr>
        <w:t xml:space="preserve"> у порядку та в строки, що передбачені місцевими Правилами приймання та/або договором.</w:t>
      </w:r>
    </w:p>
    <w:p w:rsidR="001102B4" w:rsidRPr="005E6BEC" w:rsidRDefault="00CE547B"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bookmarkStart w:id="38" w:name="n43"/>
      <w:bookmarkEnd w:id="38"/>
      <w:r w:rsidRPr="00CE547B">
        <w:rPr>
          <w:rFonts w:ascii="Times New Roman" w:eastAsia="Times New Roman" w:hAnsi="Times New Roman" w:cs="Times New Roman"/>
          <w:color w:val="333333"/>
          <w:sz w:val="24"/>
          <w:szCs w:val="24"/>
        </w:rPr>
        <w:t xml:space="preserve">14. </w:t>
      </w:r>
      <w:r w:rsidR="001102B4" w:rsidRPr="005E6BEC">
        <w:rPr>
          <w:rFonts w:ascii="IBM Plex Serif" w:eastAsia="Times New Roman" w:hAnsi="IBM Plex Serif" w:cs="Times New Roman"/>
          <w:color w:val="000000" w:themeColor="text1"/>
          <w:sz w:val="24"/>
          <w:szCs w:val="24"/>
        </w:rPr>
        <w:t xml:space="preserve">Середньомісячний об'єм стічних вод, що утворюється внаслідок випадання атмосферних опадів (дощу і танення снігу та льоду) і сніготанення </w:t>
      </w:r>
      <w:r w:rsidR="009F3BEC">
        <w:rPr>
          <w:rFonts w:ascii="IBM Plex Serif" w:eastAsia="Times New Roman" w:hAnsi="IBM Plex Serif" w:cs="Times New Roman"/>
          <w:color w:val="000000" w:themeColor="text1"/>
          <w:sz w:val="24"/>
          <w:szCs w:val="24"/>
        </w:rPr>
        <w:t>та організовано або</w:t>
      </w:r>
      <w:r w:rsidR="001102B4" w:rsidRPr="005E6BEC">
        <w:rPr>
          <w:rFonts w:ascii="IBM Plex Serif" w:eastAsia="Times New Roman" w:hAnsi="IBM Plex Serif" w:cs="Times New Roman"/>
          <w:color w:val="000000" w:themeColor="text1"/>
          <w:sz w:val="24"/>
          <w:szCs w:val="24"/>
        </w:rPr>
        <w:t xml:space="preserve">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потрапляння таких стічних вод.</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Додаткова </w:t>
      </w:r>
      <w:r w:rsidR="00555270">
        <w:rPr>
          <w:rFonts w:ascii="IBM Plex Serif" w:eastAsia="Times New Roman" w:hAnsi="IBM Plex Serif" w:cs="Times New Roman"/>
          <w:color w:val="000000" w:themeColor="text1"/>
          <w:sz w:val="24"/>
          <w:szCs w:val="24"/>
        </w:rPr>
        <w:t xml:space="preserve">місячна </w:t>
      </w:r>
      <w:r w:rsidRPr="005E6BEC">
        <w:rPr>
          <w:rFonts w:ascii="IBM Plex Serif" w:eastAsia="Times New Roman" w:hAnsi="IBM Plex Serif" w:cs="Times New Roman"/>
          <w:color w:val="000000" w:themeColor="text1"/>
          <w:sz w:val="24"/>
          <w:szCs w:val="24"/>
        </w:rPr>
        <w:t xml:space="preserve">кількість стічних вод, що надходить до систем централізованого водовідведення </w:t>
      </w:r>
      <w:r w:rsidR="004D2561" w:rsidRPr="005E6BEC">
        <w:rPr>
          <w:rFonts w:ascii="IBM Plex Serif" w:eastAsia="Times New Roman" w:hAnsi="IBM Plex Serif" w:cs="Times New Roman"/>
          <w:color w:val="000000" w:themeColor="text1"/>
          <w:sz w:val="24"/>
          <w:szCs w:val="24"/>
        </w:rPr>
        <w:t>виконав</w:t>
      </w:r>
      <w:r w:rsidR="004D2561">
        <w:rPr>
          <w:rFonts w:ascii="IBM Plex Serif" w:eastAsia="Times New Roman" w:hAnsi="IBM Plex Serif" w:cs="Times New Roman"/>
          <w:color w:val="000000" w:themeColor="text1"/>
          <w:sz w:val="24"/>
          <w:szCs w:val="24"/>
        </w:rPr>
        <w:t>ця</w:t>
      </w:r>
      <w:r w:rsidRPr="005E6BEC">
        <w:rPr>
          <w:rFonts w:ascii="IBM Plex Serif" w:eastAsia="Times New Roman" w:hAnsi="IBM Plex Serif" w:cs="Times New Roman"/>
          <w:color w:val="000000" w:themeColor="text1"/>
          <w:sz w:val="24"/>
          <w:szCs w:val="24"/>
        </w:rPr>
        <w:t xml:space="preserve"> у період дощів та сніготаненням через люки колодязів </w:t>
      </w:r>
      <w:r w:rsidRPr="005E6BEC">
        <w:rPr>
          <w:rFonts w:ascii="IBM Plex Serif" w:eastAsia="Times New Roman" w:hAnsi="IBM Plex Serif" w:cs="Times New Roman"/>
          <w:color w:val="000000" w:themeColor="text1"/>
          <w:sz w:val="24"/>
          <w:szCs w:val="24"/>
        </w:rPr>
        <w:lastRenderedPageBreak/>
        <w:t>централізованого водовідведення та приймачі зливової системи централізованого водовідведення на території споживача розраховується за формулами:</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при </w:t>
      </w:r>
      <w:proofErr w:type="spellStart"/>
      <w:r w:rsidRPr="005E6BEC">
        <w:rPr>
          <w:rFonts w:ascii="IBM Plex Serif" w:eastAsia="Times New Roman" w:hAnsi="IBM Plex Serif" w:cs="Times New Roman"/>
          <w:color w:val="000000" w:themeColor="text1"/>
          <w:sz w:val="24"/>
          <w:szCs w:val="24"/>
        </w:rPr>
        <w:t>загальносплавній</w:t>
      </w:r>
      <w:proofErr w:type="spellEnd"/>
      <w:r w:rsidRPr="005E6BEC">
        <w:rPr>
          <w:rFonts w:ascii="IBM Plex Serif" w:eastAsia="Times New Roman" w:hAnsi="IBM Plex Serif" w:cs="Times New Roman"/>
          <w:color w:val="000000" w:themeColor="text1"/>
          <w:sz w:val="24"/>
          <w:szCs w:val="24"/>
        </w:rPr>
        <w:t xml:space="preserve"> системі водовідведення - </w:t>
      </w:r>
      <w:proofErr w:type="spellStart"/>
      <w:r w:rsidRPr="005E6BEC">
        <w:rPr>
          <w:rFonts w:ascii="IBM Plex Serif" w:eastAsia="Times New Roman" w:hAnsi="IBM Plex Serif" w:cs="Times New Roman"/>
          <w:color w:val="000000" w:themeColor="text1"/>
          <w:sz w:val="24"/>
          <w:szCs w:val="24"/>
        </w:rPr>
        <w:t>Wg</w:t>
      </w:r>
      <w:proofErr w:type="spellEnd"/>
      <w:r w:rsidRPr="005E6BEC">
        <w:rPr>
          <w:rFonts w:ascii="IBM Plex Serif" w:eastAsia="Times New Roman" w:hAnsi="IBM Plex Serif" w:cs="Times New Roman"/>
          <w:color w:val="000000" w:themeColor="text1"/>
          <w:sz w:val="24"/>
          <w:szCs w:val="24"/>
        </w:rPr>
        <w:t xml:space="preserve"> = 10h</w:t>
      </w:r>
      <w:r w:rsidRPr="005E6BEC">
        <w:rPr>
          <w:rFonts w:ascii="IBM Plex Serif" w:eastAsia="Times New Roman" w:hAnsi="IBM Plex Serif" w:cs="Times New Roman"/>
          <w:color w:val="000000" w:themeColor="text1"/>
          <w:sz w:val="24"/>
          <w:szCs w:val="24"/>
          <w:vertAlign w:val="subscript"/>
        </w:rPr>
        <w:t>g</w:t>
      </w:r>
      <w:r w:rsidRPr="005E6BEC">
        <w:rPr>
          <w:rFonts w:ascii="IBM Plex Serif" w:eastAsia="Times New Roman" w:hAnsi="IBM Plex Serif" w:cs="Times New Roman"/>
          <w:color w:val="000000" w:themeColor="text1"/>
          <w:sz w:val="24"/>
          <w:szCs w:val="24"/>
        </w:rPr>
        <w:t>YF</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10 - перевідний коефіцієнт до єдиної системи вимірювання F та </w:t>
      </w:r>
      <w:proofErr w:type="spellStart"/>
      <w:r w:rsidRPr="005E6BEC">
        <w:rPr>
          <w:rFonts w:ascii="IBM Plex Serif" w:eastAsia="Times New Roman" w:hAnsi="IBM Plex Serif" w:cs="Times New Roman"/>
          <w:color w:val="000000" w:themeColor="text1"/>
          <w:sz w:val="24"/>
          <w:szCs w:val="24"/>
        </w:rPr>
        <w:t>h</w:t>
      </w:r>
      <w:r w:rsidRPr="005E6BEC">
        <w:rPr>
          <w:rFonts w:ascii="IBM Plex Serif" w:eastAsia="Times New Roman" w:hAnsi="IBM Plex Serif" w:cs="Times New Roman"/>
          <w:color w:val="000000" w:themeColor="text1"/>
          <w:sz w:val="24"/>
          <w:szCs w:val="24"/>
          <w:vertAlign w:val="subscript"/>
        </w:rPr>
        <w:t>g</w:t>
      </w:r>
      <w:proofErr w:type="spellEnd"/>
      <w:r w:rsidRPr="005E6BEC">
        <w:rPr>
          <w:rFonts w:ascii="IBM Plex Serif" w:eastAsia="Times New Roman" w:hAnsi="IBM Plex Serif" w:cs="Times New Roman"/>
          <w:color w:val="000000" w:themeColor="text1"/>
          <w:sz w:val="24"/>
          <w:szCs w:val="24"/>
        </w:rPr>
        <w:t>;</w:t>
      </w:r>
    </w:p>
    <w:p w:rsidR="001102B4" w:rsidRDefault="001102B4" w:rsidP="001102B4">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1102B4">
        <w:rPr>
          <w:rFonts w:ascii="IBM Plex Serif" w:eastAsia="Times New Roman" w:hAnsi="IBM Plex Serif" w:cs="Times New Roman"/>
          <w:color w:val="000000" w:themeColor="text1"/>
          <w:sz w:val="24"/>
          <w:szCs w:val="24"/>
          <w:lang w:val="pl-PL"/>
        </w:rPr>
        <w:t>h</w:t>
      </w:r>
      <w:r w:rsidRPr="001102B4">
        <w:rPr>
          <w:rFonts w:ascii="IBM Plex Serif" w:eastAsia="Times New Roman" w:hAnsi="IBM Plex Serif" w:cs="Times New Roman"/>
          <w:color w:val="000000" w:themeColor="text1"/>
          <w:sz w:val="24"/>
          <w:szCs w:val="24"/>
          <w:vertAlign w:val="subscript"/>
        </w:rPr>
        <w:t>g</w:t>
      </w:r>
      <w:r w:rsidRPr="001102B4">
        <w:rPr>
          <w:rFonts w:ascii="IBM Plex Serif" w:eastAsia="Times New Roman" w:hAnsi="IBM Plex Serif" w:cs="Times New Roman"/>
          <w:color w:val="000000" w:themeColor="text1"/>
          <w:sz w:val="24"/>
          <w:szCs w:val="24"/>
        </w:rPr>
        <w:t xml:space="preserve"> - </w:t>
      </w:r>
      <w:r w:rsidRPr="001102B4">
        <w:rPr>
          <w:rFonts w:ascii="Times New Roman" w:eastAsia="Times New Roman" w:hAnsi="Times New Roman" w:cs="Times New Roman"/>
          <w:color w:val="000000"/>
          <w:sz w:val="24"/>
          <w:szCs w:val="24"/>
        </w:rPr>
        <w:t>визначається</w:t>
      </w:r>
      <w:r>
        <w:rPr>
          <w:rFonts w:ascii="Times New Roman" w:eastAsia="Times New Roman" w:hAnsi="Times New Roman" w:cs="Times New Roman"/>
          <w:color w:val="000000"/>
          <w:sz w:val="24"/>
          <w:szCs w:val="24"/>
        </w:rPr>
        <w:t xml:space="preserve">, як </w:t>
      </w:r>
      <w:r w:rsidRPr="009541B9">
        <w:rPr>
          <w:rFonts w:ascii="Times New Roman" w:eastAsia="Times New Roman" w:hAnsi="Times New Roman" w:cs="Times New Roman"/>
          <w:color w:val="000000"/>
          <w:sz w:val="24"/>
          <w:szCs w:val="24"/>
        </w:rPr>
        <w:t xml:space="preserve"> </w:t>
      </w:r>
      <w:r>
        <w:rPr>
          <w:rFonts w:ascii="IBM Plex Serif" w:eastAsia="Times New Roman" w:hAnsi="IBM Plex Serif" w:cs="Times New Roman"/>
          <w:color w:val="000000" w:themeColor="text1"/>
          <w:sz w:val="24"/>
          <w:szCs w:val="24"/>
        </w:rPr>
        <w:t>к</w:t>
      </w:r>
      <w:r w:rsidRPr="009541B9">
        <w:rPr>
          <w:rFonts w:ascii="Times New Roman" w:eastAsia="Times New Roman" w:hAnsi="Times New Roman" w:cs="Times New Roman"/>
          <w:color w:val="000000"/>
          <w:sz w:val="24"/>
          <w:szCs w:val="24"/>
        </w:rPr>
        <w:t>ількість опадів</w:t>
      </w:r>
      <w:r>
        <w:rPr>
          <w:rFonts w:ascii="Times New Roman" w:eastAsia="Times New Roman" w:hAnsi="Times New Roman" w:cs="Times New Roman"/>
          <w:color w:val="000000"/>
          <w:sz w:val="24"/>
          <w:szCs w:val="24"/>
        </w:rPr>
        <w:t xml:space="preserve"> за рік </w:t>
      </w:r>
      <w:r w:rsidRPr="009541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9541B9">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z w:val="24"/>
          <w:szCs w:val="24"/>
        </w:rPr>
        <w:t>)</w:t>
      </w:r>
      <w:r w:rsidRPr="009541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визначеною</w:t>
      </w:r>
      <w:r w:rsidRPr="009541B9">
        <w:rPr>
          <w:rFonts w:ascii="Times New Roman" w:eastAsia="Times New Roman" w:hAnsi="Times New Roman" w:cs="Times New Roman"/>
          <w:color w:val="000000"/>
          <w:sz w:val="24"/>
          <w:szCs w:val="24"/>
        </w:rPr>
        <w:t xml:space="preserve"> відповідно ДСТУ-Н Б В.1.1-27:2010 «Будівельна кліматологія»,  для Львівської області</w:t>
      </w:r>
      <w:r w:rsidRPr="001102B4">
        <w:rPr>
          <w:rFonts w:ascii="Times New Roman" w:eastAsia="Times New Roman" w:hAnsi="Times New Roman" w:cs="Times New Roman"/>
          <w:color w:val="000000"/>
          <w:sz w:val="24"/>
          <w:szCs w:val="24"/>
        </w:rPr>
        <w:t xml:space="preserve"> </w:t>
      </w:r>
      <w:r w:rsidRPr="009541B9">
        <w:rPr>
          <w:rFonts w:ascii="Times New Roman" w:eastAsia="Times New Roman" w:hAnsi="Times New Roman" w:cs="Times New Roman"/>
          <w:color w:val="000000"/>
          <w:sz w:val="24"/>
          <w:szCs w:val="24"/>
        </w:rPr>
        <w:t xml:space="preserve">табл. 29 </w:t>
      </w:r>
      <w:r>
        <w:rPr>
          <w:rFonts w:ascii="Times New Roman" w:eastAsia="Times New Roman" w:hAnsi="Times New Roman" w:cs="Times New Roman"/>
          <w:color w:val="000000"/>
          <w:sz w:val="24"/>
          <w:szCs w:val="24"/>
        </w:rPr>
        <w:t>ст. 14, розділено на 12 місяців.</w:t>
      </w:r>
      <w:r w:rsidRPr="009541B9">
        <w:rPr>
          <w:rFonts w:ascii="Times New Roman" w:eastAsia="Times New Roman" w:hAnsi="Times New Roman" w:cs="Times New Roman"/>
          <w:color w:val="000000"/>
          <w:sz w:val="24"/>
          <w:szCs w:val="24"/>
        </w:rPr>
        <w:t xml:space="preserve"> </w:t>
      </w:r>
    </w:p>
    <w:p w:rsidR="001102B4" w:rsidRPr="005E6BEC" w:rsidRDefault="001102B4" w:rsidP="001102B4">
      <w:pPr>
        <w:shd w:val="clear" w:color="auto" w:fill="FFFFFF"/>
        <w:spacing w:after="150" w:line="240" w:lineRule="auto"/>
        <w:ind w:firstLine="450"/>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F - загальна площа території споживача, га.</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при роздільній системі водовідведення - </w:t>
      </w:r>
      <w:proofErr w:type="spellStart"/>
      <w:r w:rsidRPr="005E6BEC">
        <w:rPr>
          <w:rFonts w:ascii="IBM Plex Serif" w:eastAsia="Times New Roman" w:hAnsi="IBM Plex Serif" w:cs="Times New Roman"/>
          <w:color w:val="000000" w:themeColor="text1"/>
          <w:sz w:val="24"/>
          <w:szCs w:val="24"/>
        </w:rPr>
        <w:t>Wg</w:t>
      </w:r>
      <w:proofErr w:type="spellEnd"/>
      <w:r w:rsidRPr="005E6BEC">
        <w:rPr>
          <w:rFonts w:ascii="IBM Plex Serif" w:eastAsia="Times New Roman" w:hAnsi="IBM Plex Serif" w:cs="Times New Roman"/>
          <w:color w:val="000000" w:themeColor="text1"/>
          <w:sz w:val="24"/>
          <w:szCs w:val="24"/>
        </w:rPr>
        <w:t xml:space="preserve"> = 0,2(10h</w:t>
      </w:r>
      <w:r w:rsidRPr="005E6BEC">
        <w:rPr>
          <w:rFonts w:ascii="IBM Plex Serif" w:eastAsia="Times New Roman" w:hAnsi="IBM Plex Serif" w:cs="Times New Roman"/>
          <w:color w:val="000000" w:themeColor="text1"/>
          <w:sz w:val="24"/>
          <w:szCs w:val="24"/>
          <w:vertAlign w:val="subscript"/>
        </w:rPr>
        <w:t>g</w:t>
      </w:r>
      <w:r w:rsidRPr="005E6BEC">
        <w:rPr>
          <w:rFonts w:ascii="IBM Plex Serif" w:eastAsia="Times New Roman" w:hAnsi="IBM Plex Serif" w:cs="Times New Roman"/>
          <w:color w:val="000000" w:themeColor="text1"/>
          <w:sz w:val="24"/>
          <w:szCs w:val="24"/>
        </w:rPr>
        <w:t>YF).</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Загальний коефіцієнт стоку зливових вод у теплий період року для площ стоку з різним видом поверхні визначається на підставі даних, наведених у пункті 7.3 ДСТУ 3013-95 "ГІДРОСФЕРА. Правила контролю за відведенням дощових і снігових стічних вод з територій міст і промислових підприємств".</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Загальний коефіцієнт стоку стічних вод в холодний період року з урахуванням прибирання снігу і втрат води за рахунок часткового поглинання водопроникними поверхнями в період відлиги дорівнює 0,6 (відповідно пункту 7.4 ДСТУ 3013-95 "ГІДРОСФЕРА. Правила контролю за відведенням дощових і снігових стічних вод з територій міст і промислових підприємств").</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Теплий період року, відповідно до ДСТУ-Н Б В.1.1-27:2010 "Будівельна кліматологія. Захист від небезпечних геологічних процесів, шкідливих експлуатаційних впливів, від пожежі", становить з березня по листопад включно, холодний - з грудня по лютий включно.</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Середньорічний об'єм поливально-мийних вод, </w:t>
      </w:r>
      <w:proofErr w:type="spellStart"/>
      <w:r w:rsidRPr="005E6BEC">
        <w:rPr>
          <w:rFonts w:ascii="IBM Plex Serif" w:eastAsia="Times New Roman" w:hAnsi="IBM Plex Serif" w:cs="Times New Roman"/>
          <w:color w:val="000000" w:themeColor="text1"/>
          <w:sz w:val="24"/>
          <w:szCs w:val="24"/>
        </w:rPr>
        <w:t>Opm</w:t>
      </w:r>
      <w:proofErr w:type="spellEnd"/>
      <w:r w:rsidRPr="005E6BEC">
        <w:rPr>
          <w:rFonts w:ascii="IBM Plex Serif" w:eastAsia="Times New Roman" w:hAnsi="IBM Plex Serif" w:cs="Times New Roman"/>
          <w:color w:val="000000" w:themeColor="text1"/>
          <w:sz w:val="24"/>
          <w:szCs w:val="24"/>
        </w:rPr>
        <w:t xml:space="preserve">,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робіт з додаткового джерела </w:t>
      </w:r>
      <w:proofErr w:type="spellStart"/>
      <w:r w:rsidRPr="005E6BEC">
        <w:rPr>
          <w:rFonts w:ascii="IBM Plex Serif" w:eastAsia="Times New Roman" w:hAnsi="IBM Plex Serif" w:cs="Times New Roman"/>
          <w:color w:val="000000" w:themeColor="text1"/>
          <w:sz w:val="24"/>
          <w:szCs w:val="24"/>
        </w:rPr>
        <w:t>непитного</w:t>
      </w:r>
      <w:proofErr w:type="spellEnd"/>
      <w:r w:rsidRPr="005E6BEC">
        <w:rPr>
          <w:rFonts w:ascii="IBM Plex Serif" w:eastAsia="Times New Roman" w:hAnsi="IBM Plex Serif" w:cs="Times New Roman"/>
          <w:color w:val="000000" w:themeColor="text1"/>
          <w:sz w:val="24"/>
          <w:szCs w:val="24"/>
        </w:rPr>
        <w:t xml:space="preserve"> водопостачання визначається за формулою:</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proofErr w:type="spellStart"/>
      <w:r w:rsidRPr="005E6BEC">
        <w:rPr>
          <w:rFonts w:ascii="IBM Plex Serif" w:eastAsia="Times New Roman" w:hAnsi="IBM Plex Serif" w:cs="Times New Roman"/>
          <w:color w:val="000000" w:themeColor="text1"/>
          <w:sz w:val="24"/>
          <w:szCs w:val="24"/>
        </w:rPr>
        <w:t>Opm</w:t>
      </w:r>
      <w:proofErr w:type="spellEnd"/>
      <w:r w:rsidRPr="005E6BEC">
        <w:rPr>
          <w:rFonts w:ascii="IBM Plex Serif" w:eastAsia="Times New Roman" w:hAnsi="IBM Plex Serif" w:cs="Times New Roman"/>
          <w:color w:val="000000" w:themeColor="text1"/>
          <w:sz w:val="24"/>
          <w:szCs w:val="24"/>
        </w:rPr>
        <w:t xml:space="preserve"> = 10mpY</w:t>
      </w:r>
      <w:r w:rsidRPr="005E6BEC">
        <w:rPr>
          <w:rFonts w:ascii="IBM Plex Serif" w:eastAsia="Times New Roman" w:hAnsi="IBM Plex Serif" w:cs="Times New Roman"/>
          <w:color w:val="000000" w:themeColor="text1"/>
          <w:sz w:val="24"/>
          <w:szCs w:val="24"/>
          <w:vertAlign w:val="subscript"/>
        </w:rPr>
        <w:t>pm</w:t>
      </w:r>
      <w:r w:rsidRPr="005E6BEC">
        <w:rPr>
          <w:rFonts w:ascii="IBM Plex Serif" w:eastAsia="Times New Roman" w:hAnsi="IBM Plex Serif" w:cs="Times New Roman"/>
          <w:color w:val="000000" w:themeColor="text1"/>
          <w:sz w:val="24"/>
          <w:szCs w:val="24"/>
        </w:rPr>
        <w:t>F</w:t>
      </w:r>
      <w:r w:rsidRPr="005E6BEC">
        <w:rPr>
          <w:rFonts w:ascii="IBM Plex Serif" w:eastAsia="Times New Roman" w:hAnsi="IBM Plex Serif" w:cs="Times New Roman"/>
          <w:color w:val="000000" w:themeColor="text1"/>
          <w:sz w:val="24"/>
          <w:szCs w:val="24"/>
          <w:vertAlign w:val="subscript"/>
        </w:rPr>
        <w:t>pm</w:t>
      </w:r>
      <w:r w:rsidRPr="005E6BEC">
        <w:rPr>
          <w:rFonts w:ascii="IBM Plex Serif" w:eastAsia="Times New Roman" w:hAnsi="IBM Plex Serif" w:cs="Times New Roman"/>
          <w:color w:val="000000" w:themeColor="text1"/>
          <w:sz w:val="24"/>
          <w:szCs w:val="24"/>
        </w:rPr>
        <w:t>,</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де:</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10 - перевідний коефіцієнт до єдиної системи вимірювання </w:t>
      </w:r>
      <w:proofErr w:type="spellStart"/>
      <w:r w:rsidRPr="005E6BEC">
        <w:rPr>
          <w:rFonts w:ascii="IBM Plex Serif" w:eastAsia="Times New Roman" w:hAnsi="IBM Plex Serif" w:cs="Times New Roman"/>
          <w:color w:val="000000" w:themeColor="text1"/>
          <w:sz w:val="24"/>
          <w:szCs w:val="24"/>
        </w:rPr>
        <w:t>F</w:t>
      </w:r>
      <w:r w:rsidRPr="005E6BEC">
        <w:rPr>
          <w:rFonts w:ascii="IBM Plex Serif" w:eastAsia="Times New Roman" w:hAnsi="IBM Plex Serif" w:cs="Times New Roman"/>
          <w:color w:val="000000" w:themeColor="text1"/>
          <w:sz w:val="24"/>
          <w:szCs w:val="24"/>
          <w:vertAlign w:val="subscript"/>
        </w:rPr>
        <w:t>pm</w:t>
      </w:r>
      <w:proofErr w:type="spellEnd"/>
      <w:r w:rsidRPr="005E6BEC">
        <w:rPr>
          <w:rFonts w:ascii="IBM Plex Serif" w:eastAsia="Times New Roman" w:hAnsi="IBM Plex Serif" w:cs="Times New Roman"/>
          <w:color w:val="000000" w:themeColor="text1"/>
          <w:sz w:val="24"/>
          <w:szCs w:val="24"/>
        </w:rPr>
        <w:t xml:space="preserve"> та m;</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m - питома витрата води на миття покриттів (приймається 1,35 л/м</w:t>
      </w:r>
      <w:r w:rsidRPr="005E6BEC">
        <w:rPr>
          <w:rFonts w:ascii="IBM Plex Serif" w:eastAsia="Times New Roman" w:hAnsi="IBM Plex Serif" w:cs="Times New Roman"/>
          <w:color w:val="000000" w:themeColor="text1"/>
          <w:sz w:val="18"/>
          <w:szCs w:val="18"/>
          <w:vertAlign w:val="superscript"/>
        </w:rPr>
        <w:t>2</w:t>
      </w:r>
      <w:r w:rsidRPr="005E6BEC">
        <w:rPr>
          <w:rFonts w:ascii="IBM Plex Serif" w:eastAsia="Times New Roman" w:hAnsi="IBM Plex Serif" w:cs="Times New Roman"/>
          <w:color w:val="000000" w:themeColor="text1"/>
          <w:sz w:val="24"/>
          <w:szCs w:val="24"/>
        </w:rPr>
        <w:t> на одне миття);</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p - середня кількість операцій поливання та миття на рік (складає близько 150), од.;</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proofErr w:type="spellStart"/>
      <w:r w:rsidRPr="005E6BEC">
        <w:rPr>
          <w:rFonts w:ascii="IBM Plex Serif" w:eastAsia="Times New Roman" w:hAnsi="IBM Plex Serif" w:cs="Times New Roman"/>
          <w:color w:val="000000" w:themeColor="text1"/>
          <w:sz w:val="24"/>
          <w:szCs w:val="24"/>
        </w:rPr>
        <w:t>F</w:t>
      </w:r>
      <w:r w:rsidRPr="005E6BEC">
        <w:rPr>
          <w:rFonts w:ascii="IBM Plex Serif" w:eastAsia="Times New Roman" w:hAnsi="IBM Plex Serif" w:cs="Times New Roman"/>
          <w:color w:val="000000" w:themeColor="text1"/>
          <w:sz w:val="24"/>
          <w:szCs w:val="24"/>
          <w:vertAlign w:val="subscript"/>
        </w:rPr>
        <w:t>pm</w:t>
      </w:r>
      <w:proofErr w:type="spellEnd"/>
      <w:r w:rsidRPr="005E6BEC">
        <w:rPr>
          <w:rFonts w:ascii="IBM Plex Serif" w:eastAsia="Times New Roman" w:hAnsi="IBM Plex Serif" w:cs="Times New Roman"/>
          <w:color w:val="000000" w:themeColor="text1"/>
          <w:sz w:val="24"/>
          <w:szCs w:val="24"/>
        </w:rPr>
        <w:t xml:space="preserve"> - площа твердих покриттів, на яких здійснюється миття, га;</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proofErr w:type="spellStart"/>
      <w:r w:rsidRPr="005E6BEC">
        <w:rPr>
          <w:rFonts w:ascii="IBM Plex Serif" w:eastAsia="Times New Roman" w:hAnsi="IBM Plex Serif" w:cs="Times New Roman"/>
          <w:color w:val="000000" w:themeColor="text1"/>
          <w:sz w:val="24"/>
          <w:szCs w:val="24"/>
        </w:rPr>
        <w:t>Y</w:t>
      </w:r>
      <w:r w:rsidRPr="005E6BEC">
        <w:rPr>
          <w:rFonts w:ascii="IBM Plex Serif" w:eastAsia="Times New Roman" w:hAnsi="IBM Plex Serif" w:cs="Times New Roman"/>
          <w:color w:val="000000" w:themeColor="text1"/>
          <w:sz w:val="24"/>
          <w:szCs w:val="24"/>
          <w:vertAlign w:val="subscript"/>
        </w:rPr>
        <w:t>pm</w:t>
      </w:r>
      <w:proofErr w:type="spellEnd"/>
      <w:r w:rsidRPr="005E6BEC">
        <w:rPr>
          <w:rFonts w:ascii="IBM Plex Serif" w:eastAsia="Times New Roman" w:hAnsi="IBM Plex Serif" w:cs="Times New Roman"/>
          <w:color w:val="000000" w:themeColor="text1"/>
          <w:sz w:val="24"/>
          <w:szCs w:val="24"/>
        </w:rPr>
        <w:t xml:space="preserve"> - коефіцієнт стоку для поливально-мийних вод (приймається рівним 0,5).</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1102B4" w:rsidRPr="005E6BEC" w:rsidRDefault="001102B4" w:rsidP="001102B4">
      <w:pPr>
        <w:shd w:val="clear" w:color="auto" w:fill="FFFFFF"/>
        <w:spacing w:after="0" w:line="240" w:lineRule="auto"/>
        <w:ind w:firstLine="567"/>
        <w:jc w:val="both"/>
        <w:rPr>
          <w:rFonts w:ascii="IBM Plex Serif" w:eastAsia="Times New Roman" w:hAnsi="IBM Plex Serif" w:cs="Times New Roman"/>
          <w:color w:val="000000" w:themeColor="text1"/>
          <w:sz w:val="24"/>
          <w:szCs w:val="24"/>
        </w:rPr>
      </w:pPr>
      <w:r w:rsidRPr="005E6BEC">
        <w:rPr>
          <w:rFonts w:ascii="IBM Plex Serif" w:eastAsia="Times New Roman" w:hAnsi="IBM Plex Serif" w:cs="Times New Roman"/>
          <w:color w:val="000000" w:themeColor="text1"/>
          <w:sz w:val="24"/>
          <w:szCs w:val="24"/>
        </w:rPr>
        <w:t xml:space="preserve">Якщо  </w:t>
      </w:r>
      <w:r w:rsidR="00821496" w:rsidRPr="005E6BEC">
        <w:rPr>
          <w:rFonts w:ascii="IBM Plex Serif" w:eastAsia="Times New Roman" w:hAnsi="IBM Plex Serif" w:cs="Times New Roman"/>
          <w:color w:val="000000" w:themeColor="text1"/>
          <w:sz w:val="24"/>
          <w:szCs w:val="24"/>
        </w:rPr>
        <w:t xml:space="preserve">шляхом обстеження </w:t>
      </w:r>
      <w:r w:rsidRPr="005E6BEC">
        <w:rPr>
          <w:rFonts w:ascii="IBM Plex Serif" w:eastAsia="Times New Roman" w:hAnsi="IBM Plex Serif" w:cs="Times New Roman"/>
          <w:color w:val="000000" w:themeColor="text1"/>
          <w:sz w:val="24"/>
          <w:szCs w:val="24"/>
        </w:rPr>
        <w:t>території споживача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p>
    <w:p w:rsidR="00634755" w:rsidRDefault="00634755" w:rsidP="00634755">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39" w:name="n44"/>
      <w:bookmarkEnd w:id="39"/>
    </w:p>
    <w:p w:rsidR="00634755" w:rsidRDefault="00634755" w:rsidP="00634755">
      <w:pPr>
        <w:shd w:val="clear" w:color="auto" w:fill="FFFFFF"/>
        <w:spacing w:after="150" w:line="240" w:lineRule="auto"/>
        <w:ind w:firstLine="450"/>
        <w:jc w:val="both"/>
        <w:rPr>
          <w:rFonts w:ascii="Times New Roman" w:eastAsia="Times New Roman" w:hAnsi="Times New Roman" w:cs="Times New Roman"/>
          <w:b/>
          <w:color w:val="000000"/>
          <w:sz w:val="24"/>
          <w:szCs w:val="24"/>
        </w:rPr>
      </w:pPr>
    </w:p>
    <w:p w:rsidR="00634755" w:rsidRPr="00243C30" w:rsidRDefault="00634755" w:rsidP="00634755">
      <w:pPr>
        <w:shd w:val="clear" w:color="auto" w:fill="FFFFFF"/>
        <w:spacing w:after="150" w:line="240" w:lineRule="auto"/>
        <w:ind w:firstLine="450"/>
        <w:jc w:val="both"/>
        <w:rPr>
          <w:rFonts w:ascii="Times New Roman" w:eastAsia="Times New Roman" w:hAnsi="Times New Roman" w:cs="Times New Roman"/>
          <w:b/>
          <w:color w:val="000000"/>
          <w:sz w:val="24"/>
          <w:szCs w:val="24"/>
        </w:rPr>
      </w:pPr>
      <w:r w:rsidRPr="00243C30">
        <w:rPr>
          <w:rFonts w:ascii="Times New Roman" w:eastAsia="Times New Roman" w:hAnsi="Times New Roman" w:cs="Times New Roman"/>
          <w:b/>
          <w:color w:val="000000"/>
          <w:sz w:val="24"/>
          <w:szCs w:val="24"/>
        </w:rPr>
        <w:t xml:space="preserve">Начальник </w:t>
      </w:r>
      <w:proofErr w:type="spellStart"/>
      <w:r w:rsidRPr="00243C30">
        <w:rPr>
          <w:rFonts w:ascii="Times New Roman" w:eastAsia="Times New Roman" w:hAnsi="Times New Roman" w:cs="Times New Roman"/>
          <w:b/>
          <w:color w:val="000000"/>
          <w:sz w:val="24"/>
          <w:szCs w:val="24"/>
        </w:rPr>
        <w:t>КП</w:t>
      </w:r>
      <w:proofErr w:type="spellEnd"/>
      <w:r w:rsidRPr="00243C30">
        <w:rPr>
          <w:rFonts w:ascii="Times New Roman" w:eastAsia="Times New Roman" w:hAnsi="Times New Roman" w:cs="Times New Roman"/>
          <w:b/>
          <w:color w:val="000000"/>
          <w:sz w:val="24"/>
          <w:szCs w:val="24"/>
        </w:rPr>
        <w:t xml:space="preserve"> «Дрогобичводоканал»</w:t>
      </w:r>
      <w:r w:rsidRPr="00243C30">
        <w:rPr>
          <w:rFonts w:ascii="Times New Roman" w:eastAsia="Times New Roman" w:hAnsi="Times New Roman" w:cs="Times New Roman"/>
          <w:b/>
          <w:color w:val="000000"/>
          <w:sz w:val="24"/>
          <w:szCs w:val="24"/>
        </w:rPr>
        <w:tab/>
      </w:r>
      <w:r w:rsidRPr="00243C30">
        <w:rPr>
          <w:rFonts w:ascii="Times New Roman" w:eastAsia="Times New Roman" w:hAnsi="Times New Roman" w:cs="Times New Roman"/>
          <w:b/>
          <w:color w:val="000000"/>
          <w:sz w:val="24"/>
          <w:szCs w:val="24"/>
        </w:rPr>
        <w:tab/>
      </w:r>
      <w:r w:rsidRPr="00243C30">
        <w:rPr>
          <w:rFonts w:ascii="Times New Roman" w:eastAsia="Times New Roman" w:hAnsi="Times New Roman" w:cs="Times New Roman"/>
          <w:b/>
          <w:color w:val="000000"/>
          <w:sz w:val="24"/>
          <w:szCs w:val="24"/>
        </w:rPr>
        <w:tab/>
      </w:r>
      <w:r w:rsidRPr="00243C30">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sidRPr="00243C30">
        <w:rPr>
          <w:rFonts w:ascii="Times New Roman" w:eastAsia="Times New Roman" w:hAnsi="Times New Roman" w:cs="Times New Roman"/>
          <w:b/>
          <w:color w:val="000000"/>
          <w:sz w:val="24"/>
          <w:szCs w:val="24"/>
        </w:rPr>
        <w:t>Шагала</w:t>
      </w:r>
      <w:proofErr w:type="spellEnd"/>
      <w:r w:rsidRPr="00243C30">
        <w:rPr>
          <w:rFonts w:ascii="Times New Roman" w:eastAsia="Times New Roman" w:hAnsi="Times New Roman" w:cs="Times New Roman"/>
          <w:b/>
          <w:color w:val="000000"/>
          <w:sz w:val="24"/>
          <w:szCs w:val="24"/>
        </w:rPr>
        <w:t xml:space="preserve"> Р.М.</w:t>
      </w:r>
    </w:p>
    <w:p w:rsidR="004D2561" w:rsidRPr="00CE547B" w:rsidRDefault="004D2561">
      <w:pPr>
        <w:rPr>
          <w:rFonts w:ascii="Times New Roman" w:hAnsi="Times New Roman" w:cs="Times New Roman"/>
          <w:sz w:val="24"/>
          <w:szCs w:val="24"/>
        </w:rPr>
      </w:pPr>
    </w:p>
    <w:sectPr w:rsidR="004D2561" w:rsidRPr="00CE547B" w:rsidSect="00E6116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CE547B"/>
    <w:rsid w:val="0000334F"/>
    <w:rsid w:val="001102B4"/>
    <w:rsid w:val="0011034A"/>
    <w:rsid w:val="0016244A"/>
    <w:rsid w:val="00164B9E"/>
    <w:rsid w:val="001D56D3"/>
    <w:rsid w:val="00286922"/>
    <w:rsid w:val="003D309E"/>
    <w:rsid w:val="0040772E"/>
    <w:rsid w:val="004D2561"/>
    <w:rsid w:val="004F7233"/>
    <w:rsid w:val="00555270"/>
    <w:rsid w:val="005D571B"/>
    <w:rsid w:val="005E04F6"/>
    <w:rsid w:val="00616F3B"/>
    <w:rsid w:val="00634755"/>
    <w:rsid w:val="006E0D87"/>
    <w:rsid w:val="00821496"/>
    <w:rsid w:val="00821ECD"/>
    <w:rsid w:val="00833245"/>
    <w:rsid w:val="009F3BEC"/>
    <w:rsid w:val="00A50B9D"/>
    <w:rsid w:val="00B87E61"/>
    <w:rsid w:val="00B97E30"/>
    <w:rsid w:val="00BF1D08"/>
    <w:rsid w:val="00C11133"/>
    <w:rsid w:val="00CE547B"/>
    <w:rsid w:val="00CF3199"/>
    <w:rsid w:val="00D36397"/>
    <w:rsid w:val="00D6515E"/>
    <w:rsid w:val="00DD4BBD"/>
    <w:rsid w:val="00E6116F"/>
    <w:rsid w:val="00F3075D"/>
    <w:rsid w:val="00F93D39"/>
    <w:rsid w:val="00FB7E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E547B"/>
  </w:style>
  <w:style w:type="paragraph" w:customStyle="1" w:styleId="rvps7">
    <w:name w:val="rvps7"/>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E547B"/>
  </w:style>
  <w:style w:type="paragraph" w:customStyle="1" w:styleId="rvps2">
    <w:name w:val="rvps2"/>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547B"/>
    <w:rPr>
      <w:color w:val="0000FF"/>
      <w:u w:val="single"/>
    </w:rPr>
  </w:style>
  <w:style w:type="character" w:customStyle="1" w:styleId="rvts37">
    <w:name w:val="rvts37"/>
    <w:basedOn w:val="a0"/>
    <w:rsid w:val="00CE547B"/>
  </w:style>
  <w:style w:type="character" w:customStyle="1" w:styleId="rvts40">
    <w:name w:val="rvts40"/>
    <w:basedOn w:val="a0"/>
    <w:rsid w:val="00CE547B"/>
  </w:style>
  <w:style w:type="paragraph" w:customStyle="1" w:styleId="rvps12">
    <w:name w:val="rvps12"/>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CE547B"/>
  </w:style>
  <w:style w:type="paragraph" w:customStyle="1" w:styleId="rvps4">
    <w:name w:val="rvps4"/>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CE547B"/>
  </w:style>
  <w:style w:type="paragraph" w:customStyle="1" w:styleId="rvps15">
    <w:name w:val="rvps15"/>
    <w:basedOn w:val="a"/>
    <w:rsid w:val="00CE54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E5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751894">
      <w:bodyDiv w:val="1"/>
      <w:marLeft w:val="0"/>
      <w:marRight w:val="0"/>
      <w:marTop w:val="0"/>
      <w:marBottom w:val="0"/>
      <w:divBdr>
        <w:top w:val="none" w:sz="0" w:space="0" w:color="auto"/>
        <w:left w:val="none" w:sz="0" w:space="0" w:color="auto"/>
        <w:bottom w:val="none" w:sz="0" w:space="0" w:color="auto"/>
        <w:right w:val="none" w:sz="0" w:space="0" w:color="auto"/>
      </w:divBdr>
      <w:divsChild>
        <w:div w:id="1876890838">
          <w:marLeft w:val="0"/>
          <w:marRight w:val="0"/>
          <w:marTop w:val="0"/>
          <w:marBottom w:val="92"/>
          <w:divBdr>
            <w:top w:val="none" w:sz="0" w:space="0" w:color="auto"/>
            <w:left w:val="none" w:sz="0" w:space="0" w:color="auto"/>
            <w:bottom w:val="none" w:sz="0" w:space="0" w:color="auto"/>
            <w:right w:val="none" w:sz="0" w:space="0" w:color="auto"/>
          </w:divBdr>
        </w:div>
        <w:div w:id="1635015597">
          <w:marLeft w:val="0"/>
          <w:marRight w:val="0"/>
          <w:marTop w:val="0"/>
          <w:marBottom w:val="92"/>
          <w:divBdr>
            <w:top w:val="none" w:sz="0" w:space="0" w:color="auto"/>
            <w:left w:val="none" w:sz="0" w:space="0" w:color="auto"/>
            <w:bottom w:val="none" w:sz="0" w:space="0" w:color="auto"/>
            <w:right w:val="none" w:sz="0" w:space="0" w:color="auto"/>
          </w:divBdr>
        </w:div>
        <w:div w:id="602956522">
          <w:marLeft w:val="0"/>
          <w:marRight w:val="0"/>
          <w:marTop w:val="0"/>
          <w:marBottom w:val="92"/>
          <w:divBdr>
            <w:top w:val="none" w:sz="0" w:space="0" w:color="auto"/>
            <w:left w:val="none" w:sz="0" w:space="0" w:color="auto"/>
            <w:bottom w:val="none" w:sz="0" w:space="0" w:color="auto"/>
            <w:right w:val="none" w:sz="0" w:space="0" w:color="auto"/>
          </w:divBdr>
        </w:div>
        <w:div w:id="1230266794">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1508?ed=2017_12_01&amp;an=41" TargetMode="External"/><Relationship Id="rId13" Type="http://schemas.openxmlformats.org/officeDocument/2006/relationships/hyperlink" Target="https://zakon.rada.gov.ua/laws/file/imgs/59/p472399n29-1.bmp" TargetMode="External"/><Relationship Id="rId18" Type="http://schemas.openxmlformats.org/officeDocument/2006/relationships/hyperlink" Target="https://zakon.rada.gov.ua/laws/file/imgs/59/p472399n38-3.bm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z0936-08" TargetMode="External"/><Relationship Id="rId12" Type="http://schemas.openxmlformats.org/officeDocument/2006/relationships/image" Target="media/image1.gif"/><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s://zakon.rada.gov.ua/laws/file/imgs/59/p472399n34-2.bm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918-14" TargetMode="External"/><Relationship Id="rId11" Type="http://schemas.openxmlformats.org/officeDocument/2006/relationships/hyperlink" Target="https://zakon.rada.gov.ua/laws/file/imgs/59/p472399n24.bmp" TargetMode="External"/><Relationship Id="rId5" Type="http://schemas.openxmlformats.org/officeDocument/2006/relationships/hyperlink" Target="https://zakon.rada.gov.ua/laws/show/213/95-%D0%B2%D1%80" TargetMode="External"/><Relationship Id="rId15" Type="http://schemas.openxmlformats.org/officeDocument/2006/relationships/hyperlink" Target="https://zakon.rada.gov.ua/laws/show/z0936-08" TargetMode="External"/><Relationship Id="rId10" Type="http://schemas.openxmlformats.org/officeDocument/2006/relationships/hyperlink" Target="https://zakon.rada.gov.ua/laws/show/z0936-08" TargetMode="External"/><Relationship Id="rId19" Type="http://schemas.openxmlformats.org/officeDocument/2006/relationships/image" Target="media/image4.gif"/><Relationship Id="rId4" Type="http://schemas.openxmlformats.org/officeDocument/2006/relationships/hyperlink" Target="https://ips.ligazakon.net/document/view/t10_2755?ed=2021_09_22" TargetMode="External"/><Relationship Id="rId9" Type="http://schemas.openxmlformats.org/officeDocument/2006/relationships/hyperlink" Target="https://zakon.rada.gov.ua/laws/show/z0056-18"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8010</Words>
  <Characters>4566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 PC</dc:creator>
  <cp:keywords/>
  <dc:description/>
  <cp:lastModifiedBy>VTV</cp:lastModifiedBy>
  <cp:revision>35</cp:revision>
  <cp:lastPrinted>2022-01-26T06:11:00Z</cp:lastPrinted>
  <dcterms:created xsi:type="dcterms:W3CDTF">2022-01-25T07:44:00Z</dcterms:created>
  <dcterms:modified xsi:type="dcterms:W3CDTF">2022-01-27T06:55:00Z</dcterms:modified>
</cp:coreProperties>
</file>