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бюджету  Дрогобицької міської територіальної громади на 2022 рік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8"/>
        <w:tabs>
          <w:tab w:val="left" w:pos="4536"/>
          <w:tab w:val="left" w:pos="4820"/>
          <w:tab w:val="left" w:pos="5670"/>
        </w:tabs>
        <w:spacing w:before="0" w:beforeAutospacing="0" w:after="0"/>
        <w:ind w:firstLine="709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передачу від КНП «Дрогобицька міська лікарня № 1» ДМР лікарських засобів отриманих, як гуманітарна допомога військовій частині А7234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Про передачу КНП «Дрогобицька міська лікарня № 1» ДМР та КНП «Дрогобицький міський пологовий будинок» ДМР автомобілів для потреб Збройних Сил України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Style w:val="5"/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надання малолітнім дітям статусу дитини-сироти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Style w:val="21"/>
          <w:sz w:val="28"/>
          <w:szCs w:val="28"/>
          <w:lang w:val="uk-UA"/>
        </w:rPr>
        <w:t>Про списання  проектно-кошторисної 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затвердження Програми створення місцевого резерву продовольства для підтримки внутрішньо переміщених осіб та/або евакуйованих осіб у зв’язку із введенням воєнного стану на 2022 рік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Про затвердження рішення Комісії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з контролю за забезпеченням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військовослужбовців Збройних Сил України та членів їх сімей жилими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приміщеннями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Про затвердження рішення житлової комісії 2 Спеціального Центру Швидкого Реагування Державної Служби України з Надзвичайних Ситуацій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 w:val="0"/>
          <w:iCs w:val="0"/>
          <w:lang w:val="uk-UA"/>
        </w:rPr>
        <w:t xml:space="preserve">Про вивільнення земельної ділянки </w:t>
      </w:r>
      <w:r>
        <w:rPr>
          <w:rFonts w:hint="default" w:ascii="Times New Roman" w:hAnsi="Times New Roman" w:cs="Times New Roman"/>
          <w:b/>
          <w:bCs/>
          <w:i w:val="0"/>
          <w:lang w:val="uk-UA"/>
        </w:rPr>
        <w:t>від самовільно встановленої малої архітектурної форми (металевої огорожі)</w:t>
      </w:r>
      <w:r>
        <w:rPr>
          <w:rFonts w:hint="default" w:ascii="Times New Roman" w:hAnsi="Times New Roman" w:cs="Times New Roman"/>
          <w:b/>
          <w:bCs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lang w:val="uk-UA"/>
        </w:rPr>
        <w:t>та каналізаційної труби за адресою: Львівська обл., Дрогобицький р., с. Рихтичі, вул. Українська (між буд. 121 та буд. 123)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3055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jc w:val="center"/>
        <w:rPr>
          <w:rFonts w:hint="default"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Про безкоштовну передачу на баланс КП «Комунальник» ДМР матеріальних цінностей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-18,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96042FE"/>
    <w:rsid w:val="376738D5"/>
    <w:rsid w:val="3E34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5"/>
    <w:semiHidden/>
    <w:unhideWhenUsed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uiPriority w:val="99"/>
    <w:pPr>
      <w:spacing w:before="100" w:beforeAutospacing="1" w:after="119"/>
    </w:pPr>
  </w:style>
  <w:style w:type="character" w:customStyle="1" w:styleId="9">
    <w:name w:val="Основной текст_"/>
    <w:basedOn w:val="3"/>
    <w:link w:val="10"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1">
    <w:name w:val="Заголовок №1_"/>
    <w:basedOn w:val="3"/>
    <w:link w:val="12"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Основной текст + Интервал 2 pt"/>
    <w:basedOn w:val="9"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6">
    <w:name w:val="Текст выноски Знак"/>
    <w:basedOn w:val="3"/>
    <w:link w:val="6"/>
    <w:semiHidden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7">
    <w:name w:val="Обычный1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8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9">
    <w:name w:val="Основний текст (2)_"/>
    <w:link w:val="20"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1"/>
    <w:link w:val="19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1">
    <w:name w:val="Основний текст (3)"/>
    <w:uiPriority w:val="0"/>
    <w:rPr>
      <w:rFonts w:ascii="Times New Roman" w:hAnsi="Times New Roman" w:eastAsia="Times New Roman" w:cs="Times New Roman"/>
      <w:spacing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3</TotalTime>
  <ScaleCrop>false</ScaleCrop>
  <LinksUpToDate>false</LinksUpToDate>
  <CharactersWithSpaces>12639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2022-06-01T11:31:16Z</cp:lastPrinted>
  <dcterms:modified xsi:type="dcterms:W3CDTF">2022-06-01T11:31:35Z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A747877FA4094309AC26522692E269E4</vt:lpwstr>
  </property>
</Properties>
</file>