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45"/>
        <w:jc w:val="right"/>
        <w:rPr>
          <w:szCs w:val="28"/>
        </w:rPr>
      </w:pPr>
      <w:bookmarkStart w:id="0" w:name="_GoBack"/>
      <w:bookmarkEnd w:id="0"/>
      <w:r>
        <w:rPr>
          <w:szCs w:val="28"/>
        </w:rPr>
        <w:t xml:space="preserve">Додаток до рішення ___сесії _____скликання </w:t>
      </w:r>
    </w:p>
    <w:p>
      <w:pPr>
        <w:ind w:left="5245"/>
        <w:jc w:val="right"/>
        <w:rPr>
          <w:szCs w:val="28"/>
        </w:rPr>
      </w:pPr>
      <w:r>
        <w:rPr>
          <w:szCs w:val="28"/>
        </w:rPr>
        <w:t xml:space="preserve">Дрогобицької міської ради  </w:t>
      </w:r>
    </w:p>
    <w:p>
      <w:pPr>
        <w:pStyle w:val="10"/>
        <w:spacing w:line="240" w:lineRule="auto"/>
        <w:ind w:left="4537" w:right="97" w:firstLine="708"/>
        <w:jc w:val="right"/>
        <w:rPr>
          <w:szCs w:val="28"/>
        </w:rPr>
      </w:pPr>
      <w:r>
        <w:rPr>
          <w:szCs w:val="28"/>
          <w:lang w:val="uk-UA"/>
        </w:rPr>
        <w:t>«__»</w:t>
      </w:r>
      <w:r>
        <w:rPr>
          <w:szCs w:val="28"/>
        </w:rPr>
        <w:t>__</w:t>
      </w:r>
      <w:r>
        <w:rPr>
          <w:szCs w:val="28"/>
          <w:lang w:val="uk-UA"/>
        </w:rPr>
        <w:t>______</w:t>
      </w:r>
      <w:r>
        <w:rPr>
          <w:szCs w:val="28"/>
        </w:rPr>
        <w:t>20</w:t>
      </w:r>
      <w:r>
        <w:rPr>
          <w:szCs w:val="28"/>
          <w:lang w:val="uk-UA"/>
        </w:rPr>
        <w:t xml:space="preserve">__ </w:t>
      </w:r>
      <w:r>
        <w:rPr>
          <w:szCs w:val="28"/>
        </w:rPr>
        <w:t>р. № _____</w:t>
      </w:r>
    </w:p>
    <w:p>
      <w:pPr>
        <w:pStyle w:val="9"/>
        <w:spacing w:before="0" w:after="0"/>
        <w:jc w:val="center"/>
        <w:rPr>
          <w:rFonts w:ascii="Times New Roman" w:hAnsi="Times New Roman" w:cs="Times New Roman"/>
          <w:b/>
          <w:sz w:val="28"/>
          <w:szCs w:val="28"/>
          <w:lang w:val="uk-UA"/>
        </w:rPr>
      </w:pPr>
    </w:p>
    <w:p>
      <w:pPr>
        <w:pStyle w:val="9"/>
        <w:spacing w:before="0"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ПРОГРАМА</w:t>
      </w:r>
    </w:p>
    <w:p>
      <w:pPr>
        <w:pStyle w:val="9"/>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супроводу надання спеціалізованої стоматологічної ортопедичної допомоги учасникам антитерористичної операції </w:t>
      </w:r>
    </w:p>
    <w:p>
      <w:pPr>
        <w:pStyle w:val="9"/>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та операцій об’єднаних сил </w:t>
      </w:r>
    </w:p>
    <w:p>
      <w:pPr>
        <w:pStyle w:val="9"/>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2023 рік</w:t>
      </w:r>
    </w:p>
    <w:p>
      <w:pPr>
        <w:jc w:val="both"/>
        <w:rPr>
          <w:b/>
          <w:szCs w:val="26"/>
        </w:rPr>
      </w:pPr>
    </w:p>
    <w:p>
      <w:pPr>
        <w:jc w:val="center"/>
        <w:rPr>
          <w:b/>
          <w:bCs/>
          <w:sz w:val="26"/>
          <w:szCs w:val="26"/>
        </w:rPr>
      </w:pPr>
      <w:r>
        <w:rPr>
          <w:b/>
          <w:bCs/>
          <w:sz w:val="26"/>
          <w:szCs w:val="26"/>
        </w:rPr>
        <w:t>1. ЗАГАЛЬНА ЧАСТИНА</w:t>
      </w:r>
    </w:p>
    <w:p>
      <w:pPr>
        <w:pStyle w:val="9"/>
        <w:spacing w:after="0"/>
        <w:ind w:left="-181" w:firstLine="889"/>
        <w:jc w:val="both"/>
        <w:rPr>
          <w:rFonts w:ascii="Times New Roman" w:hAnsi="Times New Roman" w:cs="Times New Roman"/>
          <w:b/>
          <w:bCs/>
          <w:sz w:val="26"/>
          <w:szCs w:val="26"/>
          <w:lang w:val="uk-UA"/>
        </w:rPr>
      </w:pPr>
      <w:r>
        <w:rPr>
          <w:rFonts w:ascii="Times New Roman" w:hAnsi="Times New Roman" w:cs="Times New Roman"/>
          <w:sz w:val="26"/>
          <w:szCs w:val="26"/>
          <w:lang w:val="uk-UA"/>
        </w:rPr>
        <w:t>Ця Програма розроблена на основі Конституції України, Законів України: «Основи законодавства України про охорону здоров'я», «Про державні соціальні стандарти та державні соціальні гарантії», «Про місцеве самоврядування в Україні», «Про статус ветеранів війни, гарантії їх соціального захисту»,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«Програми надання громадянам гарантованої державою безоплатної медичної допомоги», затвердженої постановою Кабінету Міністрів України від 11.07.2002р. № 955.</w:t>
      </w:r>
    </w:p>
    <w:p>
      <w:pPr>
        <w:pStyle w:val="9"/>
        <w:spacing w:before="0" w:after="0"/>
        <w:ind w:left="-180" w:firstLine="888"/>
        <w:jc w:val="both"/>
        <w:rPr>
          <w:rFonts w:ascii="Times New Roman" w:hAnsi="Times New Roman" w:cs="Times New Roman"/>
          <w:sz w:val="26"/>
          <w:szCs w:val="26"/>
          <w:lang w:val="uk-UA"/>
        </w:rPr>
      </w:pPr>
      <w:r>
        <w:rPr>
          <w:rFonts w:ascii="Times New Roman" w:hAnsi="Times New Roman" w:cs="Times New Roman"/>
          <w:bCs/>
          <w:sz w:val="26"/>
          <w:szCs w:val="26"/>
          <w:lang w:val="uk-UA"/>
        </w:rPr>
        <w:t>Програма супроводу надання спеціалізованої стоматологічної ортопедичної допомоги учасникам антитерористичної операції, та операцій об’єднаних сил, учасників , ветеранів, інвалідів війни проти російської федерації на 2023 рік  (далі – Програма), розроблена з метою надання повноцінної медичної спеціалізованої стоматологічної допомоги учасникам військової агресії проти України</w:t>
      </w:r>
      <w:r>
        <w:rPr>
          <w:rFonts w:ascii="Times New Roman" w:hAnsi="Times New Roman" w:cs="Times New Roman"/>
          <w:sz w:val="26"/>
          <w:szCs w:val="26"/>
          <w:lang w:val="uk-UA"/>
        </w:rPr>
        <w:t>.</w:t>
      </w:r>
    </w:p>
    <w:p>
      <w:pPr>
        <w:pStyle w:val="9"/>
        <w:spacing w:before="0" w:after="0"/>
        <w:ind w:firstLine="72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Надзвичайно актуальним є питання соціально-медичного забезпечення ветеранів війни </w:t>
      </w:r>
      <w:r>
        <w:rPr>
          <w:rFonts w:ascii="Times New Roman" w:hAnsi="Times New Roman" w:cs="Times New Roman"/>
          <w:bCs/>
          <w:sz w:val="26"/>
          <w:szCs w:val="26"/>
          <w:lang w:val="uk-UA"/>
        </w:rPr>
        <w:t>проти російської федерації</w:t>
      </w:r>
      <w:r>
        <w:rPr>
          <w:rFonts w:ascii="Times New Roman" w:hAnsi="Times New Roman" w:cs="Times New Roman"/>
          <w:sz w:val="26"/>
          <w:szCs w:val="26"/>
          <w:lang w:val="uk-UA"/>
        </w:rPr>
        <w:t xml:space="preserve">, що зумовлено як загальними демографічними процесами та характеристиками здоров’я окремих вікових груп, так і ситуацією в країні, збільшенням кількості учасників, ветеранів та постраждалих в зоні АТО та ООС та усій території України, що була піддана військовій агресії </w:t>
      </w:r>
      <w:r>
        <w:rPr>
          <w:rFonts w:ascii="Times New Roman" w:hAnsi="Times New Roman" w:cs="Times New Roman"/>
          <w:bCs/>
          <w:sz w:val="26"/>
          <w:szCs w:val="26"/>
          <w:lang w:val="uk-UA"/>
        </w:rPr>
        <w:t>російської федерації</w:t>
      </w:r>
      <w:r>
        <w:rPr>
          <w:rFonts w:ascii="Times New Roman" w:hAnsi="Times New Roman" w:cs="Times New Roman"/>
          <w:sz w:val="26"/>
          <w:szCs w:val="26"/>
          <w:lang w:val="uk-UA"/>
        </w:rPr>
        <w:t>, які мають право на пільгове медичне забезпечення.</w:t>
      </w:r>
    </w:p>
    <w:p>
      <w:pPr>
        <w:pStyle w:val="9"/>
        <w:spacing w:before="0" w:after="0"/>
        <w:ind w:firstLine="720"/>
        <w:jc w:val="both"/>
        <w:rPr>
          <w:rFonts w:ascii="Times New Roman" w:hAnsi="Times New Roman" w:cs="Times New Roman"/>
          <w:sz w:val="26"/>
          <w:szCs w:val="26"/>
          <w:lang w:val="uk-UA"/>
        </w:rPr>
      </w:pPr>
      <w:r>
        <w:rPr>
          <w:rFonts w:ascii="Times New Roman" w:hAnsi="Times New Roman" w:cs="Times New Roman"/>
          <w:bCs/>
          <w:sz w:val="26"/>
          <w:szCs w:val="26"/>
          <w:lang w:val="uk-UA"/>
        </w:rPr>
        <w:t xml:space="preserve">Надання медичної стоматологічної допомоги учасникам </w:t>
      </w:r>
      <w:r>
        <w:rPr>
          <w:rFonts w:ascii="Times New Roman" w:hAnsi="Times New Roman" w:cs="Times New Roman"/>
          <w:sz w:val="26"/>
          <w:szCs w:val="26"/>
          <w:lang w:val="uk-UA"/>
        </w:rPr>
        <w:t>АТО та ООС, учасникам та постраждалим в війні з російською федерацією є пріоритетним.</w:t>
      </w:r>
    </w:p>
    <w:p>
      <w:pPr>
        <w:pStyle w:val="9"/>
        <w:spacing w:before="0" w:after="0"/>
        <w:ind w:firstLine="720"/>
        <w:jc w:val="both"/>
        <w:rPr>
          <w:rFonts w:ascii="Times New Roman" w:hAnsi="Times New Roman" w:cs="Times New Roman"/>
          <w:sz w:val="14"/>
          <w:szCs w:val="26"/>
          <w:lang w:val="uk-UA"/>
        </w:rPr>
      </w:pPr>
    </w:p>
    <w:p>
      <w:pPr>
        <w:jc w:val="center"/>
        <w:rPr>
          <w:b/>
          <w:bCs/>
          <w:sz w:val="26"/>
          <w:szCs w:val="26"/>
        </w:rPr>
      </w:pPr>
      <w:r>
        <w:rPr>
          <w:b/>
          <w:bCs/>
          <w:sz w:val="26"/>
          <w:szCs w:val="26"/>
        </w:rPr>
        <w:t>2. МЕТА ПРОГРАМИ</w:t>
      </w:r>
    </w:p>
    <w:p>
      <w:pPr>
        <w:jc w:val="center"/>
        <w:rPr>
          <w:b/>
          <w:bCs/>
          <w:sz w:val="16"/>
          <w:szCs w:val="26"/>
        </w:rPr>
      </w:pPr>
    </w:p>
    <w:p>
      <w:pPr>
        <w:ind w:firstLine="709"/>
        <w:jc w:val="both"/>
        <w:rPr>
          <w:sz w:val="26"/>
          <w:szCs w:val="26"/>
        </w:rPr>
      </w:pPr>
      <w:r>
        <w:rPr>
          <w:sz w:val="26"/>
          <w:szCs w:val="26"/>
        </w:rPr>
        <w:t>Нові вимоги ставить збільшення контингенту пільгової категорії населення Дрогобицької територіальної громади (далі – Дрогобицька МГ) – учасників бойових дій в Україні та у зоні АТО, учасників бойових дій ООС. Війна в Україні її соціально-економічні потрясіння і бойові дії актуалізувала увагу медиків і суспільства в цілому до проблем забезпечення надання спеціалізованої стоматологічної допомоги та організації соціального супроводу учасників бойових дій на території України. Разом із набуттям військового досвіду, учасники бойових дій зазнають фізичних та психологічних травм.</w:t>
      </w:r>
    </w:p>
    <w:p>
      <w:pPr>
        <w:ind w:firstLine="709"/>
        <w:jc w:val="both"/>
        <w:rPr>
          <w:sz w:val="26"/>
          <w:szCs w:val="26"/>
        </w:rPr>
      </w:pPr>
      <w:r>
        <w:rPr>
          <w:sz w:val="26"/>
          <w:szCs w:val="26"/>
        </w:rPr>
        <w:t>Частина демобілізованих (за інформацією медичного огляду) потребувала реабілітації (медичної, фізичної і психологічної), причому більша частина цих осіб потребувала комплексної спеціалізованої стоматологічної допомоги.</w:t>
      </w:r>
    </w:p>
    <w:p>
      <w:pPr>
        <w:ind w:firstLine="709"/>
        <w:jc w:val="both"/>
        <w:rPr>
          <w:sz w:val="26"/>
          <w:szCs w:val="26"/>
        </w:rPr>
      </w:pPr>
      <w:r>
        <w:rPr>
          <w:sz w:val="26"/>
          <w:szCs w:val="26"/>
        </w:rPr>
        <w:t>Адаптація військовослужбовців, які повернулись з війни чи полону до мирного життя, лікування, реабілітація, ресоціалізація і надання спеціалізованої стоматологічної  допомоги – наразі це першочергові задачі.</w:t>
      </w:r>
    </w:p>
    <w:p>
      <w:pPr>
        <w:ind w:firstLine="709"/>
        <w:jc w:val="center"/>
        <w:rPr>
          <w:b/>
          <w:bCs/>
          <w:sz w:val="10"/>
          <w:szCs w:val="26"/>
        </w:rPr>
      </w:pPr>
    </w:p>
    <w:p>
      <w:pPr>
        <w:ind w:firstLine="709"/>
        <w:jc w:val="center"/>
        <w:rPr>
          <w:b/>
          <w:bCs/>
          <w:sz w:val="26"/>
          <w:szCs w:val="26"/>
        </w:rPr>
      </w:pPr>
      <w:r>
        <w:rPr>
          <w:b/>
          <w:bCs/>
          <w:sz w:val="26"/>
          <w:szCs w:val="26"/>
        </w:rPr>
        <w:t>3. ОБҐРУНТУВАННЯ ШЛЯХІВ І ЗАСОБІВ РОЗВ'ЯЗАННЯ ПРОБЛЕМИ, ОБСЯГІВ ТА ДЖЕРЕЛ ФІНАНСУВАННЯ</w:t>
      </w:r>
    </w:p>
    <w:p>
      <w:pPr>
        <w:jc w:val="both"/>
        <w:rPr>
          <w:sz w:val="12"/>
          <w:szCs w:val="26"/>
        </w:rPr>
      </w:pPr>
    </w:p>
    <w:p>
      <w:pPr>
        <w:ind w:firstLine="709"/>
        <w:jc w:val="both"/>
        <w:rPr>
          <w:sz w:val="26"/>
          <w:szCs w:val="26"/>
        </w:rPr>
      </w:pPr>
      <w:r>
        <w:rPr>
          <w:sz w:val="26"/>
          <w:szCs w:val="26"/>
        </w:rPr>
        <w:t>Зважаючи на необхідність комплексного підходу до вирішення проблеми надання спеціалізованої стоматологічної допомоги учасникам війни в Україні, у тому числі в зоні АТО та проведення ООС, слід зазначити, що ефективність її розв’язання залежить від координації дій органів виконавчої влади, які забезпечують реалізацію державної політики в зазначеній сфері.</w:t>
      </w:r>
    </w:p>
    <w:p>
      <w:pPr>
        <w:pStyle w:val="9"/>
        <w:spacing w:before="0" w:after="0"/>
        <w:ind w:firstLine="72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Основні проблеми стоматологічної галузі міста Дрогобича та району Дрогобицької територіальної громади, на розв’язання яких спрямована Програма:</w:t>
      </w:r>
    </w:p>
    <w:p>
      <w:pPr>
        <w:pStyle w:val="9"/>
        <w:numPr>
          <w:ilvl w:val="0"/>
          <w:numId w:val="1"/>
        </w:numPr>
        <w:tabs>
          <w:tab w:val="left" w:pos="1830"/>
        </w:tabs>
        <w:spacing w:before="0" w:after="0"/>
        <w:ind w:left="0" w:firstLine="54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недостатній рівень забезпеченості стоматологічної галузі із загального фонду міського бюджету, що не дає можливості забезпечити надання медичної допомоги учасникам війни в Україні, АТО та ООС на належному рівні.</w:t>
      </w:r>
    </w:p>
    <w:p>
      <w:pPr>
        <w:ind w:firstLine="709"/>
        <w:jc w:val="both"/>
        <w:rPr>
          <w:b/>
          <w:szCs w:val="28"/>
        </w:rPr>
      </w:pPr>
      <w:r>
        <w:rPr>
          <w:sz w:val="26"/>
          <w:szCs w:val="26"/>
        </w:rPr>
        <w:t xml:space="preserve">Програмою передбачено упродовж 2023 року здійснити комплекс заходів, спрямованих на створення умов для забезпечення ефективної системи надання спеціалізованої стоматологічної допомоги </w:t>
      </w:r>
      <w:r>
        <w:rPr>
          <w:bCs/>
          <w:sz w:val="26"/>
          <w:szCs w:val="26"/>
        </w:rPr>
        <w:t xml:space="preserve">учасникам </w:t>
      </w:r>
      <w:r>
        <w:rPr>
          <w:sz w:val="26"/>
          <w:szCs w:val="26"/>
        </w:rPr>
        <w:t>АТО та ООС, учасникам та постраждалим в наслідок збройної агресії російської федерації проти України.</w:t>
      </w:r>
    </w:p>
    <w:p>
      <w:pPr>
        <w:pStyle w:val="9"/>
        <w:spacing w:before="0" w:after="0"/>
        <w:ind w:firstLine="72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Фінансове забезпечення Програми здійснюється за рахунок коштів міського бюджету м. Дрогобича.</w:t>
      </w:r>
    </w:p>
    <w:p>
      <w:pPr>
        <w:pStyle w:val="9"/>
        <w:spacing w:before="0" w:after="0"/>
        <w:ind w:firstLine="72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Програма відкрита для внесення змін і може бути уточнена за рахунок перевиконання дохідної частини бюджету.</w:t>
      </w:r>
    </w:p>
    <w:p>
      <w:pPr>
        <w:pStyle w:val="9"/>
        <w:spacing w:before="0" w:after="0"/>
        <w:ind w:firstLine="720"/>
        <w:jc w:val="both"/>
        <w:rPr>
          <w:rFonts w:ascii="Times New Roman" w:hAnsi="Times New Roman" w:cs="Times New Roman"/>
          <w:b/>
          <w:sz w:val="6"/>
          <w:szCs w:val="26"/>
          <w:lang w:val="uk-UA" w:eastAsia="ru-RU"/>
        </w:rPr>
      </w:pPr>
    </w:p>
    <w:p>
      <w:pPr>
        <w:pStyle w:val="9"/>
        <w:spacing w:before="0" w:after="0"/>
        <w:ind w:firstLine="720"/>
        <w:jc w:val="both"/>
        <w:rPr>
          <w:rFonts w:ascii="Times New Roman" w:hAnsi="Times New Roman" w:cs="Times New Roman"/>
          <w:b/>
          <w:sz w:val="26"/>
          <w:szCs w:val="26"/>
          <w:lang w:val="uk-UA" w:eastAsia="ru-RU"/>
        </w:rPr>
      </w:pPr>
      <w:r>
        <w:rPr>
          <w:rFonts w:ascii="Times New Roman" w:hAnsi="Times New Roman" w:cs="Times New Roman"/>
          <w:b/>
          <w:sz w:val="26"/>
          <w:szCs w:val="26"/>
          <w:lang w:val="uk-UA" w:eastAsia="ru-RU"/>
        </w:rPr>
        <w:t>БЕЗОПЛАТНЕ ЗУБНЕ ПРОТЕЗУВАННЯ</w:t>
      </w:r>
    </w:p>
    <w:p>
      <w:pPr>
        <w:pStyle w:val="9"/>
        <w:spacing w:before="0" w:after="0"/>
        <w:ind w:firstLine="720"/>
        <w:jc w:val="both"/>
        <w:rPr>
          <w:rFonts w:ascii="Times New Roman" w:hAnsi="Times New Roman" w:cs="Times New Roman"/>
          <w:b/>
          <w:sz w:val="8"/>
          <w:szCs w:val="26"/>
          <w:lang w:val="uk-UA" w:eastAsia="ru-RU"/>
        </w:rPr>
      </w:pPr>
    </w:p>
    <w:tbl>
      <w:tblPr>
        <w:tblStyle w:val="3"/>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4"/>
        <w:gridCol w:w="2126"/>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9" w:type="dxa"/>
            <w:gridSpan w:val="3"/>
            <w:tcBorders>
              <w:top w:val="single" w:color="auto" w:sz="4" w:space="0"/>
              <w:left w:val="single" w:color="auto" w:sz="4" w:space="0"/>
              <w:bottom w:val="single" w:color="auto" w:sz="4" w:space="0"/>
              <w:right w:val="single" w:color="auto" w:sz="4" w:space="0"/>
            </w:tcBorders>
          </w:tcPr>
          <w:p>
            <w:pPr>
              <w:pStyle w:val="9"/>
              <w:spacing w:before="0" w:after="0"/>
              <w:ind w:firstLine="72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Кількість осіб – учасників АТО та ООС згідно списку відділу соціального захисту ДМР станом на 01.10.2022 р. – 1315 чол., протягом квітня-вересня 2022 року до черги первинно внесено 30 осіб у КНП «ДМП» ДМР.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4" w:type="dxa"/>
            <w:tcBorders>
              <w:top w:val="single" w:color="auto" w:sz="4" w:space="0"/>
              <w:left w:val="single" w:color="auto" w:sz="4" w:space="0"/>
              <w:bottom w:val="single" w:color="auto" w:sz="4" w:space="0"/>
              <w:right w:val="single" w:color="auto" w:sz="4" w:space="0"/>
            </w:tcBorders>
          </w:tcPr>
          <w:p>
            <w:pPr>
              <w:pStyle w:val="9"/>
              <w:spacing w:before="0" w:after="0"/>
              <w:ind w:firstLine="72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Всього проведено ортопедичне лікування (зубопротезування) у 2019 році</w:t>
            </w:r>
          </w:p>
        </w:tc>
        <w:tc>
          <w:tcPr>
            <w:tcW w:w="2126" w:type="dxa"/>
            <w:tcBorders>
              <w:top w:val="single" w:color="auto" w:sz="4" w:space="0"/>
              <w:left w:val="single" w:color="auto" w:sz="4" w:space="0"/>
              <w:bottom w:val="single" w:color="auto" w:sz="4" w:space="0"/>
              <w:right w:val="single" w:color="auto" w:sz="4" w:space="0"/>
            </w:tcBorders>
          </w:tcPr>
          <w:p>
            <w:pPr>
              <w:pStyle w:val="9"/>
              <w:spacing w:before="0" w:after="0"/>
              <w:ind w:firstLine="720"/>
              <w:jc w:val="center"/>
              <w:rPr>
                <w:rFonts w:ascii="Times New Roman" w:hAnsi="Times New Roman" w:cs="Times New Roman"/>
                <w:sz w:val="26"/>
                <w:szCs w:val="26"/>
                <w:lang w:val="uk-UA" w:eastAsia="ru-RU"/>
              </w:rPr>
            </w:pPr>
          </w:p>
          <w:p>
            <w:pPr>
              <w:pStyle w:val="9"/>
              <w:spacing w:before="0" w:after="0"/>
              <w:ind w:firstLine="720"/>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37 осіб</w:t>
            </w:r>
          </w:p>
        </w:tc>
        <w:tc>
          <w:tcPr>
            <w:tcW w:w="2659" w:type="dxa"/>
            <w:tcBorders>
              <w:top w:val="single" w:color="auto" w:sz="4" w:space="0"/>
              <w:left w:val="single" w:color="auto" w:sz="4" w:space="0"/>
              <w:bottom w:val="single" w:color="auto" w:sz="4" w:space="0"/>
              <w:right w:val="single" w:color="auto" w:sz="4" w:space="0"/>
            </w:tcBorders>
          </w:tcPr>
          <w:p>
            <w:pPr>
              <w:pStyle w:val="9"/>
              <w:spacing w:before="0" w:after="0"/>
              <w:ind w:firstLine="720"/>
              <w:jc w:val="both"/>
              <w:rPr>
                <w:rFonts w:ascii="Times New Roman" w:hAnsi="Times New Roman" w:cs="Times New Roman"/>
                <w:sz w:val="26"/>
                <w:szCs w:val="26"/>
                <w:lang w:val="uk-UA" w:eastAsia="ru-RU"/>
              </w:rPr>
            </w:pPr>
          </w:p>
          <w:p>
            <w:pPr>
              <w:pStyle w:val="9"/>
              <w:spacing w:before="0" w:after="0"/>
              <w:ind w:firstLine="72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101 793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4" w:type="dxa"/>
            <w:tcBorders>
              <w:top w:val="single" w:color="auto" w:sz="4" w:space="0"/>
              <w:left w:val="single" w:color="auto" w:sz="4" w:space="0"/>
              <w:bottom w:val="single" w:color="auto" w:sz="4" w:space="0"/>
              <w:right w:val="single" w:color="auto" w:sz="4" w:space="0"/>
            </w:tcBorders>
          </w:tcPr>
          <w:p>
            <w:pPr>
              <w:pStyle w:val="9"/>
              <w:spacing w:before="0" w:after="0"/>
              <w:ind w:firstLine="72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Всього проведено ортопедичне лікування (зубопротезування) у 2020 році</w:t>
            </w:r>
          </w:p>
        </w:tc>
        <w:tc>
          <w:tcPr>
            <w:tcW w:w="2126" w:type="dxa"/>
            <w:tcBorders>
              <w:top w:val="single" w:color="auto" w:sz="4" w:space="0"/>
              <w:left w:val="single" w:color="auto" w:sz="4" w:space="0"/>
              <w:bottom w:val="single" w:color="auto" w:sz="4" w:space="0"/>
              <w:right w:val="single" w:color="auto" w:sz="4" w:space="0"/>
            </w:tcBorders>
          </w:tcPr>
          <w:p>
            <w:pPr>
              <w:pStyle w:val="9"/>
              <w:spacing w:before="0" w:after="0"/>
              <w:ind w:firstLine="720"/>
              <w:jc w:val="center"/>
              <w:rPr>
                <w:rFonts w:ascii="Times New Roman" w:hAnsi="Times New Roman" w:cs="Times New Roman"/>
                <w:sz w:val="26"/>
                <w:szCs w:val="26"/>
                <w:lang w:val="uk-UA" w:eastAsia="ru-RU"/>
              </w:rPr>
            </w:pPr>
          </w:p>
          <w:p>
            <w:pPr>
              <w:pStyle w:val="9"/>
              <w:spacing w:before="0" w:after="0"/>
              <w:ind w:firstLine="720"/>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43 осіб</w:t>
            </w:r>
          </w:p>
        </w:tc>
        <w:tc>
          <w:tcPr>
            <w:tcW w:w="2659" w:type="dxa"/>
            <w:tcBorders>
              <w:top w:val="single" w:color="auto" w:sz="4" w:space="0"/>
              <w:left w:val="single" w:color="auto" w:sz="4" w:space="0"/>
              <w:bottom w:val="single" w:color="auto" w:sz="4" w:space="0"/>
              <w:right w:val="single" w:color="auto" w:sz="4" w:space="0"/>
            </w:tcBorders>
          </w:tcPr>
          <w:p>
            <w:pPr>
              <w:pStyle w:val="9"/>
              <w:spacing w:before="0" w:after="0"/>
              <w:ind w:firstLine="720"/>
              <w:jc w:val="both"/>
              <w:rPr>
                <w:rFonts w:ascii="Times New Roman" w:hAnsi="Times New Roman" w:cs="Times New Roman"/>
                <w:sz w:val="26"/>
                <w:szCs w:val="26"/>
                <w:lang w:val="uk-UA" w:eastAsia="ru-RU"/>
              </w:rPr>
            </w:pPr>
          </w:p>
          <w:p>
            <w:pPr>
              <w:pStyle w:val="9"/>
              <w:spacing w:before="0" w:after="0"/>
              <w:ind w:firstLine="72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104 547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4" w:type="dxa"/>
            <w:tcBorders>
              <w:top w:val="single" w:color="auto" w:sz="4" w:space="0"/>
              <w:left w:val="single" w:color="auto" w:sz="4" w:space="0"/>
              <w:bottom w:val="single" w:color="auto" w:sz="4" w:space="0"/>
              <w:right w:val="single" w:color="auto" w:sz="4" w:space="0"/>
            </w:tcBorders>
          </w:tcPr>
          <w:p>
            <w:pPr>
              <w:pStyle w:val="9"/>
              <w:spacing w:before="0" w:after="0"/>
              <w:ind w:firstLine="72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Всього проведено ортопедичне лікування зубопротезування  у 2021 році (станом на 01.10.2020 р.) </w:t>
            </w:r>
          </w:p>
        </w:tc>
        <w:tc>
          <w:tcPr>
            <w:tcW w:w="2126" w:type="dxa"/>
            <w:tcBorders>
              <w:top w:val="single" w:color="auto" w:sz="4" w:space="0"/>
              <w:left w:val="single" w:color="auto" w:sz="4" w:space="0"/>
              <w:bottom w:val="single" w:color="auto" w:sz="4" w:space="0"/>
              <w:right w:val="single" w:color="auto" w:sz="4" w:space="0"/>
            </w:tcBorders>
          </w:tcPr>
          <w:p>
            <w:pPr>
              <w:pStyle w:val="9"/>
              <w:spacing w:before="0" w:after="0"/>
              <w:ind w:firstLine="720"/>
              <w:jc w:val="center"/>
              <w:rPr>
                <w:rFonts w:ascii="Times New Roman" w:hAnsi="Times New Roman" w:cs="Times New Roman"/>
                <w:sz w:val="26"/>
                <w:szCs w:val="26"/>
                <w:lang w:val="uk-UA" w:eastAsia="ru-RU"/>
              </w:rPr>
            </w:pPr>
          </w:p>
          <w:p>
            <w:pPr>
              <w:pStyle w:val="9"/>
              <w:spacing w:before="0" w:after="0"/>
              <w:ind w:firstLine="720"/>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37 особи</w:t>
            </w:r>
          </w:p>
        </w:tc>
        <w:tc>
          <w:tcPr>
            <w:tcW w:w="2659" w:type="dxa"/>
            <w:tcBorders>
              <w:top w:val="single" w:color="auto" w:sz="4" w:space="0"/>
              <w:left w:val="single" w:color="auto" w:sz="4" w:space="0"/>
              <w:bottom w:val="single" w:color="auto" w:sz="4" w:space="0"/>
              <w:right w:val="single" w:color="auto" w:sz="4" w:space="0"/>
            </w:tcBorders>
          </w:tcPr>
          <w:p>
            <w:pPr>
              <w:pStyle w:val="9"/>
              <w:spacing w:before="0" w:after="0"/>
              <w:ind w:firstLine="720"/>
              <w:jc w:val="both"/>
              <w:rPr>
                <w:rFonts w:ascii="Times New Roman" w:hAnsi="Times New Roman" w:cs="Times New Roman"/>
                <w:sz w:val="26"/>
                <w:szCs w:val="26"/>
                <w:lang w:val="uk-UA" w:eastAsia="ru-RU"/>
              </w:rPr>
            </w:pPr>
          </w:p>
          <w:p>
            <w:pPr>
              <w:pStyle w:val="9"/>
              <w:spacing w:before="0" w:after="0"/>
              <w:ind w:firstLine="72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186 598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4" w:type="dxa"/>
            <w:tcBorders>
              <w:top w:val="single" w:color="auto" w:sz="4" w:space="0"/>
              <w:left w:val="single" w:color="auto" w:sz="4" w:space="0"/>
              <w:bottom w:val="single" w:color="auto" w:sz="4" w:space="0"/>
              <w:right w:val="single" w:color="auto" w:sz="4" w:space="0"/>
            </w:tcBorders>
          </w:tcPr>
          <w:p>
            <w:pPr>
              <w:pStyle w:val="9"/>
              <w:spacing w:before="0" w:after="0"/>
              <w:ind w:firstLine="72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Всього проведено ортопедичне лікування зубопротезування  у 2022 році (станом з 01.04.2022- 01.10.2022 р.)</w:t>
            </w:r>
          </w:p>
        </w:tc>
        <w:tc>
          <w:tcPr>
            <w:tcW w:w="2126" w:type="dxa"/>
            <w:tcBorders>
              <w:top w:val="single" w:color="auto" w:sz="4" w:space="0"/>
              <w:left w:val="single" w:color="auto" w:sz="4" w:space="0"/>
              <w:bottom w:val="single" w:color="auto" w:sz="4" w:space="0"/>
              <w:right w:val="single" w:color="auto" w:sz="4" w:space="0"/>
            </w:tcBorders>
          </w:tcPr>
          <w:p>
            <w:pPr>
              <w:pStyle w:val="9"/>
              <w:spacing w:before="0" w:after="0"/>
              <w:ind w:firstLine="720"/>
              <w:jc w:val="center"/>
              <w:rPr>
                <w:rFonts w:ascii="Times New Roman" w:hAnsi="Times New Roman" w:cs="Times New Roman"/>
                <w:sz w:val="26"/>
                <w:szCs w:val="26"/>
                <w:lang w:val="uk-UA" w:eastAsia="ru-RU"/>
              </w:rPr>
            </w:pPr>
          </w:p>
          <w:p>
            <w:pPr>
              <w:pStyle w:val="9"/>
              <w:spacing w:before="0" w:after="0"/>
              <w:ind w:firstLine="720"/>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4 особи</w:t>
            </w:r>
          </w:p>
        </w:tc>
        <w:tc>
          <w:tcPr>
            <w:tcW w:w="2659" w:type="dxa"/>
            <w:tcBorders>
              <w:top w:val="single" w:color="auto" w:sz="4" w:space="0"/>
              <w:left w:val="single" w:color="auto" w:sz="4" w:space="0"/>
              <w:bottom w:val="single" w:color="auto" w:sz="4" w:space="0"/>
              <w:right w:val="single" w:color="auto" w:sz="4" w:space="0"/>
            </w:tcBorders>
          </w:tcPr>
          <w:p>
            <w:pPr>
              <w:pStyle w:val="9"/>
              <w:spacing w:before="0" w:after="0"/>
              <w:ind w:firstLine="720"/>
              <w:jc w:val="both"/>
              <w:rPr>
                <w:rFonts w:ascii="Times New Roman" w:hAnsi="Times New Roman" w:cs="Times New Roman"/>
                <w:sz w:val="26"/>
                <w:szCs w:val="26"/>
                <w:lang w:val="uk-UA" w:eastAsia="ru-RU"/>
              </w:rPr>
            </w:pPr>
          </w:p>
          <w:p>
            <w:pPr>
              <w:pStyle w:val="9"/>
              <w:spacing w:before="0" w:after="0"/>
              <w:ind w:firstLine="72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38 406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4" w:type="dxa"/>
            <w:tcBorders>
              <w:top w:val="single" w:color="auto" w:sz="4" w:space="0"/>
              <w:left w:val="single" w:color="auto" w:sz="4" w:space="0"/>
              <w:bottom w:val="single" w:color="auto" w:sz="4" w:space="0"/>
              <w:right w:val="single" w:color="auto" w:sz="4" w:space="0"/>
            </w:tcBorders>
          </w:tcPr>
          <w:p>
            <w:pPr>
              <w:pStyle w:val="9"/>
              <w:spacing w:before="0" w:after="0"/>
              <w:ind w:firstLine="72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Середня вартість протезування 1 пацієнта (грн.)</w:t>
            </w:r>
          </w:p>
        </w:tc>
        <w:tc>
          <w:tcPr>
            <w:tcW w:w="2126" w:type="dxa"/>
            <w:tcBorders>
              <w:top w:val="single" w:color="auto" w:sz="4" w:space="0"/>
              <w:left w:val="single" w:color="auto" w:sz="4" w:space="0"/>
              <w:bottom w:val="single" w:color="auto" w:sz="4" w:space="0"/>
              <w:right w:val="single" w:color="auto" w:sz="4" w:space="0"/>
            </w:tcBorders>
          </w:tcPr>
          <w:p>
            <w:pPr>
              <w:pStyle w:val="9"/>
              <w:spacing w:before="0" w:after="0"/>
              <w:ind w:firstLine="720"/>
              <w:jc w:val="both"/>
              <w:rPr>
                <w:rFonts w:ascii="Times New Roman" w:hAnsi="Times New Roman" w:cs="Times New Roman"/>
                <w:sz w:val="26"/>
                <w:szCs w:val="26"/>
                <w:lang w:val="uk-UA" w:eastAsia="ru-RU"/>
              </w:rPr>
            </w:pPr>
          </w:p>
        </w:tc>
        <w:tc>
          <w:tcPr>
            <w:tcW w:w="2659" w:type="dxa"/>
            <w:tcBorders>
              <w:top w:val="single" w:color="auto" w:sz="4" w:space="0"/>
              <w:left w:val="single" w:color="auto" w:sz="4" w:space="0"/>
              <w:bottom w:val="single" w:color="auto" w:sz="4" w:space="0"/>
              <w:right w:val="single" w:color="auto" w:sz="4" w:space="0"/>
            </w:tcBorders>
          </w:tcPr>
          <w:p>
            <w:pPr>
              <w:pStyle w:val="9"/>
              <w:spacing w:before="0" w:after="0"/>
              <w:ind w:firstLine="720"/>
              <w:jc w:val="both"/>
              <w:rPr>
                <w:rFonts w:ascii="Times New Roman" w:hAnsi="Times New Roman" w:cs="Times New Roman"/>
                <w:sz w:val="26"/>
                <w:szCs w:val="26"/>
                <w:lang w:val="uk-UA" w:eastAsia="ru-RU"/>
              </w:rPr>
            </w:pPr>
          </w:p>
          <w:p>
            <w:pPr>
              <w:pStyle w:val="9"/>
              <w:spacing w:before="0" w:after="0"/>
              <w:ind w:firstLine="72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9601,50 грн.</w:t>
            </w:r>
          </w:p>
        </w:tc>
      </w:tr>
    </w:tbl>
    <w:p>
      <w:pPr>
        <w:pStyle w:val="9"/>
        <w:spacing w:before="0" w:after="0"/>
        <w:ind w:firstLine="720"/>
        <w:jc w:val="both"/>
        <w:rPr>
          <w:rFonts w:ascii="Times New Roman" w:hAnsi="Times New Roman" w:cs="Times New Roman"/>
          <w:sz w:val="26"/>
          <w:szCs w:val="26"/>
          <w:lang w:val="uk-UA" w:eastAsia="ru-RU"/>
        </w:rPr>
      </w:pPr>
    </w:p>
    <w:p>
      <w:pPr>
        <w:jc w:val="center"/>
        <w:rPr>
          <w:b/>
          <w:bCs/>
          <w:sz w:val="26"/>
          <w:szCs w:val="26"/>
        </w:rPr>
      </w:pPr>
      <w:r>
        <w:rPr>
          <w:b/>
          <w:bCs/>
          <w:sz w:val="26"/>
          <w:szCs w:val="26"/>
        </w:rPr>
        <w:t>4. СТРОКИ ТА ЕТАПИ ВИКОНАННЯ ПРОГРАМИ</w:t>
      </w:r>
    </w:p>
    <w:p>
      <w:pPr>
        <w:ind w:firstLine="709"/>
        <w:jc w:val="both"/>
        <w:rPr>
          <w:sz w:val="26"/>
          <w:szCs w:val="26"/>
        </w:rPr>
      </w:pPr>
      <w:r>
        <w:rPr>
          <w:sz w:val="26"/>
          <w:szCs w:val="26"/>
        </w:rPr>
        <w:t>Заходи програми реалізуються протягом  202</w:t>
      </w:r>
      <w:r>
        <w:rPr>
          <w:sz w:val="26"/>
          <w:szCs w:val="26"/>
          <w:lang w:val="ru-RU"/>
        </w:rPr>
        <w:t>3</w:t>
      </w:r>
      <w:r>
        <w:rPr>
          <w:sz w:val="26"/>
          <w:szCs w:val="26"/>
        </w:rPr>
        <w:t xml:space="preserve"> року</w:t>
      </w:r>
    </w:p>
    <w:p>
      <w:pPr>
        <w:jc w:val="both"/>
        <w:rPr>
          <w:sz w:val="26"/>
          <w:szCs w:val="26"/>
        </w:rPr>
      </w:pPr>
    </w:p>
    <w:p>
      <w:pPr>
        <w:jc w:val="center"/>
        <w:rPr>
          <w:b/>
          <w:bCs/>
          <w:sz w:val="26"/>
          <w:szCs w:val="26"/>
        </w:rPr>
      </w:pPr>
      <w:r>
        <w:rPr>
          <w:b/>
          <w:bCs/>
          <w:sz w:val="26"/>
          <w:szCs w:val="26"/>
        </w:rPr>
        <w:t>5. ПЕРЕЛІК ЗАВДАНЬ, ЗАХОДІВ ПРОГРАМИ ТА РЕЗУЛЬТАТИВНІ ПОКАЗНИКИ</w:t>
      </w:r>
    </w:p>
    <w:p>
      <w:pPr>
        <w:pStyle w:val="9"/>
        <w:numPr>
          <w:ilvl w:val="0"/>
          <w:numId w:val="2"/>
        </w:numPr>
        <w:tabs>
          <w:tab w:val="left" w:pos="900"/>
          <w:tab w:val="left" w:pos="1830"/>
          <w:tab w:val="clear" w:pos="1110"/>
        </w:tabs>
        <w:spacing w:before="0" w:after="0"/>
        <w:ind w:left="900" w:hanging="36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надання пільгової спеціалізованої стоматологічної допомоги (зубне протезування) медичної допомоги учасникам війни в Україні, АТО та ООС у КНП «Дрогобицька міська поліклініка» ДМР;</w:t>
      </w:r>
    </w:p>
    <w:p>
      <w:pPr>
        <w:pStyle w:val="9"/>
        <w:numPr>
          <w:ilvl w:val="0"/>
          <w:numId w:val="2"/>
        </w:numPr>
        <w:tabs>
          <w:tab w:val="left" w:pos="900"/>
          <w:tab w:val="left" w:pos="1830"/>
          <w:tab w:val="clear" w:pos="1110"/>
        </w:tabs>
        <w:spacing w:before="0" w:after="0"/>
        <w:ind w:left="900" w:hanging="36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забезпечення первинної та вторинної профілактики стоматологічних захворювань зубів та ротової порожнини;</w:t>
      </w:r>
    </w:p>
    <w:p>
      <w:pPr>
        <w:pStyle w:val="9"/>
        <w:numPr>
          <w:ilvl w:val="0"/>
          <w:numId w:val="2"/>
        </w:numPr>
        <w:tabs>
          <w:tab w:val="left" w:pos="900"/>
          <w:tab w:val="left" w:pos="1830"/>
          <w:tab w:val="clear" w:pos="1110"/>
        </w:tabs>
        <w:spacing w:before="0" w:after="0"/>
        <w:ind w:left="900" w:hanging="360"/>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удосконалення системи інформації населення щодо забезпечення надання стоматологічної допомоги у КНП «Дрогобицька  міська поліклініка» ДМР.</w:t>
      </w:r>
    </w:p>
    <w:p>
      <w:pPr>
        <w:pStyle w:val="9"/>
        <w:spacing w:before="0" w:after="0"/>
        <w:ind w:left="720"/>
        <w:rPr>
          <w:rFonts w:ascii="Times New Roman" w:hAnsi="Times New Roman" w:cs="Times New Roman"/>
          <w:bCs/>
          <w:sz w:val="28"/>
          <w:szCs w:val="28"/>
          <w:lang w:val="uk-UA"/>
        </w:rPr>
      </w:pPr>
    </w:p>
    <w:p>
      <w:pPr>
        <w:jc w:val="center"/>
        <w:rPr>
          <w:sz w:val="26"/>
          <w:szCs w:val="26"/>
        </w:rPr>
      </w:pPr>
      <w:r>
        <w:rPr>
          <w:b/>
          <w:bCs/>
          <w:sz w:val="26"/>
          <w:szCs w:val="26"/>
        </w:rPr>
        <w:t xml:space="preserve">6. РЕСУРСНЕ ЗАБЕЗПЕЧЕННЯ ПРОГРАМИ </w:t>
      </w:r>
      <w:r>
        <w:rPr>
          <w:sz w:val="26"/>
          <w:szCs w:val="26"/>
        </w:rPr>
        <w:t xml:space="preserve"> (подано у додатку 2)</w:t>
      </w:r>
    </w:p>
    <w:p>
      <w:pPr>
        <w:jc w:val="both"/>
        <w:rPr>
          <w:sz w:val="26"/>
          <w:szCs w:val="26"/>
        </w:rPr>
      </w:pPr>
      <w:r>
        <w:rPr>
          <w:sz w:val="26"/>
          <w:szCs w:val="26"/>
        </w:rPr>
        <w:t xml:space="preserve">     </w:t>
      </w:r>
    </w:p>
    <w:p>
      <w:pPr>
        <w:jc w:val="both"/>
        <w:rPr>
          <w:sz w:val="26"/>
          <w:szCs w:val="26"/>
        </w:rPr>
      </w:pPr>
    </w:p>
    <w:p>
      <w:pPr>
        <w:jc w:val="center"/>
        <w:rPr>
          <w:sz w:val="26"/>
          <w:szCs w:val="26"/>
        </w:rPr>
      </w:pPr>
      <w:r>
        <w:rPr>
          <w:b/>
          <w:bCs/>
          <w:sz w:val="26"/>
          <w:szCs w:val="26"/>
        </w:rPr>
        <w:t>7. НАПРЯМИ ДІЯЛЬНОСТІ ТА ЗАХОДИ ПРОГРАМИ</w:t>
      </w:r>
      <w:r>
        <w:rPr>
          <w:sz w:val="26"/>
          <w:szCs w:val="26"/>
        </w:rPr>
        <w:t xml:space="preserve"> (подано у додатку3)</w:t>
      </w:r>
    </w:p>
    <w:p>
      <w:pPr>
        <w:jc w:val="both"/>
        <w:rPr>
          <w:sz w:val="26"/>
          <w:szCs w:val="26"/>
        </w:rPr>
      </w:pPr>
    </w:p>
    <w:p>
      <w:pPr>
        <w:jc w:val="center"/>
        <w:rPr>
          <w:b/>
          <w:bCs/>
          <w:sz w:val="26"/>
          <w:szCs w:val="26"/>
        </w:rPr>
      </w:pPr>
      <w:r>
        <w:rPr>
          <w:b/>
          <w:bCs/>
          <w:sz w:val="26"/>
          <w:szCs w:val="26"/>
        </w:rPr>
        <w:t>8. КООРДИНАЦІЯ ТА КОНТРОЛЬ ЗА ВИКОНАННЯМ ПРОГРАМИ</w:t>
      </w:r>
    </w:p>
    <w:p>
      <w:pPr>
        <w:jc w:val="center"/>
        <w:rPr>
          <w:b/>
          <w:bCs/>
          <w:sz w:val="26"/>
          <w:szCs w:val="26"/>
        </w:rPr>
      </w:pPr>
    </w:p>
    <w:p>
      <w:pPr>
        <w:ind w:firstLine="709"/>
        <w:jc w:val="both"/>
        <w:rPr>
          <w:sz w:val="26"/>
          <w:szCs w:val="26"/>
        </w:rPr>
      </w:pPr>
      <w:r>
        <w:rPr>
          <w:sz w:val="26"/>
          <w:szCs w:val="26"/>
        </w:rPr>
        <w:t>Організаційне забезпечення виконання Програми здійснює відділ охорони здоров’я виконавчих органів Дрогобицької міської ради. Відповідальними виконавцями програми призначено головного лікаря КНП «Дрогобицька міська поліклініка» ДМР Ю.В. Гончаренко Відповідальні виконавці до 10 січня 2024 р, подають до відділу охорони здоров’я звіт про виконання Програми за 2023 рік.</w:t>
      </w:r>
    </w:p>
    <w:p>
      <w:pPr>
        <w:jc w:val="both"/>
        <w:rPr>
          <w:sz w:val="26"/>
          <w:szCs w:val="26"/>
        </w:rPr>
      </w:pPr>
    </w:p>
    <w:p>
      <w:pPr>
        <w:jc w:val="both"/>
        <w:rPr>
          <w:szCs w:val="28"/>
        </w:rPr>
      </w:pPr>
    </w:p>
    <w:p>
      <w:pPr>
        <w:ind w:firstLine="708"/>
        <w:jc w:val="both"/>
        <w:rPr>
          <w:b/>
          <w:sz w:val="26"/>
          <w:szCs w:val="26"/>
        </w:rPr>
      </w:pPr>
    </w:p>
    <w:p>
      <w:pPr>
        <w:ind w:firstLine="708"/>
        <w:jc w:val="both"/>
        <w:rPr>
          <w:b/>
          <w:sz w:val="26"/>
          <w:szCs w:val="26"/>
        </w:rPr>
      </w:pPr>
    </w:p>
    <w:p>
      <w:pPr>
        <w:ind w:firstLine="708"/>
        <w:jc w:val="both"/>
        <w:rPr>
          <w:b/>
          <w:sz w:val="26"/>
          <w:szCs w:val="26"/>
        </w:rPr>
      </w:pPr>
    </w:p>
    <w:p>
      <w:pPr>
        <w:ind w:firstLine="708"/>
        <w:jc w:val="both"/>
        <w:rPr>
          <w:b/>
          <w:sz w:val="26"/>
          <w:szCs w:val="26"/>
        </w:rPr>
      </w:pPr>
    </w:p>
    <w:p>
      <w:pPr>
        <w:ind w:firstLine="708"/>
        <w:jc w:val="both"/>
        <w:rPr>
          <w:b/>
          <w:sz w:val="26"/>
          <w:szCs w:val="26"/>
        </w:rPr>
      </w:pPr>
      <w:r>
        <w:rPr>
          <w:b/>
          <w:sz w:val="26"/>
          <w:szCs w:val="26"/>
        </w:rPr>
        <w:t>Начальник відділу</w:t>
      </w:r>
    </w:p>
    <w:p>
      <w:pPr>
        <w:ind w:firstLine="708"/>
        <w:jc w:val="both"/>
        <w:rPr>
          <w:b/>
          <w:sz w:val="26"/>
          <w:szCs w:val="26"/>
        </w:rPr>
      </w:pPr>
      <w:r>
        <w:rPr>
          <w:b/>
          <w:sz w:val="26"/>
          <w:szCs w:val="26"/>
        </w:rPr>
        <w:t>охорони здоров’я</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Володимир ЧУБА</w:t>
      </w:r>
    </w:p>
    <w:p>
      <w:pPr>
        <w:jc w:val="both"/>
        <w:rPr>
          <w:szCs w:val="28"/>
        </w:rPr>
      </w:pPr>
      <w:r>
        <w:rPr>
          <w:szCs w:val="28"/>
        </w:rPr>
        <w:br w:type="page"/>
      </w:r>
    </w:p>
    <w:p>
      <w:pPr>
        <w:widowControl w:val="0"/>
        <w:autoSpaceDE w:val="0"/>
        <w:autoSpaceDN w:val="0"/>
        <w:adjustRightInd w:val="0"/>
        <w:ind w:left="7380"/>
        <w:rPr>
          <w:szCs w:val="28"/>
        </w:rPr>
      </w:pPr>
      <w:r>
        <w:rPr>
          <w:szCs w:val="28"/>
        </w:rPr>
        <w:t>Додаток 1</w:t>
      </w:r>
    </w:p>
    <w:p>
      <w:pPr>
        <w:widowControl w:val="0"/>
        <w:autoSpaceDE w:val="0"/>
        <w:autoSpaceDN w:val="0"/>
        <w:adjustRightInd w:val="0"/>
        <w:rPr>
          <w:szCs w:val="28"/>
        </w:rPr>
      </w:pPr>
    </w:p>
    <w:p>
      <w:pPr>
        <w:suppressAutoHyphens/>
        <w:jc w:val="center"/>
        <w:rPr>
          <w:b/>
          <w:sz w:val="32"/>
          <w:szCs w:val="32"/>
          <w:lang w:eastAsia="ar-SA"/>
        </w:rPr>
      </w:pPr>
      <w:r>
        <w:rPr>
          <w:b/>
          <w:sz w:val="32"/>
          <w:szCs w:val="32"/>
          <w:lang w:eastAsia="ar-SA"/>
        </w:rPr>
        <w:t>ПРОГРАМА</w:t>
      </w:r>
    </w:p>
    <w:p>
      <w:pPr>
        <w:suppressAutoHyphens/>
        <w:jc w:val="center"/>
        <w:rPr>
          <w:b/>
          <w:szCs w:val="28"/>
          <w:lang w:eastAsia="ar-SA"/>
        </w:rPr>
      </w:pPr>
      <w:r>
        <w:rPr>
          <w:b/>
          <w:szCs w:val="28"/>
          <w:lang w:eastAsia="ar-SA"/>
        </w:rPr>
        <w:t xml:space="preserve">супроводу надання спеціалізованої стоматологічної ортопедичної допомоги учасникам антитерористичної операції та операцій об’єднаних сил </w:t>
      </w:r>
    </w:p>
    <w:p>
      <w:pPr>
        <w:suppressAutoHyphens/>
        <w:jc w:val="center"/>
        <w:rPr>
          <w:b/>
          <w:szCs w:val="28"/>
          <w:lang w:eastAsia="ar-SA"/>
        </w:rPr>
      </w:pPr>
      <w:r>
        <w:rPr>
          <w:b/>
          <w:szCs w:val="28"/>
          <w:lang w:eastAsia="ar-SA"/>
        </w:rPr>
        <w:t>на 202</w:t>
      </w:r>
      <w:r>
        <w:rPr>
          <w:b/>
          <w:szCs w:val="28"/>
          <w:lang w:val="en-US" w:eastAsia="ar-SA"/>
        </w:rPr>
        <w:t>3</w:t>
      </w:r>
      <w:r>
        <w:rPr>
          <w:b/>
          <w:szCs w:val="28"/>
          <w:lang w:eastAsia="ar-SA"/>
        </w:rPr>
        <w:t xml:space="preserve"> рік.</w:t>
      </w:r>
    </w:p>
    <w:p>
      <w:pPr>
        <w:widowControl w:val="0"/>
        <w:autoSpaceDE w:val="0"/>
        <w:autoSpaceDN w:val="0"/>
        <w:adjustRightInd w:val="0"/>
        <w:jc w:val="both"/>
        <w:rPr>
          <w:b/>
          <w:szCs w:val="26"/>
        </w:rPr>
      </w:pPr>
    </w:p>
    <w:p>
      <w:pPr>
        <w:widowControl w:val="0"/>
        <w:autoSpaceDE w:val="0"/>
        <w:autoSpaceDN w:val="0"/>
        <w:adjustRightInd w:val="0"/>
        <w:rPr>
          <w:b/>
          <w:szCs w:val="28"/>
        </w:rPr>
      </w:pPr>
    </w:p>
    <w:tbl>
      <w:tblPr>
        <w:tblStyle w:val="3"/>
        <w:tblW w:w="0" w:type="auto"/>
        <w:tblInd w:w="0" w:type="dxa"/>
        <w:tblLayout w:type="autofit"/>
        <w:tblCellMar>
          <w:top w:w="0" w:type="dxa"/>
          <w:left w:w="108" w:type="dxa"/>
          <w:bottom w:w="0" w:type="dxa"/>
          <w:right w:w="108" w:type="dxa"/>
        </w:tblCellMar>
      </w:tblPr>
      <w:tblGrid>
        <w:gridCol w:w="4799"/>
        <w:gridCol w:w="4772"/>
      </w:tblGrid>
      <w:tr>
        <w:tblPrEx>
          <w:tblCellMar>
            <w:top w:w="0" w:type="dxa"/>
            <w:left w:w="108" w:type="dxa"/>
            <w:bottom w:w="0" w:type="dxa"/>
            <w:right w:w="108" w:type="dxa"/>
          </w:tblCellMar>
        </w:tblPrEx>
        <w:tc>
          <w:tcPr>
            <w:tcW w:w="4927" w:type="dxa"/>
          </w:tcPr>
          <w:p>
            <w:pPr>
              <w:widowControl w:val="0"/>
              <w:autoSpaceDE w:val="0"/>
              <w:autoSpaceDN w:val="0"/>
              <w:adjustRightInd w:val="0"/>
              <w:rPr>
                <w:szCs w:val="28"/>
              </w:rPr>
            </w:pPr>
            <w:r>
              <w:rPr>
                <w:szCs w:val="28"/>
              </w:rPr>
              <w:t>1. Ініціатор розроблення Програми:</w:t>
            </w:r>
          </w:p>
          <w:p>
            <w:pPr>
              <w:widowControl w:val="0"/>
              <w:autoSpaceDE w:val="0"/>
              <w:autoSpaceDN w:val="0"/>
              <w:adjustRightInd w:val="0"/>
              <w:rPr>
                <w:szCs w:val="28"/>
              </w:rPr>
            </w:pPr>
          </w:p>
        </w:tc>
        <w:tc>
          <w:tcPr>
            <w:tcW w:w="4927" w:type="dxa"/>
          </w:tcPr>
          <w:p>
            <w:pPr>
              <w:widowControl w:val="0"/>
              <w:autoSpaceDE w:val="0"/>
              <w:autoSpaceDN w:val="0"/>
              <w:adjustRightInd w:val="0"/>
              <w:jc w:val="both"/>
              <w:rPr>
                <w:szCs w:val="28"/>
              </w:rPr>
            </w:pPr>
            <w:r>
              <w:rPr>
                <w:szCs w:val="28"/>
              </w:rPr>
              <w:t>Відділ охорони здоров’я виконавчих органів Дрогобицької міської ради</w:t>
            </w:r>
          </w:p>
        </w:tc>
      </w:tr>
      <w:tr>
        <w:tblPrEx>
          <w:tblCellMar>
            <w:top w:w="0" w:type="dxa"/>
            <w:left w:w="108" w:type="dxa"/>
            <w:bottom w:w="0" w:type="dxa"/>
            <w:right w:w="108" w:type="dxa"/>
          </w:tblCellMar>
        </w:tblPrEx>
        <w:tc>
          <w:tcPr>
            <w:tcW w:w="4927" w:type="dxa"/>
          </w:tcPr>
          <w:p>
            <w:pPr>
              <w:widowControl w:val="0"/>
              <w:autoSpaceDE w:val="0"/>
              <w:autoSpaceDN w:val="0"/>
              <w:adjustRightInd w:val="0"/>
              <w:rPr>
                <w:szCs w:val="28"/>
              </w:rPr>
            </w:pPr>
          </w:p>
        </w:tc>
        <w:tc>
          <w:tcPr>
            <w:tcW w:w="4927" w:type="dxa"/>
          </w:tcPr>
          <w:p>
            <w:pPr>
              <w:widowControl w:val="0"/>
              <w:autoSpaceDE w:val="0"/>
              <w:autoSpaceDN w:val="0"/>
              <w:adjustRightInd w:val="0"/>
              <w:jc w:val="both"/>
              <w:rPr>
                <w:szCs w:val="28"/>
              </w:rPr>
            </w:pPr>
          </w:p>
        </w:tc>
      </w:tr>
      <w:tr>
        <w:tblPrEx>
          <w:tblCellMar>
            <w:top w:w="0" w:type="dxa"/>
            <w:left w:w="108" w:type="dxa"/>
            <w:bottom w:w="0" w:type="dxa"/>
            <w:right w:w="108" w:type="dxa"/>
          </w:tblCellMar>
        </w:tblPrEx>
        <w:tc>
          <w:tcPr>
            <w:tcW w:w="4927" w:type="dxa"/>
          </w:tcPr>
          <w:p>
            <w:pPr>
              <w:widowControl w:val="0"/>
              <w:autoSpaceDE w:val="0"/>
              <w:autoSpaceDN w:val="0"/>
              <w:adjustRightInd w:val="0"/>
              <w:rPr>
                <w:szCs w:val="28"/>
              </w:rPr>
            </w:pPr>
            <w:r>
              <w:rPr>
                <w:szCs w:val="28"/>
              </w:rPr>
              <w:t>2. Розробник Програми:</w:t>
            </w:r>
          </w:p>
        </w:tc>
        <w:tc>
          <w:tcPr>
            <w:tcW w:w="4927" w:type="dxa"/>
          </w:tcPr>
          <w:p>
            <w:pPr>
              <w:widowControl w:val="0"/>
              <w:autoSpaceDE w:val="0"/>
              <w:autoSpaceDN w:val="0"/>
              <w:adjustRightInd w:val="0"/>
              <w:jc w:val="both"/>
              <w:rPr>
                <w:szCs w:val="28"/>
              </w:rPr>
            </w:pPr>
            <w:r>
              <w:rPr>
                <w:szCs w:val="28"/>
              </w:rPr>
              <w:t>Відділ охорони здоров’я виконавчих органів Дрогобицької міської ради</w:t>
            </w:r>
          </w:p>
        </w:tc>
      </w:tr>
      <w:tr>
        <w:tblPrEx>
          <w:tblCellMar>
            <w:top w:w="0" w:type="dxa"/>
            <w:left w:w="108" w:type="dxa"/>
            <w:bottom w:w="0" w:type="dxa"/>
            <w:right w:w="108" w:type="dxa"/>
          </w:tblCellMar>
        </w:tblPrEx>
        <w:tc>
          <w:tcPr>
            <w:tcW w:w="4927" w:type="dxa"/>
          </w:tcPr>
          <w:p>
            <w:pPr>
              <w:widowControl w:val="0"/>
              <w:autoSpaceDE w:val="0"/>
              <w:autoSpaceDN w:val="0"/>
              <w:adjustRightInd w:val="0"/>
              <w:rPr>
                <w:szCs w:val="28"/>
              </w:rPr>
            </w:pPr>
          </w:p>
        </w:tc>
        <w:tc>
          <w:tcPr>
            <w:tcW w:w="4927" w:type="dxa"/>
          </w:tcPr>
          <w:p>
            <w:pPr>
              <w:widowControl w:val="0"/>
              <w:autoSpaceDE w:val="0"/>
              <w:autoSpaceDN w:val="0"/>
              <w:adjustRightInd w:val="0"/>
              <w:jc w:val="both"/>
              <w:rPr>
                <w:szCs w:val="28"/>
              </w:rPr>
            </w:pPr>
          </w:p>
        </w:tc>
      </w:tr>
      <w:tr>
        <w:tblPrEx>
          <w:tblCellMar>
            <w:top w:w="0" w:type="dxa"/>
            <w:left w:w="108" w:type="dxa"/>
            <w:bottom w:w="0" w:type="dxa"/>
            <w:right w:w="108" w:type="dxa"/>
          </w:tblCellMar>
        </w:tblPrEx>
        <w:tc>
          <w:tcPr>
            <w:tcW w:w="4927" w:type="dxa"/>
          </w:tcPr>
          <w:p>
            <w:pPr>
              <w:widowControl w:val="0"/>
              <w:autoSpaceDE w:val="0"/>
              <w:autoSpaceDN w:val="0"/>
              <w:adjustRightInd w:val="0"/>
              <w:rPr>
                <w:szCs w:val="28"/>
              </w:rPr>
            </w:pPr>
            <w:r>
              <w:rPr>
                <w:szCs w:val="28"/>
              </w:rPr>
              <w:t>3. Співрозробники Програми:</w:t>
            </w:r>
          </w:p>
        </w:tc>
        <w:tc>
          <w:tcPr>
            <w:tcW w:w="4927" w:type="dxa"/>
          </w:tcPr>
          <w:p>
            <w:pPr>
              <w:widowControl w:val="0"/>
              <w:autoSpaceDE w:val="0"/>
              <w:autoSpaceDN w:val="0"/>
              <w:adjustRightInd w:val="0"/>
              <w:jc w:val="both"/>
              <w:rPr>
                <w:szCs w:val="28"/>
              </w:rPr>
            </w:pPr>
            <w:r>
              <w:rPr>
                <w:szCs w:val="28"/>
              </w:rPr>
              <w:t>КНП «Дрогобицька міська поліклініка» ДМР</w:t>
            </w:r>
          </w:p>
        </w:tc>
      </w:tr>
      <w:tr>
        <w:tblPrEx>
          <w:tblCellMar>
            <w:top w:w="0" w:type="dxa"/>
            <w:left w:w="108" w:type="dxa"/>
            <w:bottom w:w="0" w:type="dxa"/>
            <w:right w:w="108" w:type="dxa"/>
          </w:tblCellMar>
        </w:tblPrEx>
        <w:tc>
          <w:tcPr>
            <w:tcW w:w="4927" w:type="dxa"/>
          </w:tcPr>
          <w:p>
            <w:pPr>
              <w:widowControl w:val="0"/>
              <w:autoSpaceDE w:val="0"/>
              <w:autoSpaceDN w:val="0"/>
              <w:adjustRightInd w:val="0"/>
              <w:rPr>
                <w:szCs w:val="28"/>
              </w:rPr>
            </w:pPr>
          </w:p>
        </w:tc>
        <w:tc>
          <w:tcPr>
            <w:tcW w:w="4927" w:type="dxa"/>
          </w:tcPr>
          <w:p>
            <w:pPr>
              <w:widowControl w:val="0"/>
              <w:autoSpaceDE w:val="0"/>
              <w:autoSpaceDN w:val="0"/>
              <w:adjustRightInd w:val="0"/>
              <w:jc w:val="both"/>
              <w:rPr>
                <w:szCs w:val="28"/>
              </w:rPr>
            </w:pPr>
          </w:p>
        </w:tc>
      </w:tr>
      <w:tr>
        <w:tblPrEx>
          <w:tblCellMar>
            <w:top w:w="0" w:type="dxa"/>
            <w:left w:w="108" w:type="dxa"/>
            <w:bottom w:w="0" w:type="dxa"/>
            <w:right w:w="108" w:type="dxa"/>
          </w:tblCellMar>
        </w:tblPrEx>
        <w:tc>
          <w:tcPr>
            <w:tcW w:w="4927" w:type="dxa"/>
          </w:tcPr>
          <w:p>
            <w:pPr>
              <w:widowControl w:val="0"/>
              <w:autoSpaceDE w:val="0"/>
              <w:autoSpaceDN w:val="0"/>
              <w:adjustRightInd w:val="0"/>
              <w:rPr>
                <w:szCs w:val="28"/>
              </w:rPr>
            </w:pPr>
            <w:r>
              <w:rPr>
                <w:szCs w:val="28"/>
              </w:rPr>
              <w:t>4. Відповідальні виконавці Програми:</w:t>
            </w:r>
          </w:p>
        </w:tc>
        <w:tc>
          <w:tcPr>
            <w:tcW w:w="4927" w:type="dxa"/>
          </w:tcPr>
          <w:p>
            <w:pPr>
              <w:widowControl w:val="0"/>
              <w:autoSpaceDE w:val="0"/>
              <w:autoSpaceDN w:val="0"/>
              <w:adjustRightInd w:val="0"/>
              <w:jc w:val="both"/>
              <w:rPr>
                <w:szCs w:val="28"/>
              </w:rPr>
            </w:pPr>
            <w:r>
              <w:rPr>
                <w:szCs w:val="28"/>
              </w:rPr>
              <w:t>Відділ охорони здоров’я виконавчих органів ДМР, КНП «Дрогобицька міська поліклініка»  ДМР</w:t>
            </w:r>
          </w:p>
        </w:tc>
      </w:tr>
      <w:tr>
        <w:tblPrEx>
          <w:tblCellMar>
            <w:top w:w="0" w:type="dxa"/>
            <w:left w:w="108" w:type="dxa"/>
            <w:bottom w:w="0" w:type="dxa"/>
            <w:right w:w="108" w:type="dxa"/>
          </w:tblCellMar>
        </w:tblPrEx>
        <w:tc>
          <w:tcPr>
            <w:tcW w:w="4927" w:type="dxa"/>
          </w:tcPr>
          <w:p>
            <w:pPr>
              <w:widowControl w:val="0"/>
              <w:autoSpaceDE w:val="0"/>
              <w:autoSpaceDN w:val="0"/>
              <w:adjustRightInd w:val="0"/>
              <w:rPr>
                <w:szCs w:val="28"/>
              </w:rPr>
            </w:pPr>
          </w:p>
        </w:tc>
        <w:tc>
          <w:tcPr>
            <w:tcW w:w="4927" w:type="dxa"/>
          </w:tcPr>
          <w:p>
            <w:pPr>
              <w:widowControl w:val="0"/>
              <w:autoSpaceDE w:val="0"/>
              <w:autoSpaceDN w:val="0"/>
              <w:adjustRightInd w:val="0"/>
              <w:jc w:val="both"/>
              <w:rPr>
                <w:szCs w:val="28"/>
              </w:rPr>
            </w:pPr>
          </w:p>
        </w:tc>
      </w:tr>
      <w:tr>
        <w:tblPrEx>
          <w:tblCellMar>
            <w:top w:w="0" w:type="dxa"/>
            <w:left w:w="108" w:type="dxa"/>
            <w:bottom w:w="0" w:type="dxa"/>
            <w:right w:w="108" w:type="dxa"/>
          </w:tblCellMar>
        </w:tblPrEx>
        <w:tc>
          <w:tcPr>
            <w:tcW w:w="4927" w:type="dxa"/>
          </w:tcPr>
          <w:p>
            <w:pPr>
              <w:widowControl w:val="0"/>
              <w:autoSpaceDE w:val="0"/>
              <w:autoSpaceDN w:val="0"/>
              <w:adjustRightInd w:val="0"/>
              <w:rPr>
                <w:szCs w:val="28"/>
              </w:rPr>
            </w:pPr>
            <w:r>
              <w:rPr>
                <w:szCs w:val="28"/>
              </w:rPr>
              <w:t>5. Учасники Програми:</w:t>
            </w:r>
          </w:p>
        </w:tc>
        <w:tc>
          <w:tcPr>
            <w:tcW w:w="4927" w:type="dxa"/>
          </w:tcPr>
          <w:p>
            <w:pPr>
              <w:widowControl w:val="0"/>
              <w:autoSpaceDE w:val="0"/>
              <w:autoSpaceDN w:val="0"/>
              <w:adjustRightInd w:val="0"/>
              <w:jc w:val="both"/>
              <w:rPr>
                <w:szCs w:val="28"/>
              </w:rPr>
            </w:pPr>
            <w:r>
              <w:rPr>
                <w:szCs w:val="28"/>
              </w:rPr>
              <w:t>Відділ охорони здоров’я виконавчих органів ДМР, КНП «Дрогобицька міська поліклініка»  ДМР</w:t>
            </w:r>
          </w:p>
          <w:p>
            <w:pPr>
              <w:widowControl w:val="0"/>
              <w:autoSpaceDE w:val="0"/>
              <w:autoSpaceDN w:val="0"/>
              <w:adjustRightInd w:val="0"/>
              <w:jc w:val="both"/>
              <w:rPr>
                <w:szCs w:val="28"/>
              </w:rPr>
            </w:pPr>
          </w:p>
        </w:tc>
      </w:tr>
      <w:tr>
        <w:tblPrEx>
          <w:tblCellMar>
            <w:top w:w="0" w:type="dxa"/>
            <w:left w:w="108" w:type="dxa"/>
            <w:bottom w:w="0" w:type="dxa"/>
            <w:right w:w="108" w:type="dxa"/>
          </w:tblCellMar>
        </w:tblPrEx>
        <w:tc>
          <w:tcPr>
            <w:tcW w:w="4927" w:type="dxa"/>
          </w:tcPr>
          <w:p>
            <w:pPr>
              <w:widowControl w:val="0"/>
              <w:autoSpaceDE w:val="0"/>
              <w:autoSpaceDN w:val="0"/>
              <w:adjustRightInd w:val="0"/>
              <w:rPr>
                <w:szCs w:val="28"/>
              </w:rPr>
            </w:pPr>
            <w:r>
              <w:rPr>
                <w:szCs w:val="28"/>
              </w:rPr>
              <w:t>6. Терміни реалізації Програми:</w:t>
            </w:r>
          </w:p>
        </w:tc>
        <w:tc>
          <w:tcPr>
            <w:tcW w:w="4927" w:type="dxa"/>
          </w:tcPr>
          <w:p>
            <w:pPr>
              <w:widowControl w:val="0"/>
              <w:autoSpaceDE w:val="0"/>
              <w:autoSpaceDN w:val="0"/>
              <w:adjustRightInd w:val="0"/>
              <w:jc w:val="center"/>
              <w:rPr>
                <w:szCs w:val="28"/>
              </w:rPr>
            </w:pPr>
            <w:r>
              <w:rPr>
                <w:szCs w:val="28"/>
              </w:rPr>
              <w:t>202</w:t>
            </w:r>
            <w:r>
              <w:rPr>
                <w:szCs w:val="28"/>
                <w:lang w:val="en-US"/>
              </w:rPr>
              <w:t>3</w:t>
            </w:r>
            <w:r>
              <w:rPr>
                <w:szCs w:val="28"/>
              </w:rPr>
              <w:t xml:space="preserve"> рік</w:t>
            </w:r>
          </w:p>
        </w:tc>
      </w:tr>
      <w:tr>
        <w:tblPrEx>
          <w:tblCellMar>
            <w:top w:w="0" w:type="dxa"/>
            <w:left w:w="108" w:type="dxa"/>
            <w:bottom w:w="0" w:type="dxa"/>
            <w:right w:w="108" w:type="dxa"/>
          </w:tblCellMar>
        </w:tblPrEx>
        <w:tc>
          <w:tcPr>
            <w:tcW w:w="4927" w:type="dxa"/>
          </w:tcPr>
          <w:p>
            <w:pPr>
              <w:widowControl w:val="0"/>
              <w:autoSpaceDE w:val="0"/>
              <w:autoSpaceDN w:val="0"/>
              <w:adjustRightInd w:val="0"/>
              <w:rPr>
                <w:szCs w:val="28"/>
              </w:rPr>
            </w:pPr>
          </w:p>
        </w:tc>
        <w:tc>
          <w:tcPr>
            <w:tcW w:w="4927" w:type="dxa"/>
          </w:tcPr>
          <w:p>
            <w:pPr>
              <w:widowControl w:val="0"/>
              <w:autoSpaceDE w:val="0"/>
              <w:autoSpaceDN w:val="0"/>
              <w:adjustRightInd w:val="0"/>
              <w:rPr>
                <w:szCs w:val="28"/>
              </w:rPr>
            </w:pPr>
          </w:p>
        </w:tc>
      </w:tr>
      <w:tr>
        <w:tblPrEx>
          <w:tblCellMar>
            <w:top w:w="0" w:type="dxa"/>
            <w:left w:w="108" w:type="dxa"/>
            <w:bottom w:w="0" w:type="dxa"/>
            <w:right w:w="108" w:type="dxa"/>
          </w:tblCellMar>
        </w:tblPrEx>
        <w:tc>
          <w:tcPr>
            <w:tcW w:w="4927" w:type="dxa"/>
          </w:tcPr>
          <w:p>
            <w:pPr>
              <w:widowControl w:val="0"/>
              <w:autoSpaceDE w:val="0"/>
              <w:autoSpaceDN w:val="0"/>
              <w:adjustRightInd w:val="0"/>
              <w:jc w:val="both"/>
              <w:rPr>
                <w:szCs w:val="28"/>
              </w:rPr>
            </w:pPr>
            <w:r>
              <w:rPr>
                <w:szCs w:val="28"/>
              </w:rPr>
              <w:t>7. Загальний обсяг фінансових ресурсів, необхідних для реалізації Програми, усього, у тому числі:</w:t>
            </w:r>
          </w:p>
        </w:tc>
        <w:tc>
          <w:tcPr>
            <w:tcW w:w="4927" w:type="dxa"/>
          </w:tcPr>
          <w:p>
            <w:pPr>
              <w:widowControl w:val="0"/>
              <w:autoSpaceDE w:val="0"/>
              <w:autoSpaceDN w:val="0"/>
              <w:adjustRightInd w:val="0"/>
              <w:jc w:val="center"/>
              <w:rPr>
                <w:szCs w:val="28"/>
              </w:rPr>
            </w:pPr>
            <w:r>
              <w:rPr>
                <w:szCs w:val="28"/>
              </w:rPr>
              <w:t>500,0 тис. грн.</w:t>
            </w:r>
          </w:p>
          <w:p>
            <w:pPr>
              <w:widowControl w:val="0"/>
              <w:autoSpaceDE w:val="0"/>
              <w:autoSpaceDN w:val="0"/>
              <w:adjustRightInd w:val="0"/>
              <w:rPr>
                <w:szCs w:val="28"/>
              </w:rPr>
            </w:pPr>
          </w:p>
        </w:tc>
      </w:tr>
      <w:tr>
        <w:tblPrEx>
          <w:tblCellMar>
            <w:top w:w="0" w:type="dxa"/>
            <w:left w:w="108" w:type="dxa"/>
            <w:bottom w:w="0" w:type="dxa"/>
            <w:right w:w="108" w:type="dxa"/>
          </w:tblCellMar>
        </w:tblPrEx>
        <w:tc>
          <w:tcPr>
            <w:tcW w:w="4927" w:type="dxa"/>
          </w:tcPr>
          <w:p>
            <w:pPr>
              <w:widowControl w:val="0"/>
              <w:autoSpaceDE w:val="0"/>
              <w:autoSpaceDN w:val="0"/>
              <w:adjustRightInd w:val="0"/>
              <w:jc w:val="both"/>
              <w:rPr>
                <w:szCs w:val="28"/>
              </w:rPr>
            </w:pPr>
          </w:p>
        </w:tc>
        <w:tc>
          <w:tcPr>
            <w:tcW w:w="4927" w:type="dxa"/>
          </w:tcPr>
          <w:p>
            <w:pPr>
              <w:widowControl w:val="0"/>
              <w:autoSpaceDE w:val="0"/>
              <w:autoSpaceDN w:val="0"/>
              <w:adjustRightInd w:val="0"/>
              <w:jc w:val="center"/>
              <w:rPr>
                <w:szCs w:val="28"/>
              </w:rPr>
            </w:pPr>
          </w:p>
        </w:tc>
      </w:tr>
      <w:tr>
        <w:tblPrEx>
          <w:tblCellMar>
            <w:top w:w="0" w:type="dxa"/>
            <w:left w:w="108" w:type="dxa"/>
            <w:bottom w:w="0" w:type="dxa"/>
            <w:right w:w="108" w:type="dxa"/>
          </w:tblCellMar>
        </w:tblPrEx>
        <w:tc>
          <w:tcPr>
            <w:tcW w:w="4927" w:type="dxa"/>
          </w:tcPr>
          <w:p>
            <w:pPr>
              <w:widowControl w:val="0"/>
              <w:autoSpaceDE w:val="0"/>
              <w:autoSpaceDN w:val="0"/>
              <w:adjustRightInd w:val="0"/>
              <w:jc w:val="both"/>
              <w:rPr>
                <w:szCs w:val="28"/>
              </w:rPr>
            </w:pPr>
            <w:r>
              <w:rPr>
                <w:szCs w:val="28"/>
              </w:rPr>
              <w:t>7.1. кошти міського бюджету:</w:t>
            </w:r>
          </w:p>
        </w:tc>
        <w:tc>
          <w:tcPr>
            <w:tcW w:w="4927" w:type="dxa"/>
          </w:tcPr>
          <w:p>
            <w:pPr>
              <w:widowControl w:val="0"/>
              <w:autoSpaceDE w:val="0"/>
              <w:autoSpaceDN w:val="0"/>
              <w:adjustRightInd w:val="0"/>
              <w:jc w:val="center"/>
              <w:rPr>
                <w:szCs w:val="28"/>
              </w:rPr>
            </w:pPr>
            <w:r>
              <w:rPr>
                <w:szCs w:val="28"/>
              </w:rPr>
              <w:t>500,0 тис. грн.</w:t>
            </w:r>
          </w:p>
        </w:tc>
      </w:tr>
    </w:tbl>
    <w:p>
      <w:pPr>
        <w:widowControl w:val="0"/>
        <w:autoSpaceDE w:val="0"/>
        <w:autoSpaceDN w:val="0"/>
        <w:adjustRightInd w:val="0"/>
        <w:ind w:left="12420"/>
        <w:rPr>
          <w:szCs w:val="28"/>
        </w:rPr>
      </w:pPr>
      <w:r>
        <w:rPr>
          <w:szCs w:val="28"/>
        </w:rPr>
        <w:t xml:space="preserve">Додаток </w:t>
      </w:r>
    </w:p>
    <w:p>
      <w:pPr>
        <w:widowControl w:val="0"/>
        <w:autoSpaceDE w:val="0"/>
        <w:autoSpaceDN w:val="0"/>
        <w:adjustRightInd w:val="0"/>
        <w:ind w:left="12420"/>
        <w:rPr>
          <w:szCs w:val="28"/>
        </w:rPr>
      </w:pPr>
      <w:r>
        <w:rPr>
          <w:szCs w:val="28"/>
        </w:rPr>
        <w:t>2</w:t>
      </w:r>
    </w:p>
    <w:p>
      <w:pPr>
        <w:widowControl w:val="0"/>
        <w:autoSpaceDE w:val="0"/>
        <w:autoSpaceDN w:val="0"/>
        <w:adjustRightInd w:val="0"/>
        <w:jc w:val="center"/>
        <w:rPr>
          <w:szCs w:val="28"/>
        </w:rPr>
      </w:pPr>
    </w:p>
    <w:p>
      <w:pPr>
        <w:widowControl w:val="0"/>
        <w:autoSpaceDE w:val="0"/>
        <w:autoSpaceDN w:val="0"/>
        <w:adjustRightInd w:val="0"/>
        <w:jc w:val="center"/>
        <w:rPr>
          <w:szCs w:val="28"/>
        </w:rPr>
      </w:pPr>
    </w:p>
    <w:p>
      <w:pPr>
        <w:widowControl w:val="0"/>
        <w:autoSpaceDE w:val="0"/>
        <w:autoSpaceDN w:val="0"/>
        <w:adjustRightInd w:val="0"/>
        <w:jc w:val="center"/>
        <w:rPr>
          <w:szCs w:val="28"/>
        </w:rPr>
        <w:sectPr>
          <w:headerReference r:id="rId5" w:type="even"/>
          <w:pgSz w:w="11906" w:h="16838"/>
          <w:pgMar w:top="1134" w:right="850" w:bottom="1134" w:left="1701" w:header="709" w:footer="709" w:gutter="0"/>
          <w:pgNumType w:start="1"/>
          <w:cols w:space="708" w:num="1"/>
          <w:titlePg/>
          <w:docGrid w:linePitch="381" w:charSpace="0"/>
        </w:sectPr>
      </w:pPr>
    </w:p>
    <w:p>
      <w:pPr>
        <w:widowControl w:val="0"/>
        <w:autoSpaceDE w:val="0"/>
        <w:autoSpaceDN w:val="0"/>
        <w:adjustRightInd w:val="0"/>
        <w:jc w:val="center"/>
        <w:rPr>
          <w:b/>
          <w:szCs w:val="28"/>
        </w:rPr>
      </w:pPr>
    </w:p>
    <w:p>
      <w:pPr>
        <w:widowControl w:val="0"/>
        <w:autoSpaceDE w:val="0"/>
        <w:autoSpaceDN w:val="0"/>
        <w:adjustRightInd w:val="0"/>
        <w:jc w:val="center"/>
        <w:rPr>
          <w:b/>
          <w:szCs w:val="28"/>
        </w:rPr>
      </w:pPr>
    </w:p>
    <w:p>
      <w:pPr>
        <w:widowControl w:val="0"/>
        <w:autoSpaceDE w:val="0"/>
        <w:autoSpaceDN w:val="0"/>
        <w:adjustRightInd w:val="0"/>
        <w:jc w:val="center"/>
        <w:rPr>
          <w:b/>
          <w:szCs w:val="28"/>
        </w:rPr>
      </w:pPr>
    </w:p>
    <w:p>
      <w:pPr>
        <w:widowControl w:val="0"/>
        <w:autoSpaceDE w:val="0"/>
        <w:autoSpaceDN w:val="0"/>
        <w:adjustRightInd w:val="0"/>
        <w:jc w:val="center"/>
        <w:rPr>
          <w:b/>
          <w:szCs w:val="28"/>
        </w:rPr>
      </w:pPr>
    </w:p>
    <w:p>
      <w:pPr>
        <w:widowControl w:val="0"/>
        <w:autoSpaceDE w:val="0"/>
        <w:autoSpaceDN w:val="0"/>
        <w:adjustRightInd w:val="0"/>
        <w:ind w:left="7380"/>
        <w:jc w:val="right"/>
        <w:rPr>
          <w:szCs w:val="28"/>
          <w:lang w:val="ru-RU"/>
        </w:rPr>
      </w:pPr>
      <w:r>
        <w:rPr>
          <w:szCs w:val="28"/>
        </w:rPr>
        <w:t xml:space="preserve">Додаток </w:t>
      </w:r>
      <w:r>
        <w:rPr>
          <w:szCs w:val="28"/>
          <w:lang w:val="ru-RU"/>
        </w:rPr>
        <w:t>2</w:t>
      </w:r>
    </w:p>
    <w:p>
      <w:pPr>
        <w:widowControl w:val="0"/>
        <w:autoSpaceDE w:val="0"/>
        <w:autoSpaceDN w:val="0"/>
        <w:adjustRightInd w:val="0"/>
        <w:jc w:val="center"/>
        <w:rPr>
          <w:b/>
          <w:szCs w:val="28"/>
        </w:rPr>
      </w:pPr>
    </w:p>
    <w:p>
      <w:pPr>
        <w:widowControl w:val="0"/>
        <w:autoSpaceDE w:val="0"/>
        <w:autoSpaceDN w:val="0"/>
        <w:adjustRightInd w:val="0"/>
        <w:jc w:val="center"/>
        <w:rPr>
          <w:b/>
          <w:szCs w:val="28"/>
        </w:rPr>
      </w:pPr>
    </w:p>
    <w:p>
      <w:pPr>
        <w:widowControl w:val="0"/>
        <w:autoSpaceDE w:val="0"/>
        <w:autoSpaceDN w:val="0"/>
        <w:adjustRightInd w:val="0"/>
        <w:jc w:val="center"/>
        <w:rPr>
          <w:b/>
          <w:szCs w:val="28"/>
        </w:rPr>
      </w:pPr>
    </w:p>
    <w:p>
      <w:pPr>
        <w:widowControl w:val="0"/>
        <w:autoSpaceDE w:val="0"/>
        <w:autoSpaceDN w:val="0"/>
        <w:adjustRightInd w:val="0"/>
        <w:jc w:val="center"/>
        <w:rPr>
          <w:b/>
          <w:szCs w:val="28"/>
        </w:rPr>
      </w:pPr>
    </w:p>
    <w:p>
      <w:pPr>
        <w:widowControl w:val="0"/>
        <w:autoSpaceDE w:val="0"/>
        <w:autoSpaceDN w:val="0"/>
        <w:adjustRightInd w:val="0"/>
        <w:jc w:val="center"/>
        <w:rPr>
          <w:b/>
          <w:szCs w:val="28"/>
        </w:rPr>
      </w:pPr>
      <w:r>
        <w:rPr>
          <w:b/>
          <w:szCs w:val="28"/>
        </w:rPr>
        <w:t>РЕСУРСНЕ ЗАБЕЗПЕЧЕННЯ</w:t>
      </w:r>
    </w:p>
    <w:p>
      <w:pPr>
        <w:suppressAutoHyphens/>
        <w:jc w:val="center"/>
        <w:rPr>
          <w:b/>
          <w:sz w:val="32"/>
          <w:szCs w:val="32"/>
          <w:lang w:eastAsia="ar-SA"/>
        </w:rPr>
      </w:pPr>
      <w:r>
        <w:rPr>
          <w:b/>
          <w:sz w:val="32"/>
          <w:szCs w:val="32"/>
          <w:lang w:eastAsia="ar-SA"/>
        </w:rPr>
        <w:t>ПРОГРАМИ</w:t>
      </w:r>
    </w:p>
    <w:p>
      <w:pPr>
        <w:suppressAutoHyphens/>
        <w:ind w:left="284" w:right="394"/>
        <w:jc w:val="center"/>
        <w:rPr>
          <w:b/>
          <w:szCs w:val="28"/>
          <w:lang w:eastAsia="ar-SA"/>
        </w:rPr>
      </w:pPr>
      <w:r>
        <w:rPr>
          <w:b/>
          <w:szCs w:val="28"/>
          <w:lang w:eastAsia="ar-SA"/>
        </w:rPr>
        <w:t>супроводу надання спеціалізованої стоматологічної ортопедичної допомоги учасникам антитерористичної операції та операцій об’єднаних сил на 202</w:t>
      </w:r>
      <w:r>
        <w:rPr>
          <w:b/>
          <w:szCs w:val="28"/>
          <w:lang w:val="ru-RU" w:eastAsia="ar-SA"/>
        </w:rPr>
        <w:t>3</w:t>
      </w:r>
      <w:r>
        <w:rPr>
          <w:b/>
          <w:szCs w:val="28"/>
          <w:lang w:eastAsia="ar-SA"/>
        </w:rPr>
        <w:t xml:space="preserve"> рік.</w:t>
      </w:r>
    </w:p>
    <w:p>
      <w:pPr>
        <w:widowControl w:val="0"/>
        <w:autoSpaceDE w:val="0"/>
        <w:autoSpaceDN w:val="0"/>
        <w:adjustRightInd w:val="0"/>
        <w:jc w:val="both"/>
        <w:rPr>
          <w:b/>
          <w:szCs w:val="26"/>
        </w:rPr>
      </w:pPr>
    </w:p>
    <w:tbl>
      <w:tblPr>
        <w:tblStyle w:val="3"/>
        <w:tblW w:w="4627" w:type="pc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9"/>
        <w:gridCol w:w="5609"/>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pct"/>
            <w:vMerge w:val="restar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100" w:beforeAutospacing="1" w:after="100" w:afterAutospacing="1"/>
              <w:jc w:val="center"/>
              <w:rPr>
                <w:b/>
                <w:szCs w:val="28"/>
                <w:lang w:eastAsia="uk-UA"/>
              </w:rPr>
            </w:pPr>
            <w:r>
              <w:rPr>
                <w:b/>
                <w:szCs w:val="28"/>
                <w:lang w:eastAsia="uk-UA"/>
              </w:rPr>
              <w:t>Обсяг коштів, які пропонується залучити на виконання Програми </w:t>
            </w:r>
          </w:p>
        </w:tc>
        <w:tc>
          <w:tcPr>
            <w:tcW w:w="1956"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100" w:beforeAutospacing="1" w:after="100" w:afterAutospacing="1"/>
              <w:jc w:val="center"/>
              <w:rPr>
                <w:b/>
                <w:szCs w:val="28"/>
                <w:lang w:eastAsia="uk-UA"/>
              </w:rPr>
            </w:pPr>
            <w:r>
              <w:rPr>
                <w:b/>
                <w:szCs w:val="28"/>
                <w:lang w:eastAsia="uk-UA"/>
              </w:rPr>
              <w:t>Строки виконання Програми </w:t>
            </w:r>
          </w:p>
        </w:tc>
        <w:tc>
          <w:tcPr>
            <w:tcW w:w="1904" w:type="pct"/>
            <w:vMerge w:val="restar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100" w:beforeAutospacing="1" w:after="100" w:afterAutospacing="1"/>
              <w:jc w:val="center"/>
              <w:rPr>
                <w:b/>
                <w:szCs w:val="28"/>
                <w:lang w:eastAsia="uk-UA"/>
              </w:rPr>
            </w:pPr>
            <w:r>
              <w:rPr>
                <w:b/>
                <w:szCs w:val="28"/>
                <w:lang w:eastAsia="uk-UA"/>
              </w:rPr>
              <w:t>Усього витрат на виконання Програми</w:t>
            </w:r>
          </w:p>
          <w:p>
            <w:pPr>
              <w:widowControl w:val="0"/>
              <w:autoSpaceDE w:val="0"/>
              <w:autoSpaceDN w:val="0"/>
              <w:adjustRightInd w:val="0"/>
              <w:spacing w:before="100" w:beforeAutospacing="1" w:after="100" w:afterAutospacing="1"/>
              <w:jc w:val="center"/>
              <w:rPr>
                <w:b/>
                <w:szCs w:val="28"/>
                <w:lang w:eastAsia="uk-UA"/>
              </w:rPr>
            </w:pPr>
            <w:r>
              <w:rPr>
                <w:b/>
                <w:szCs w:val="28"/>
                <w:lang w:eastAsia="uk-UA"/>
              </w:rPr>
              <w:t>тис.</w:t>
            </w:r>
            <w:r>
              <w:rPr>
                <w:b/>
                <w:szCs w:val="28"/>
                <w:lang w:val="ru-RU" w:eastAsia="uk-UA"/>
              </w:rPr>
              <w:t xml:space="preserve"> </w:t>
            </w:r>
            <w:r>
              <w:rPr>
                <w:b/>
                <w:szCs w:val="28"/>
                <w:lang w:eastAsia="uk-UA"/>
              </w:rPr>
              <w:t>грн.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40" w:type="pct"/>
            <w:vMerge w:val="continue"/>
            <w:tcBorders>
              <w:top w:val="single" w:color="auto" w:sz="4" w:space="0"/>
              <w:left w:val="single" w:color="auto" w:sz="4" w:space="0"/>
              <w:bottom w:val="single" w:color="auto" w:sz="4" w:space="0"/>
              <w:right w:val="single" w:color="auto" w:sz="4" w:space="0"/>
            </w:tcBorders>
            <w:vAlign w:val="center"/>
          </w:tcPr>
          <w:p>
            <w:pPr>
              <w:rPr>
                <w:b/>
                <w:szCs w:val="28"/>
                <w:lang w:eastAsia="uk-UA"/>
              </w:rPr>
            </w:pPr>
          </w:p>
        </w:tc>
        <w:tc>
          <w:tcPr>
            <w:tcW w:w="1956" w:type="pc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jc w:val="center"/>
              <w:rPr>
                <w:szCs w:val="28"/>
                <w:lang w:eastAsia="uk-UA"/>
              </w:rPr>
            </w:pPr>
            <w:r>
              <w:rPr>
                <w:szCs w:val="28"/>
                <w:lang w:eastAsia="uk-UA"/>
              </w:rPr>
              <w:t>202</w:t>
            </w:r>
            <w:r>
              <w:rPr>
                <w:szCs w:val="28"/>
                <w:lang w:val="en-US" w:eastAsia="uk-UA"/>
              </w:rPr>
              <w:t>3</w:t>
            </w:r>
            <w:r>
              <w:rPr>
                <w:szCs w:val="28"/>
                <w:lang w:eastAsia="uk-UA"/>
              </w:rPr>
              <w:t xml:space="preserve"> рік</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szCs w:val="28"/>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140"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szCs w:val="28"/>
                <w:lang w:eastAsia="uk-UA"/>
              </w:rPr>
            </w:pPr>
          </w:p>
          <w:p>
            <w:pPr>
              <w:widowControl w:val="0"/>
              <w:autoSpaceDE w:val="0"/>
              <w:autoSpaceDN w:val="0"/>
              <w:adjustRightInd w:val="0"/>
              <w:rPr>
                <w:szCs w:val="28"/>
                <w:lang w:eastAsia="uk-UA"/>
              </w:rPr>
            </w:pPr>
          </w:p>
          <w:p>
            <w:pPr>
              <w:widowControl w:val="0"/>
              <w:autoSpaceDE w:val="0"/>
              <w:autoSpaceDN w:val="0"/>
              <w:adjustRightInd w:val="0"/>
              <w:rPr>
                <w:szCs w:val="28"/>
                <w:lang w:eastAsia="uk-UA"/>
              </w:rPr>
            </w:pPr>
            <w:r>
              <w:rPr>
                <w:szCs w:val="28"/>
                <w:lang w:eastAsia="uk-UA"/>
              </w:rPr>
              <w:t>Обсяг ресурсів всього</w:t>
            </w:r>
          </w:p>
          <w:p>
            <w:pPr>
              <w:widowControl w:val="0"/>
              <w:autoSpaceDE w:val="0"/>
              <w:autoSpaceDN w:val="0"/>
              <w:adjustRightInd w:val="0"/>
              <w:rPr>
                <w:szCs w:val="28"/>
                <w:lang w:eastAsia="uk-UA"/>
              </w:rPr>
            </w:pPr>
          </w:p>
          <w:p>
            <w:pPr>
              <w:widowControl w:val="0"/>
              <w:autoSpaceDE w:val="0"/>
              <w:autoSpaceDN w:val="0"/>
              <w:adjustRightInd w:val="0"/>
              <w:jc w:val="center"/>
              <w:rPr>
                <w:szCs w:val="28"/>
                <w:lang w:eastAsia="uk-UA"/>
              </w:rPr>
            </w:pPr>
          </w:p>
        </w:tc>
        <w:tc>
          <w:tcPr>
            <w:tcW w:w="1956"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100" w:beforeAutospacing="1" w:after="100" w:afterAutospacing="1"/>
              <w:jc w:val="center"/>
              <w:rPr>
                <w:szCs w:val="28"/>
              </w:rPr>
            </w:pPr>
          </w:p>
          <w:p>
            <w:pPr>
              <w:widowControl w:val="0"/>
              <w:autoSpaceDE w:val="0"/>
              <w:autoSpaceDN w:val="0"/>
              <w:adjustRightInd w:val="0"/>
              <w:spacing w:before="100" w:beforeAutospacing="1" w:after="100" w:afterAutospacing="1"/>
              <w:jc w:val="center"/>
              <w:rPr>
                <w:szCs w:val="28"/>
              </w:rPr>
            </w:pPr>
            <w:r>
              <w:rPr>
                <w:szCs w:val="28"/>
              </w:rPr>
              <w:t>500,0 тис. грн.</w:t>
            </w:r>
          </w:p>
          <w:p>
            <w:pPr>
              <w:widowControl w:val="0"/>
              <w:autoSpaceDE w:val="0"/>
              <w:autoSpaceDN w:val="0"/>
              <w:adjustRightInd w:val="0"/>
              <w:spacing w:before="100" w:beforeAutospacing="1" w:after="100" w:afterAutospacing="1"/>
              <w:jc w:val="center"/>
              <w:rPr>
                <w:szCs w:val="28"/>
              </w:rPr>
            </w:pPr>
          </w:p>
        </w:tc>
        <w:tc>
          <w:tcPr>
            <w:tcW w:w="1904"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100" w:beforeAutospacing="1" w:after="100" w:afterAutospacing="1"/>
              <w:jc w:val="center"/>
              <w:rPr>
                <w:b/>
                <w:szCs w:val="28"/>
                <w:lang w:eastAsia="uk-UA"/>
              </w:rPr>
            </w:pPr>
          </w:p>
          <w:p>
            <w:pPr>
              <w:widowControl w:val="0"/>
              <w:autoSpaceDE w:val="0"/>
              <w:autoSpaceDN w:val="0"/>
              <w:adjustRightInd w:val="0"/>
              <w:spacing w:before="100" w:beforeAutospacing="1" w:after="100" w:afterAutospacing="1"/>
              <w:jc w:val="center"/>
              <w:rPr>
                <w:szCs w:val="28"/>
                <w:lang w:val="ru-RU" w:eastAsia="uk-UA"/>
              </w:rPr>
            </w:pPr>
            <w:r>
              <w:rPr>
                <w:b/>
                <w:szCs w:val="28"/>
                <w:lang w:eastAsia="uk-UA"/>
              </w:rPr>
              <w:t>500,0</w:t>
            </w:r>
          </w:p>
        </w:tc>
      </w:tr>
    </w:tbl>
    <w:p>
      <w:pPr>
        <w:widowControl w:val="0"/>
        <w:autoSpaceDE w:val="0"/>
        <w:autoSpaceDN w:val="0"/>
        <w:adjustRightInd w:val="0"/>
        <w:jc w:val="both"/>
        <w:rPr>
          <w:szCs w:val="28"/>
        </w:rPr>
      </w:pPr>
    </w:p>
    <w:p>
      <w:pPr>
        <w:widowControl w:val="0"/>
        <w:autoSpaceDE w:val="0"/>
        <w:autoSpaceDN w:val="0"/>
        <w:adjustRightInd w:val="0"/>
        <w:jc w:val="right"/>
        <w:rPr>
          <w:szCs w:val="28"/>
        </w:rPr>
      </w:pPr>
      <w:r>
        <w:rPr>
          <w:szCs w:val="28"/>
        </w:rPr>
        <w:br w:type="page"/>
      </w:r>
      <w:r>
        <w:rPr>
          <w:szCs w:val="28"/>
        </w:rPr>
        <w:t>Додаток 3</w:t>
      </w:r>
    </w:p>
    <w:p>
      <w:pPr>
        <w:widowControl w:val="0"/>
        <w:autoSpaceDE w:val="0"/>
        <w:autoSpaceDN w:val="0"/>
        <w:adjustRightInd w:val="0"/>
        <w:contextualSpacing/>
        <w:jc w:val="center"/>
        <w:rPr>
          <w:b/>
          <w:bCs/>
          <w:szCs w:val="28"/>
          <w:lang w:eastAsia="uk-UA"/>
        </w:rPr>
      </w:pPr>
      <w:r>
        <w:rPr>
          <w:b/>
          <w:bCs/>
          <w:szCs w:val="28"/>
          <w:lang w:eastAsia="uk-UA"/>
        </w:rPr>
        <w:t>НАПРЯМИ ДІЯЛЬНОСТІ ТА  ЗАХОДИ ПРОГРАМИ</w:t>
      </w:r>
    </w:p>
    <w:p>
      <w:pPr>
        <w:suppressAutoHyphens/>
        <w:jc w:val="center"/>
        <w:rPr>
          <w:b/>
          <w:szCs w:val="28"/>
          <w:lang w:eastAsia="ar-SA"/>
        </w:rPr>
      </w:pPr>
      <w:r>
        <w:rPr>
          <w:b/>
          <w:szCs w:val="28"/>
          <w:lang w:eastAsia="ar-SA"/>
        </w:rPr>
        <w:t>супроводу надання спеціалізованої стоматологічної ортопедичної допомоги учасникам антитерористичної операції та операцій об’єднаних сил на 202</w:t>
      </w:r>
      <w:r>
        <w:rPr>
          <w:b/>
          <w:szCs w:val="28"/>
          <w:lang w:val="ru-RU" w:eastAsia="ar-SA"/>
        </w:rPr>
        <w:t>3</w:t>
      </w:r>
      <w:r>
        <w:rPr>
          <w:b/>
          <w:szCs w:val="28"/>
          <w:lang w:eastAsia="ar-SA"/>
        </w:rPr>
        <w:t xml:space="preserve"> рік</w:t>
      </w:r>
    </w:p>
    <w:p>
      <w:pPr>
        <w:widowControl w:val="0"/>
        <w:autoSpaceDE w:val="0"/>
        <w:autoSpaceDN w:val="0"/>
        <w:adjustRightInd w:val="0"/>
        <w:contextualSpacing/>
        <w:jc w:val="center"/>
        <w:rPr>
          <w:b/>
          <w:bCs/>
          <w:szCs w:val="28"/>
          <w:lang w:eastAsia="uk-UA"/>
        </w:rPr>
      </w:pPr>
    </w:p>
    <w:tbl>
      <w:tblPr>
        <w:tblStyle w:val="3"/>
        <w:tblW w:w="14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2267"/>
        <w:gridCol w:w="2148"/>
        <w:gridCol w:w="1647"/>
        <w:gridCol w:w="2054"/>
        <w:gridCol w:w="1980"/>
        <w:gridCol w:w="198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rPr>
            </w:pPr>
          </w:p>
          <w:p>
            <w:pPr>
              <w:widowControl w:val="0"/>
              <w:autoSpaceDE w:val="0"/>
              <w:autoSpaceDN w:val="0"/>
              <w:adjustRightInd w:val="0"/>
              <w:jc w:val="center"/>
              <w:rPr>
                <w:b/>
              </w:rPr>
            </w:pPr>
            <w:r>
              <w:rPr>
                <w:b/>
              </w:rPr>
              <w:t xml:space="preserve">№ </w:t>
            </w:r>
          </w:p>
          <w:p>
            <w:pPr>
              <w:widowControl w:val="0"/>
              <w:autoSpaceDE w:val="0"/>
              <w:autoSpaceDN w:val="0"/>
              <w:adjustRightInd w:val="0"/>
              <w:jc w:val="center"/>
              <w:rPr>
                <w:b/>
              </w:rPr>
            </w:pPr>
            <w:r>
              <w:rPr>
                <w:b/>
              </w:rPr>
              <w:t>з/п</w:t>
            </w:r>
          </w:p>
        </w:tc>
        <w:tc>
          <w:tcPr>
            <w:tcW w:w="22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rPr>
            </w:pPr>
          </w:p>
          <w:p>
            <w:pPr>
              <w:widowControl w:val="0"/>
              <w:autoSpaceDE w:val="0"/>
              <w:autoSpaceDN w:val="0"/>
              <w:adjustRightInd w:val="0"/>
              <w:jc w:val="center"/>
              <w:rPr>
                <w:b/>
              </w:rPr>
            </w:pPr>
            <w:r>
              <w:rPr>
                <w:b/>
              </w:rPr>
              <w:t>Назва напряму діяльності (пріоритетні завдання)</w:t>
            </w:r>
          </w:p>
        </w:tc>
        <w:tc>
          <w:tcPr>
            <w:tcW w:w="214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rPr>
            </w:pPr>
          </w:p>
          <w:p>
            <w:pPr>
              <w:widowControl w:val="0"/>
              <w:autoSpaceDE w:val="0"/>
              <w:autoSpaceDN w:val="0"/>
              <w:adjustRightInd w:val="0"/>
              <w:jc w:val="center"/>
              <w:rPr>
                <w:b/>
              </w:rPr>
            </w:pPr>
            <w:r>
              <w:rPr>
                <w:b/>
              </w:rPr>
              <w:t>Перелік заходів Програми</w:t>
            </w:r>
          </w:p>
        </w:tc>
        <w:tc>
          <w:tcPr>
            <w:tcW w:w="1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rPr>
            </w:pPr>
          </w:p>
          <w:p>
            <w:pPr>
              <w:widowControl w:val="0"/>
              <w:autoSpaceDE w:val="0"/>
              <w:autoSpaceDN w:val="0"/>
              <w:adjustRightInd w:val="0"/>
              <w:jc w:val="center"/>
              <w:rPr>
                <w:b/>
              </w:rPr>
            </w:pPr>
            <w:r>
              <w:rPr>
                <w:b/>
              </w:rPr>
              <w:t>Строк виконання заходу</w:t>
            </w:r>
          </w:p>
        </w:tc>
        <w:tc>
          <w:tcPr>
            <w:tcW w:w="205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rPr>
            </w:pPr>
          </w:p>
          <w:p>
            <w:pPr>
              <w:widowControl w:val="0"/>
              <w:autoSpaceDE w:val="0"/>
              <w:autoSpaceDN w:val="0"/>
              <w:adjustRightInd w:val="0"/>
              <w:jc w:val="center"/>
              <w:rPr>
                <w:b/>
              </w:rPr>
            </w:pPr>
            <w:r>
              <w:rPr>
                <w:b/>
              </w:rPr>
              <w:t>Виконавці</w:t>
            </w:r>
          </w:p>
        </w:tc>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rPr>
            </w:pPr>
            <w:r>
              <w:rPr>
                <w:b/>
              </w:rPr>
              <w:t>Джерела фінансування</w:t>
            </w:r>
          </w:p>
        </w:tc>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rPr>
            </w:pPr>
            <w:r>
              <w:rPr>
                <w:b/>
              </w:rPr>
              <w:t>Орієнтовні обсяги фінансування (вартість), тис. гривень,</w:t>
            </w:r>
          </w:p>
          <w:p>
            <w:pPr>
              <w:widowControl w:val="0"/>
              <w:autoSpaceDE w:val="0"/>
              <w:autoSpaceDN w:val="0"/>
              <w:adjustRightInd w:val="0"/>
              <w:jc w:val="center"/>
              <w:rPr>
                <w:b/>
              </w:rPr>
            </w:pPr>
          </w:p>
        </w:tc>
        <w:tc>
          <w:tcPr>
            <w:tcW w:w="222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rPr>
            </w:pPr>
            <w:r>
              <w:rPr>
                <w:b/>
              </w:rPr>
              <w:t>Очікуваний результат</w:t>
            </w:r>
          </w:p>
          <w:p>
            <w:pPr>
              <w:widowControl w:val="0"/>
              <w:autoSpaceDE w:val="0"/>
              <w:autoSpaceDN w:val="0"/>
              <w:adjustRightInd w:val="0"/>
              <w:jc w:val="center"/>
              <w:rPr>
                <w:b/>
              </w:rPr>
            </w:pPr>
            <w:r>
              <w:rPr>
                <w:b/>
              </w:rPr>
              <w:t>(у натуральних вимірниках)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p>
          <w:p>
            <w:pPr>
              <w:widowControl w:val="0"/>
              <w:autoSpaceDE w:val="0"/>
              <w:autoSpaceDN w:val="0"/>
              <w:adjustRightInd w:val="0"/>
              <w:jc w:val="center"/>
            </w:pPr>
            <w:r>
              <w:t>1.</w:t>
            </w:r>
          </w:p>
        </w:tc>
        <w:tc>
          <w:tcPr>
            <w:tcW w:w="226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szCs w:val="28"/>
                <w:lang w:eastAsia="ar-SA"/>
              </w:rPr>
            </w:pPr>
          </w:p>
          <w:p>
            <w:pPr>
              <w:widowControl w:val="0"/>
              <w:autoSpaceDE w:val="0"/>
              <w:autoSpaceDN w:val="0"/>
              <w:adjustRightInd w:val="0"/>
              <w:jc w:val="center"/>
            </w:pPr>
            <w:r>
              <w:rPr>
                <w:b/>
                <w:szCs w:val="28"/>
                <w:lang w:eastAsia="ar-SA"/>
              </w:rPr>
              <w:t>ПРОГРАМА</w:t>
            </w:r>
          </w:p>
          <w:p>
            <w:pPr>
              <w:suppressAutoHyphens/>
              <w:jc w:val="center"/>
              <w:rPr>
                <w:b/>
                <w:szCs w:val="28"/>
                <w:lang w:eastAsia="ar-SA"/>
              </w:rPr>
            </w:pPr>
            <w:r>
              <w:rPr>
                <w:b/>
                <w:szCs w:val="28"/>
                <w:lang w:eastAsia="ar-SA"/>
              </w:rPr>
              <w:t>супроводу надання спеціалізованої стоматологічної ортопедичної допомоги учасникам операцій об’єднаних сил на 202</w:t>
            </w:r>
            <w:r>
              <w:rPr>
                <w:b/>
                <w:szCs w:val="28"/>
                <w:lang w:val="ru-RU" w:eastAsia="ar-SA"/>
              </w:rPr>
              <w:t>3</w:t>
            </w:r>
            <w:r>
              <w:rPr>
                <w:b/>
                <w:szCs w:val="28"/>
                <w:lang w:eastAsia="ar-SA"/>
              </w:rPr>
              <w:t xml:space="preserve"> рік</w:t>
            </w:r>
          </w:p>
          <w:p>
            <w:pPr>
              <w:widowControl w:val="0"/>
              <w:autoSpaceDE w:val="0"/>
              <w:autoSpaceDN w:val="0"/>
              <w:adjustRightInd w:val="0"/>
              <w:jc w:val="both"/>
              <w:rPr>
                <w:b/>
                <w:szCs w:val="26"/>
              </w:rPr>
            </w:pPr>
          </w:p>
          <w:p>
            <w:pPr>
              <w:widowControl w:val="0"/>
              <w:autoSpaceDE w:val="0"/>
              <w:autoSpaceDN w:val="0"/>
              <w:adjustRightInd w:val="0"/>
              <w:jc w:val="both"/>
            </w:pPr>
          </w:p>
        </w:tc>
        <w:tc>
          <w:tcPr>
            <w:tcW w:w="214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pPr>
          </w:p>
          <w:p>
            <w:pPr>
              <w:widowControl w:val="0"/>
              <w:autoSpaceDE w:val="0"/>
              <w:autoSpaceDN w:val="0"/>
              <w:adjustRightInd w:val="0"/>
              <w:jc w:val="both"/>
            </w:pPr>
            <w:r>
              <w:t>Здійснення безоплатного та пільгового надання спеціалізованої стоматологічної допомоги учасникам війни в Україні, АТО та ООС</w:t>
            </w:r>
          </w:p>
        </w:tc>
        <w:tc>
          <w:tcPr>
            <w:tcW w:w="1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p>
          <w:p>
            <w:pPr>
              <w:widowControl w:val="0"/>
              <w:autoSpaceDE w:val="0"/>
              <w:autoSpaceDN w:val="0"/>
              <w:adjustRightInd w:val="0"/>
              <w:jc w:val="center"/>
            </w:pPr>
            <w:r>
              <w:t>202</w:t>
            </w:r>
            <w:r>
              <w:rPr>
                <w:lang w:val="en-US"/>
              </w:rPr>
              <w:t>3</w:t>
            </w:r>
            <w:r>
              <w:t xml:space="preserve"> рік</w:t>
            </w:r>
          </w:p>
        </w:tc>
        <w:tc>
          <w:tcPr>
            <w:tcW w:w="205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pPr>
          </w:p>
          <w:p>
            <w:pPr>
              <w:widowControl w:val="0"/>
              <w:autoSpaceDE w:val="0"/>
              <w:autoSpaceDN w:val="0"/>
              <w:adjustRightInd w:val="0"/>
              <w:jc w:val="both"/>
            </w:pPr>
            <w:r>
              <w:t>Відділ охорони здоров’я,</w:t>
            </w:r>
          </w:p>
          <w:p>
            <w:pPr>
              <w:widowControl w:val="0"/>
              <w:autoSpaceDE w:val="0"/>
              <w:autoSpaceDN w:val="0"/>
              <w:adjustRightInd w:val="0"/>
              <w:jc w:val="both"/>
            </w:pPr>
            <w:r>
              <w:t xml:space="preserve"> КНП «Дрогобицька міська поліклініка» ДМР</w:t>
            </w:r>
          </w:p>
          <w:p>
            <w:pPr>
              <w:widowControl w:val="0"/>
              <w:autoSpaceDE w:val="0"/>
              <w:autoSpaceDN w:val="0"/>
              <w:adjustRightInd w:val="0"/>
              <w:jc w:val="both"/>
            </w:pPr>
          </w:p>
        </w:tc>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pPr>
          </w:p>
          <w:p>
            <w:pPr>
              <w:widowControl w:val="0"/>
              <w:autoSpaceDE w:val="0"/>
              <w:autoSpaceDN w:val="0"/>
              <w:adjustRightInd w:val="0"/>
              <w:jc w:val="center"/>
            </w:pPr>
            <w:r>
              <w:t>Бюджет Дрогобицької</w:t>
            </w:r>
          </w:p>
          <w:p>
            <w:pPr>
              <w:widowControl w:val="0"/>
              <w:autoSpaceDE w:val="0"/>
              <w:autoSpaceDN w:val="0"/>
              <w:adjustRightInd w:val="0"/>
              <w:jc w:val="center"/>
            </w:pPr>
            <w:r>
              <w:t>ТГ</w:t>
            </w:r>
          </w:p>
        </w:tc>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pPr>
          </w:p>
          <w:p>
            <w:pPr>
              <w:widowControl w:val="0"/>
              <w:autoSpaceDE w:val="0"/>
              <w:autoSpaceDN w:val="0"/>
              <w:adjustRightInd w:val="0"/>
              <w:jc w:val="both"/>
            </w:pPr>
          </w:p>
          <w:p>
            <w:pPr>
              <w:widowControl w:val="0"/>
              <w:autoSpaceDE w:val="0"/>
              <w:autoSpaceDN w:val="0"/>
              <w:adjustRightInd w:val="0"/>
              <w:jc w:val="both"/>
            </w:pPr>
          </w:p>
          <w:p>
            <w:pPr>
              <w:widowControl w:val="0"/>
              <w:autoSpaceDE w:val="0"/>
              <w:autoSpaceDN w:val="0"/>
              <w:adjustRightInd w:val="0"/>
              <w:jc w:val="center"/>
            </w:pPr>
            <w:r>
              <w:t>500,0</w:t>
            </w:r>
          </w:p>
        </w:tc>
        <w:tc>
          <w:tcPr>
            <w:tcW w:w="222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pPr>
          </w:p>
          <w:p>
            <w:pPr>
              <w:widowControl w:val="0"/>
              <w:autoSpaceDE w:val="0"/>
              <w:autoSpaceDN w:val="0"/>
              <w:adjustRightInd w:val="0"/>
              <w:jc w:val="both"/>
            </w:pPr>
            <w:r>
              <w:t xml:space="preserve">Забезпечення </w:t>
            </w:r>
          </w:p>
          <w:p>
            <w:pPr>
              <w:widowControl w:val="0"/>
              <w:autoSpaceDE w:val="0"/>
              <w:autoSpaceDN w:val="0"/>
              <w:adjustRightInd w:val="0"/>
              <w:jc w:val="both"/>
            </w:pPr>
            <w:r>
              <w:t>надання першочергової спеціалізованої ортопедичної стоматологічної допомоги учасникам</w:t>
            </w:r>
            <w:r>
              <w:rPr>
                <w:color w:val="000000"/>
                <w:szCs w:val="28"/>
              </w:rPr>
              <w:t xml:space="preserve"> </w:t>
            </w:r>
            <w:r>
              <w:rPr>
                <w:rStyle w:val="13"/>
                <w:color w:val="000000"/>
                <w:szCs w:val="28"/>
              </w:rPr>
              <w:t>АТО та ООС</w:t>
            </w:r>
            <w:r>
              <w:rPr>
                <w:color w:val="000000"/>
                <w:szCs w:val="28"/>
              </w:rPr>
              <w:t xml:space="preserve"> – 52-ом особам, за наявної черги в кількості 1315 осіб</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9" w:type="dxa"/>
            <w:gridSpan w:val="5"/>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bCs/>
              </w:rPr>
            </w:pPr>
            <w:r>
              <w:rPr>
                <w:b/>
                <w:bCs/>
              </w:rPr>
              <w:t>Усього за Програмою:</w:t>
            </w:r>
          </w:p>
        </w:tc>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bCs/>
              </w:rPr>
            </w:pPr>
            <w:r>
              <w:rPr>
                <w:b/>
                <w:bCs/>
                <w:lang w:val="ru-RU"/>
              </w:rPr>
              <w:t>Бюджет</w:t>
            </w:r>
            <w:r>
              <w:rPr>
                <w:b/>
                <w:bCs/>
              </w:rPr>
              <w:t xml:space="preserve"> Дрогобицької ТГ</w:t>
            </w:r>
          </w:p>
        </w:tc>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b/>
                <w:bCs/>
                <w:lang w:val="en-US"/>
              </w:rPr>
            </w:pPr>
            <w:r>
              <w:rPr>
                <w:b/>
                <w:bCs/>
              </w:rPr>
              <w:t>500,0</w:t>
            </w:r>
          </w:p>
        </w:tc>
        <w:tc>
          <w:tcPr>
            <w:tcW w:w="222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pPr>
          </w:p>
        </w:tc>
      </w:tr>
    </w:tbl>
    <w:p>
      <w:pPr>
        <w:widowControl w:val="0"/>
        <w:autoSpaceDE w:val="0"/>
        <w:autoSpaceDN w:val="0"/>
        <w:adjustRightInd w:val="0"/>
        <w:rPr>
          <w:rFonts w:ascii="Arial" w:hAnsi="Arial" w:cs="Arial"/>
          <w:sz w:val="24"/>
        </w:rPr>
      </w:pPr>
    </w:p>
    <w:p>
      <w:pPr>
        <w:rPr>
          <w:rFonts w:asciiTheme="minorHAnsi" w:hAnsiTheme="minorHAnsi" w:eastAsiaTheme="minorHAnsi" w:cstheme="minorBidi"/>
          <w:sz w:val="22"/>
          <w:szCs w:val="22"/>
          <w:lang w:eastAsia="en-US"/>
        </w:rPr>
      </w:pPr>
    </w:p>
    <w:p/>
    <w:sectPr>
      <w:pgSz w:w="16838" w:h="11906" w:orient="landscape"/>
      <w:pgMar w:top="567" w:right="709" w:bottom="1276" w:left="851" w:header="709" w:footer="709" w:gutter="0"/>
      <w:pgNumType w:start="1"/>
      <w:cols w:space="708"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7233E"/>
    <w:multiLevelType w:val="multilevel"/>
    <w:tmpl w:val="1527233E"/>
    <w:lvl w:ilvl="0" w:tentative="0">
      <w:start w:val="0"/>
      <w:numFmt w:val="bullet"/>
      <w:lvlText w:val="-"/>
      <w:lvlJc w:val="left"/>
      <w:pPr>
        <w:tabs>
          <w:tab w:val="left" w:pos="1110"/>
        </w:tabs>
        <w:ind w:left="1110" w:hanging="1110"/>
      </w:pPr>
      <w:rPr>
        <w:rFonts w:hint="default" w:ascii="Times New Roman" w:hAnsi="Times New Roman" w:eastAsia="Times New Roman" w:cs="Times New Roman"/>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
    <w:nsid w:val="3C7D3FE1"/>
    <w:multiLevelType w:val="multilevel"/>
    <w:tmpl w:val="3C7D3FE1"/>
    <w:lvl w:ilvl="0" w:tentative="0">
      <w:start w:val="500"/>
      <w:numFmt w:val="bullet"/>
      <w:lvlText w:val="-"/>
      <w:lvlJc w:val="left"/>
      <w:pPr>
        <w:ind w:left="900" w:hanging="360"/>
      </w:pPr>
      <w:rPr>
        <w:rFonts w:hint="default" w:ascii="Times New Roman" w:hAnsi="Times New Roman" w:eastAsia="Times New Roman" w:cs="Times New Roman"/>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A8"/>
    <w:rsid w:val="000B62AE"/>
    <w:rsid w:val="000E5DFA"/>
    <w:rsid w:val="00104AA8"/>
    <w:rsid w:val="00130F62"/>
    <w:rsid w:val="00135129"/>
    <w:rsid w:val="0016375E"/>
    <w:rsid w:val="001B1815"/>
    <w:rsid w:val="001B2EF4"/>
    <w:rsid w:val="001B4978"/>
    <w:rsid w:val="002146E5"/>
    <w:rsid w:val="002248DC"/>
    <w:rsid w:val="0034206C"/>
    <w:rsid w:val="003C06DA"/>
    <w:rsid w:val="004C05E9"/>
    <w:rsid w:val="004F680A"/>
    <w:rsid w:val="0053097E"/>
    <w:rsid w:val="005424C7"/>
    <w:rsid w:val="005A14A0"/>
    <w:rsid w:val="00702427"/>
    <w:rsid w:val="00704CE3"/>
    <w:rsid w:val="0084395B"/>
    <w:rsid w:val="008F6E50"/>
    <w:rsid w:val="00930769"/>
    <w:rsid w:val="009A404E"/>
    <w:rsid w:val="00A64063"/>
    <w:rsid w:val="00AE0D52"/>
    <w:rsid w:val="00B45D56"/>
    <w:rsid w:val="00B72925"/>
    <w:rsid w:val="00C334C8"/>
    <w:rsid w:val="00C37B1E"/>
    <w:rsid w:val="00DE65DB"/>
    <w:rsid w:val="00E54A3C"/>
    <w:rsid w:val="00E550F5"/>
    <w:rsid w:val="00EA2BED"/>
    <w:rsid w:val="00EE04E6"/>
    <w:rsid w:val="66DD6F1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uk-UA"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age number"/>
    <w:basedOn w:val="2"/>
    <w:uiPriority w:val="0"/>
  </w:style>
  <w:style w:type="character" w:styleId="5">
    <w:name w:val="Strong"/>
    <w:basedOn w:val="2"/>
    <w:qFormat/>
    <w:uiPriority w:val="22"/>
    <w:rPr>
      <w:b/>
      <w:bCs/>
    </w:rPr>
  </w:style>
  <w:style w:type="paragraph" w:styleId="6">
    <w:name w:val="Balloon Text"/>
    <w:basedOn w:val="1"/>
    <w:link w:val="12"/>
    <w:semiHidden/>
    <w:unhideWhenUsed/>
    <w:uiPriority w:val="99"/>
    <w:rPr>
      <w:rFonts w:ascii="Tahoma" w:hAnsi="Tahoma" w:cs="Tahoma"/>
      <w:sz w:val="16"/>
      <w:szCs w:val="16"/>
    </w:rPr>
  </w:style>
  <w:style w:type="paragraph" w:styleId="7">
    <w:name w:val="header"/>
    <w:basedOn w:val="1"/>
    <w:link w:val="8"/>
    <w:uiPriority w:val="0"/>
    <w:pPr>
      <w:widowControl w:val="0"/>
      <w:tabs>
        <w:tab w:val="center" w:pos="4677"/>
        <w:tab w:val="right" w:pos="9355"/>
      </w:tabs>
      <w:autoSpaceDE w:val="0"/>
      <w:autoSpaceDN w:val="0"/>
      <w:adjustRightInd w:val="0"/>
    </w:pPr>
    <w:rPr>
      <w:rFonts w:ascii="Arial" w:hAnsi="Arial" w:cs="Arial"/>
      <w:sz w:val="24"/>
      <w:lang w:val="ru-RU"/>
    </w:rPr>
  </w:style>
  <w:style w:type="character" w:customStyle="1" w:styleId="8">
    <w:name w:val="Верхній колонтитул Знак"/>
    <w:basedOn w:val="2"/>
    <w:link w:val="7"/>
    <w:uiPriority w:val="0"/>
    <w:rPr>
      <w:rFonts w:ascii="Arial" w:hAnsi="Arial" w:eastAsia="Times New Roman" w:cs="Arial"/>
      <w:sz w:val="24"/>
      <w:szCs w:val="24"/>
      <w:lang w:val="ru-RU" w:eastAsia="ru-RU"/>
    </w:rPr>
  </w:style>
  <w:style w:type="paragraph" w:customStyle="1" w:styleId="9">
    <w:name w:val="western"/>
    <w:basedOn w:val="1"/>
    <w:uiPriority w:val="0"/>
    <w:pPr>
      <w:suppressAutoHyphens/>
      <w:spacing w:before="280" w:after="119"/>
    </w:pPr>
    <w:rPr>
      <w:rFonts w:ascii="Arial" w:hAnsi="Arial" w:cs="Arial"/>
      <w:sz w:val="20"/>
      <w:szCs w:val="20"/>
      <w:lang w:val="ru-RU" w:eastAsia="ar-SA"/>
    </w:rPr>
  </w:style>
  <w:style w:type="paragraph" w:customStyle="1" w:styleId="10">
    <w:name w:val="pz_vb-48p"/>
    <w:basedOn w:val="1"/>
    <w:uiPriority w:val="0"/>
    <w:pPr>
      <w:spacing w:line="960" w:lineRule="exact"/>
      <w:jc w:val="center"/>
    </w:pPr>
    <w:rPr>
      <w:szCs w:val="20"/>
      <w:lang w:val="ru-RU"/>
    </w:rPr>
  </w:style>
  <w:style w:type="paragraph" w:styleId="11">
    <w:name w:val="No Spacing"/>
    <w:qFormat/>
    <w:uiPriority w:val="1"/>
    <w:pPr>
      <w:spacing w:after="0" w:line="240" w:lineRule="auto"/>
    </w:pPr>
    <w:rPr>
      <w:rFonts w:asciiTheme="minorHAnsi" w:hAnsiTheme="minorHAnsi" w:eastAsiaTheme="minorHAnsi" w:cstheme="minorBidi"/>
      <w:sz w:val="22"/>
      <w:szCs w:val="22"/>
      <w:lang w:val="uk-UA" w:eastAsia="en-US" w:bidi="ar-SA"/>
    </w:rPr>
  </w:style>
  <w:style w:type="character" w:customStyle="1" w:styleId="12">
    <w:name w:val="Текст у виносці Знак"/>
    <w:basedOn w:val="2"/>
    <w:link w:val="6"/>
    <w:semiHidden/>
    <w:uiPriority w:val="99"/>
    <w:rPr>
      <w:rFonts w:ascii="Tahoma" w:hAnsi="Tahoma" w:eastAsia="Times New Roman" w:cs="Tahoma"/>
      <w:sz w:val="16"/>
      <w:szCs w:val="16"/>
      <w:lang w:eastAsia="ru-RU"/>
    </w:rPr>
  </w:style>
  <w:style w:type="character" w:customStyle="1" w:styleId="13">
    <w:name w:val="docdata"/>
    <w:basedOn w:val="2"/>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Pages>
  <Words>7361</Words>
  <Characters>4197</Characters>
  <Lines>34</Lines>
  <Paragraphs>23</Paragraphs>
  <TotalTime>134</TotalTime>
  <ScaleCrop>false</ScaleCrop>
  <LinksUpToDate>false</LinksUpToDate>
  <CharactersWithSpaces>11535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2022-11-01T09:47:00Z</dcterms:created>
  <dc:creator>User</dc:creator>
  <cp:lastModifiedBy>Відділ ІТ та ана�</cp:lastModifiedBy>
  <cp:lastPrinted>2022-11-14T11:34:00Z</cp:lastPrinted>
  <dcterms:modified xsi:type="dcterms:W3CDTF">2022-11-22T07:39:26Z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DCC52A2FC19D4A48BA3409AAA35F94BF</vt:lpwstr>
  </property>
</Properties>
</file>