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bookmarkStart w:id="0" w:name="_GoBack"/>
      <w:bookmarkEnd w:id="0"/>
      <w:r>
        <w:rPr>
          <w:rStyle w:val="9"/>
          <w:b/>
          <w:color w:val="000000"/>
          <w:sz w:val="24"/>
          <w:szCs w:val="24"/>
        </w:rPr>
        <w:t xml:space="preserve">Додаток № 1 </w:t>
      </w: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         до рішення ХХХІУ_ сесії</w:t>
      </w: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Дрогобицької міської ради </w:t>
      </w:r>
    </w:p>
    <w:p>
      <w:pPr>
        <w:rPr>
          <w:b/>
          <w:sz w:val="28"/>
          <w:szCs w:val="28"/>
          <w:lang w:val="uk-UA"/>
        </w:rPr>
      </w:pPr>
      <w:r>
        <w:rPr>
          <w:rStyle w:val="9"/>
          <w:b/>
          <w:lang w:val="uk-UA"/>
        </w:rPr>
        <w:t xml:space="preserve">                                                                                                           08.12. 2022</w:t>
      </w:r>
      <w:r>
        <w:rPr>
          <w:rStyle w:val="11"/>
          <w:b/>
          <w:i w:val="0"/>
          <w:u w:val="none"/>
          <w:lang w:val="uk-UA"/>
        </w:rPr>
        <w:t xml:space="preserve">  року  №  1387</w:t>
      </w:r>
    </w:p>
    <w:p>
      <w:pPr>
        <w:jc w:val="center"/>
        <w:rPr>
          <w:b/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«Підготовка та проведення заходів відділу освіти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виконавчих органів Дрогобицької міської ради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 2023 році з оздоровлення та відпочинку 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дітей пільгових категорій  та обдарованої молоді»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період утвердження України як демократичної держави органи влади надають особливого значення проблемам дітей, підлітків та молоді, а саме їх пільгової частини: дітей-сиріт; дітей, позбавлених батьківського піклування; дітей, потерпілих унаслідок аварій на ЧАЕС; дітей з малозабезпечених та багатодітних сімей; дітей учасників бойових дій; талановитих та обдарованих дітей; дітей, які знаходяться на диспансерному обліку та ін. Забезпечення якісного відпочинку та оздоровлення дітей вищезгаданих категорій є вкрай важливим та необхідним. 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Турбота про здоров’я дітей – один з основних показників ставлення держави до проблем підростаючого покоління.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жаль, саме стан справ у цій сфері викликає занепокоєння. Упродовж останніх років зберігається тенденція до погіршення стану здоров’я дітей, зумовлена негативними факторами соціально-економічного, екологічного та психоемоційного характеру. Вплив постійних факторів ризику, у тому числі стресові перевантаження, зокрема в шкільному віці, спричиняють до порушення механізму саморегуляції фізіологічних функцій і сприяють розвитку в дітей хронічних захворювань.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вдається уникнути тенденції до збільшення кількості дітей-сиріт і дітей, позбавлених батьківського піклування.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 здоров'я дітей – один із найважливіших показників рівня соціально-економічного розвитку суспільства, тому особливого значення набуває організація ефективного оздоровлення та відпочинку підростаючого покоління.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Конвенцією ООН про права дитини, ратифікованою Верховною Радою України, проголошено, що діти мають не тільки особливі потреби, а й громадські, політичні, соціальні, культурні та економічні права. Одним із найважливіших стратегічних завдань нашої держави щодо забезпечення соціального захисту дитинства є реалізація їх права на оздоровлення та відпочинок.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Визначення понять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Відпочинок - комплекс спеціальних заходів соціального, виховного, медичного, гігієнічного, спортивного характеру, що забезпечують організацію дозвілля дітей, відновлення фізичних і психічних функцій дитячого організму, сприяють розвитку духовності та соціальної активності дітей і здійснюються в дитячому закладі оздоровлення та відпочинку протягом відпочинкової зміни.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Оздоровлення - комплекс спеціальних заходів соціального, виховного, медичного, гігієнічного, спортивного характеру, спрямованих на поліпшення та зміцнення фізичного і психічного стану здоров'я дітей, що здійснюються в дитячому закладі оздоровлення та відпочинку протягом оздоровчої зміни.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оздоровлення - комплекс спеціальних заходів соціального, виховного, медичного, гігієнічного, спортивного характеру, що надаються дитячим закладом оздоровлення та відпочинку і спрямовані на відновлення та поліпшення фізичного і психічного стану здоров'я дитини.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Відпочинкові послуги - заходи, спрямовані на організацію дозвілля дітей з дотриманням періоду активного та пасивного відпочинку, організацію раціонального харчування та забезпечення відповідними до вимог умовами проживання.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Оздоровча зміна - період перебування дитини в дитячому закладі оздоровлення та відпочинку не менше 21 дня, протягом якого дитина отримує послуги з оздоровлення та відпочинку.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Відпочинкова зміна - період перебування дитини в дитячому закладі оздоровлення та відпочинку не менше 14 днів.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Профільна зміна (туристична, спортивна, додаткової освіти: юних біологів, математиків, екологів тощо) - період перебування дитини в дитячому закладі оздоровлення та відпочинку, протягом якого дитина крім послуг з оздоровлення та відпочинку отримує комплекс послуг, спрямованих на розвиток певних здібностей та інтересів.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Тематична зміна - оздоровча або відпочинкова зміна, протягом якої дитина крім послуг з оздоровлення та відпочинку, отримує комплекс додаткових послуг, спрямованих на розвиток її здібностей та інтересів за напрямами позашкільної освіти, фізичної культури та спорту, соціальної реабілітації, соціального захисту за спеціальною програмою.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заклад оздоровлення та відпочинку - постійний або тимчасовий, спеціально організований або пристосований заклад, призначений для оздоровлення, відпочинку, розвитку дітей, що має визначене місце розташування, матеріально-технічну базу, кадрове забезпечення та технології для надання послуг з оздоровлення і відпочинку дітей відповідно до державних соціальних стандартів надання послуг з оздоровлення та відпочинку.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заклад оздоровлення та відпочинку санаторного типу – заклад, у якому дитина перебуває цілодобово і, крім оздоровчих, отримує комплекс медичних послуг, спрямованих на поліпшення стану здоров’я, запобігання захворюванням. З урахуванням природо-кліматичних умов, наявної лікувально-оздоровчої бази, кадрового забезпечення такі заклади можуть бути спеціалізованими.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центр – заклад, що функціонує протягом року, в якому діти перебувають цілодобово; має відповідне кадрове забезпечення, спеціально відведену територію, матеріально-технічну базу, які відповідають санітарно-гігієнічним нормам, для організації оздоровлення, відпочинку та навчання дітей.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Позаміський заклад оздоровлення та відпочинку – заклад, що функціонує протягом року, сезонно або під час канікул, у якому діти перебувають цілодобово. Заклад повинен мати спеціально відведену 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територію, що знаходиться в курортній або заміській зоні, матеріально-технічну базу, яка відповідає санітарно-гігієнічним нормам, кадрове забезпечення для організації оздоровлення.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Табір з денним перебуванням – заклад відпочинку, тимчасово утворений у навчальному закладі, закладі культури, охорони здоров’я, фізичної культури та спорту, в якому забезпечується дотримання виховного процесу, належний догляд за дітьми, їх повноцінне дозвілля, розвиток творчих здібностей та інтересів, в якому діти перебувають протягом дня, але не менше 6 (шести) годин.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заклад праці та відпочинку – заклад відпочинку з денним або цілодобовим перебуванням, у якому організовуються відпочинок та трудова діяльність з метою формування у дітей трудових інтересів і навичок.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Наметове містечко – тимчасово діючий заклад відпочинку з денним або цілодобовим перебуванням, розташований на спеціально відведеній території, що відповідає санітарно-гігієнічним вимогам та нормам, у якому здійснюється комплекс заходів, спрямованих на формування у дітей навичок безпечної життєдіяльності, самообслуговування, колективізму.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Діти, які потребують особливої соціальної уваги та підтримки – діти-сироти та діти, позбавлені батьківського піклування; діти, які потребують особливої соціальної уваги та підтримки; діти, потерпілі від наслідків Чорнобильської катастрофи; діти, батьки яких загинули від нещасних випадків на виробництві або під час виконання службових обов’язків; діти з багатодітних та малозабезпечених сімей; діти учасників АТО (ООС); діти, які знаходяться на диспансерному обліку; талановиті та обдаровані діти (переможці міжнародних, всеукраїнських, обласних олімпіад, конкурсів, фестивалів, змагань, спартакіад, відмінники навчання, лідери дитячих громадських організацій); бездоглядні та безпритульні діти; діти, які постраждали внаслідок стихійного лиха, техногенних аварій, катастроф. 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Мета і основні завдання Програми 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Програми є створення умов для зміцнення фізичного та психічного здоров’я дітей шляхом належної організації оздоровлення і відпочинку.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завдання Програми: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підвищення рівня та якості послуг у сфері відпочинку й оздоровлення дітей;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удосконалення нормативно-правової бази щодо організації відпочинку та оздоровлення дітей;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збільшення кількості дітей, охоплених організованими формами відпочинку та оздоровлення;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удосконалення мережі дитячих оздоровчих закладів;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поліпшення матеріально-технічного, науково-методичного забезпечення діяльності дитячих оздоровчих закладів;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створення оптимальних умов для безпечного й ефективного перебування дітей у дитячих закладах оздоровлення та відпочинку;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створення сприятливих умов для реалізації соціально-педагогічних, медико-оздоровчих інноваційних проектів відпочинку та оздоровлення дітей;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здійснення заходів, спрямованих на зміцнення здоров’я дітей шляхом організації оздоровлення та відпочинку;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зміцнення кадрового потенціалу й підвищення престижу праці в дитячих оздоровчих закладах.</w:t>
      </w:r>
    </w:p>
    <w:p>
      <w:pPr>
        <w:jc w:val="both"/>
        <w:rPr>
          <w:b/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Фінансове забезпечення виконання Програми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Видатки, пов’язані з відпочинком та оздоровленням дітей, здійснюються за рахунок виділених в установленому порядку коштів з державного бюджету, обласного та місцевих бюджетів, коштів підприємств, установ, організацій; професійних спілок; Фонду соціального страхування з тимчасової втрати працездатності; позабюджетних фондів, а також добровільних внесків юридичних і фізичних осіб; коштів батьків та інших джерел, не заборонених чинним законодавством.</w:t>
      </w:r>
    </w:p>
    <w:p>
      <w:pPr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коштів місцевого бюджету та бюджету місцевого самоврядування фінансуються послуги з оздоровлення та відпочинку: дітей, які потребують особливої уваги та підтримки; дітей - сиріт і дітей, позбавлених батьківського піклування; дітей, потерпілих від наслідків Чорнобильської катастрофи; дітей з багатодітних та малозабезпечених сімей; дітей, батьки яких загинули від нещасних випадків на виробництві або під час виконання службових обов’язків; дітей учасників бойових дій; дітей, які знаходяться на диспансерному обліку; талановитих та обдарованих дітей (переможців міжнародних, всеукраїнських, обласних олімпіад, конкурсів, фестивалів, змагань, спартакіад усіх рівнів, відмінників навчання); лідерів дитячих громадських організацій; дітей, які постраждали внаслідок стихійного лиха, техногенних аварій, катастроф; бездоглядних і безпритульних дітей.</w:t>
      </w:r>
      <w:r>
        <w:rPr>
          <w:b/>
          <w:i/>
          <w:sz w:val="28"/>
          <w:szCs w:val="28"/>
          <w:lang w:val="uk-UA"/>
        </w:rPr>
        <w:t xml:space="preserve"> 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Прогнозовані результати виконання Програми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змогу: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збільшити кількість дітей, охоплених організованими формами відпочинку та оздоровлення;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збільшити кількість наданих послуг з оздоровлення та відпочинку дітей, які потребують особливої соціальної уваги й підтримки;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сприяти збереженню і розвитку мережі дитячих закладів оздоровлення та відпочинку;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зміцнити матеріально-технічну базу діючих дитячих оздоровчих закладів та збільшити їх кількість, зокрема спеціалізованих і профільних оздоровчих закладів;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урізноманітнити та підвищити якість оздоровчих послуг;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забезпечити високий рівень кадрового забезпечення та фахової підготовки працівників оздоровчих закладів;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створити оптимальні умови для безпечного й ефективного перебування дітей у дитячих закладах оздоровлення та відпочинку.</w:t>
      </w:r>
    </w:p>
    <w:p>
      <w:pPr>
        <w:pStyle w:val="10"/>
        <w:shd w:val="clear" w:color="auto" w:fill="auto"/>
        <w:spacing w:line="240" w:lineRule="auto"/>
        <w:ind w:right="320" w:firstLine="0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right="320" w:firstLine="0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right="320" w:firstLine="0"/>
        <w:rPr>
          <w:rStyle w:val="9"/>
          <w:b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 xml:space="preserve">Начальник відділу освіти </w:t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 xml:space="preserve">                            Віталій ВОВКІВ</w:t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ab/>
      </w:r>
    </w:p>
    <w:p>
      <w:pPr>
        <w:pStyle w:val="10"/>
        <w:shd w:val="clear" w:color="auto" w:fill="auto"/>
        <w:spacing w:line="240" w:lineRule="auto"/>
        <w:ind w:right="320" w:firstLine="0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Додаток № 2 </w:t>
      </w: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         до рішення ХХХІУ_ сесії</w:t>
      </w: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Дрогобицької міської ради </w:t>
      </w:r>
    </w:p>
    <w:p>
      <w:pPr>
        <w:rPr>
          <w:b/>
          <w:sz w:val="28"/>
          <w:szCs w:val="28"/>
          <w:lang w:val="uk-UA"/>
        </w:rPr>
      </w:pPr>
      <w:r>
        <w:rPr>
          <w:rStyle w:val="9"/>
          <w:b/>
          <w:lang w:val="uk-UA"/>
        </w:rPr>
        <w:t xml:space="preserve">                                                                                                              від 08.12.2022</w:t>
      </w:r>
      <w:r>
        <w:rPr>
          <w:rStyle w:val="11"/>
          <w:b/>
          <w:i w:val="0"/>
          <w:u w:val="none"/>
          <w:lang w:val="uk-UA"/>
        </w:rPr>
        <w:t xml:space="preserve">  року  №  1387</w:t>
      </w:r>
    </w:p>
    <w:p>
      <w:pPr>
        <w:rPr>
          <w:b/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Паспорт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 Дрогобицької міської ради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«Підготовка та проведення загальноміських заходів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відділу освіти виконавчих органів Дрогобицької міської ради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 2023 році з оздоровлення та відпочинку 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дітей пільгових категорій та обдарованої молоді»</w:t>
      </w:r>
    </w:p>
    <w:p>
      <w:pPr>
        <w:jc w:val="center"/>
        <w:rPr>
          <w:b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Ініціатор розроблення Програми – відділ освіти виконавчих органів Дрогобицької міської ради.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Дата, номер документа про затвердження Програми.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Розробник Програми – відділ освіти виконавчих органів Дрогобицької міської ради.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Співрозробники Програми: Департамент освіти і науки Львівської облдержадміністрації,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Відповідальний виконавець Програми – відділ освіти виконавчих органів Дрогобицької міської ради.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Учасники Програми - відділ освіти виконавчих органів Дрогобицької міської ради і заклади загальної середньої та позашкільної освіти Дрогобицької міської територіальної громади.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Термін реалізації Програми: 2023 рік.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Загальний обсяг фінансування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ресурсів, необхідних для реалізації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Програми, тис. грн.: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усього – 686 000 грн.,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на відпочинок та оздоровлення в оздоровчих таборах – 686 000 грн.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 Коштів міського бюджету -  686 000 грн.,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тому числі на оздоровлення в оздоровчих таборах – 686 000 грн.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освіти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Віталій ВОВКІВ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>
      <w:pPr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</w:p>
    <w:sectPr>
      <w:pgSz w:w="11906" w:h="16838"/>
      <w:pgMar w:top="709" w:right="850" w:bottom="28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cademy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402"/>
    <w:rsid w:val="00032EBD"/>
    <w:rsid w:val="0003791E"/>
    <w:rsid w:val="00080A1C"/>
    <w:rsid w:val="00085269"/>
    <w:rsid w:val="000C333D"/>
    <w:rsid w:val="00112FC1"/>
    <w:rsid w:val="00113D76"/>
    <w:rsid w:val="00122486"/>
    <w:rsid w:val="001228E1"/>
    <w:rsid w:val="001334D5"/>
    <w:rsid w:val="00160975"/>
    <w:rsid w:val="001D34CC"/>
    <w:rsid w:val="00204662"/>
    <w:rsid w:val="00212D69"/>
    <w:rsid w:val="00265391"/>
    <w:rsid w:val="002875F2"/>
    <w:rsid w:val="002A473E"/>
    <w:rsid w:val="002B4468"/>
    <w:rsid w:val="002D1402"/>
    <w:rsid w:val="00304C0A"/>
    <w:rsid w:val="00327EC3"/>
    <w:rsid w:val="003304A6"/>
    <w:rsid w:val="00363A32"/>
    <w:rsid w:val="00375270"/>
    <w:rsid w:val="003A6373"/>
    <w:rsid w:val="003B3C32"/>
    <w:rsid w:val="003D11B4"/>
    <w:rsid w:val="00402EAD"/>
    <w:rsid w:val="0041037A"/>
    <w:rsid w:val="004174FA"/>
    <w:rsid w:val="00426143"/>
    <w:rsid w:val="00464877"/>
    <w:rsid w:val="00480558"/>
    <w:rsid w:val="00487032"/>
    <w:rsid w:val="004B6454"/>
    <w:rsid w:val="004C255B"/>
    <w:rsid w:val="004C3021"/>
    <w:rsid w:val="004D04AF"/>
    <w:rsid w:val="004D0545"/>
    <w:rsid w:val="004D2550"/>
    <w:rsid w:val="00530CF5"/>
    <w:rsid w:val="00542A47"/>
    <w:rsid w:val="00555D09"/>
    <w:rsid w:val="00557D18"/>
    <w:rsid w:val="005C3784"/>
    <w:rsid w:val="005C3924"/>
    <w:rsid w:val="005D56B1"/>
    <w:rsid w:val="005F7CC8"/>
    <w:rsid w:val="00602406"/>
    <w:rsid w:val="00622D7B"/>
    <w:rsid w:val="00626685"/>
    <w:rsid w:val="00667C02"/>
    <w:rsid w:val="0068428C"/>
    <w:rsid w:val="006876C0"/>
    <w:rsid w:val="006A4040"/>
    <w:rsid w:val="006A5D7B"/>
    <w:rsid w:val="006C2600"/>
    <w:rsid w:val="006D1139"/>
    <w:rsid w:val="006E4335"/>
    <w:rsid w:val="006F65EB"/>
    <w:rsid w:val="00707E88"/>
    <w:rsid w:val="0071740F"/>
    <w:rsid w:val="00734DC1"/>
    <w:rsid w:val="0073615A"/>
    <w:rsid w:val="0074029A"/>
    <w:rsid w:val="00742969"/>
    <w:rsid w:val="00746206"/>
    <w:rsid w:val="007473FD"/>
    <w:rsid w:val="00752358"/>
    <w:rsid w:val="007524B0"/>
    <w:rsid w:val="007621BE"/>
    <w:rsid w:val="00766E30"/>
    <w:rsid w:val="007B152F"/>
    <w:rsid w:val="007E12BE"/>
    <w:rsid w:val="007E45A7"/>
    <w:rsid w:val="008153AC"/>
    <w:rsid w:val="00882B24"/>
    <w:rsid w:val="008C26C5"/>
    <w:rsid w:val="008E00B4"/>
    <w:rsid w:val="009019CC"/>
    <w:rsid w:val="0090736B"/>
    <w:rsid w:val="0094594E"/>
    <w:rsid w:val="00955A2D"/>
    <w:rsid w:val="00992160"/>
    <w:rsid w:val="00993AC6"/>
    <w:rsid w:val="009B4151"/>
    <w:rsid w:val="009C5F46"/>
    <w:rsid w:val="009D1FA3"/>
    <w:rsid w:val="009E2D07"/>
    <w:rsid w:val="009F7208"/>
    <w:rsid w:val="00A24E85"/>
    <w:rsid w:val="00AA1C44"/>
    <w:rsid w:val="00AE3770"/>
    <w:rsid w:val="00AE4D16"/>
    <w:rsid w:val="00AE788A"/>
    <w:rsid w:val="00B13BB7"/>
    <w:rsid w:val="00B42854"/>
    <w:rsid w:val="00B42D54"/>
    <w:rsid w:val="00B501BD"/>
    <w:rsid w:val="00B73B31"/>
    <w:rsid w:val="00BB7CA8"/>
    <w:rsid w:val="00BC5C03"/>
    <w:rsid w:val="00BD237E"/>
    <w:rsid w:val="00C13306"/>
    <w:rsid w:val="00C9231E"/>
    <w:rsid w:val="00CA4473"/>
    <w:rsid w:val="00CF7595"/>
    <w:rsid w:val="00D12A27"/>
    <w:rsid w:val="00D20696"/>
    <w:rsid w:val="00D47D3F"/>
    <w:rsid w:val="00D56624"/>
    <w:rsid w:val="00D85B0F"/>
    <w:rsid w:val="00D954B9"/>
    <w:rsid w:val="00DB3033"/>
    <w:rsid w:val="00DC2748"/>
    <w:rsid w:val="00DF3E39"/>
    <w:rsid w:val="00E038F5"/>
    <w:rsid w:val="00E07684"/>
    <w:rsid w:val="00E22663"/>
    <w:rsid w:val="00E42616"/>
    <w:rsid w:val="00E53063"/>
    <w:rsid w:val="00E76B44"/>
    <w:rsid w:val="00E93247"/>
    <w:rsid w:val="00EB4446"/>
    <w:rsid w:val="00EE06D8"/>
    <w:rsid w:val="00F1449A"/>
    <w:rsid w:val="00F52122"/>
    <w:rsid w:val="00F719ED"/>
    <w:rsid w:val="00F74B1E"/>
    <w:rsid w:val="00F74B48"/>
    <w:rsid w:val="00F76C73"/>
    <w:rsid w:val="00F811FC"/>
    <w:rsid w:val="00F81799"/>
    <w:rsid w:val="00F84F70"/>
    <w:rsid w:val="00F9078B"/>
    <w:rsid w:val="00F95C95"/>
    <w:rsid w:val="00FA765C"/>
    <w:rsid w:val="00FC0B81"/>
    <w:rsid w:val="00FE140B"/>
    <w:rsid w:val="00FE1B89"/>
    <w:rsid w:val="4DE0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qFormat/>
    <w:uiPriority w:val="0"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paragraph" w:styleId="3">
    <w:name w:val="heading 5"/>
    <w:basedOn w:val="1"/>
    <w:next w:val="1"/>
    <w:qFormat/>
    <w:uiPriority w:val="0"/>
    <w:pPr>
      <w:keepNext/>
      <w:spacing w:line="360" w:lineRule="auto"/>
      <w:jc w:val="center"/>
      <w:outlineLvl w:val="4"/>
    </w:pPr>
    <w:rPr>
      <w:b/>
      <w:sz w:val="32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Balloon Text"/>
    <w:basedOn w:val="1"/>
    <w:link w:val="12"/>
    <w:unhideWhenUsed/>
    <w:qFormat/>
    <w:uiPriority w:val="99"/>
    <w:rPr>
      <w:rFonts w:ascii="Tahoma" w:hAnsi="Tahoma" w:cs="Tahoma"/>
      <w:sz w:val="16"/>
      <w:szCs w:val="16"/>
      <w:lang w:val="uk-UA" w:eastAsia="uk-UA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</w:pPr>
    <w:rPr>
      <w:lang w:val="uk-UA" w:eastAsia="uk-UA"/>
    </w:rPr>
  </w:style>
  <w:style w:type="character" w:customStyle="1" w:styleId="9">
    <w:name w:val="Основной текст (7)_"/>
    <w:basedOn w:val="4"/>
    <w:link w:val="10"/>
    <w:uiPriority w:val="0"/>
    <w:rPr>
      <w:sz w:val="23"/>
      <w:szCs w:val="23"/>
      <w:shd w:val="clear" w:color="auto" w:fill="FFFFFF"/>
    </w:rPr>
  </w:style>
  <w:style w:type="paragraph" w:customStyle="1" w:styleId="10">
    <w:name w:val="Основной текст (7)"/>
    <w:basedOn w:val="1"/>
    <w:link w:val="9"/>
    <w:qFormat/>
    <w:uiPriority w:val="0"/>
    <w:pPr>
      <w:widowControl w:val="0"/>
      <w:shd w:val="clear" w:color="auto" w:fill="FFFFFF"/>
      <w:spacing w:line="265" w:lineRule="exact"/>
      <w:ind w:firstLine="520"/>
    </w:pPr>
    <w:rPr>
      <w:sz w:val="23"/>
      <w:szCs w:val="23"/>
      <w:lang w:val="uk-UA" w:eastAsia="uk-UA"/>
    </w:rPr>
  </w:style>
  <w:style w:type="character" w:customStyle="1" w:styleId="11">
    <w:name w:val="Основной текст (7) + Курсив"/>
    <w:basedOn w:val="9"/>
    <w:uiPriority w:val="0"/>
    <w:rPr>
      <w:i/>
      <w:iCs/>
      <w:spacing w:val="-20"/>
      <w:sz w:val="23"/>
      <w:szCs w:val="23"/>
      <w:u w:val="single"/>
      <w:shd w:val="clear" w:color="auto" w:fill="FFFFFF"/>
    </w:rPr>
  </w:style>
  <w:style w:type="character" w:customStyle="1" w:styleId="12">
    <w:name w:val="Текст выноски Знак"/>
    <w:basedOn w:val="4"/>
    <w:link w:val="7"/>
    <w:qFormat/>
    <w:uiPriority w:val="99"/>
    <w:rPr>
      <w:rFonts w:ascii="Tahoma" w:hAnsi="Tahoma" w:eastAsia="Times New Roman" w:cs="Tahoma"/>
      <w:sz w:val="16"/>
      <w:szCs w:val="16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2064</Words>
  <Characters>11768</Characters>
  <Lines>98</Lines>
  <Paragraphs>27</Paragraphs>
  <TotalTime>938</TotalTime>
  <ScaleCrop>false</ScaleCrop>
  <LinksUpToDate>false</LinksUpToDate>
  <CharactersWithSpaces>13805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2016-02-29T14:15:00Z</dcterms:created>
  <dc:creator>1</dc:creator>
  <cp:lastModifiedBy>Відділ ІТ та ана�</cp:lastModifiedBy>
  <cp:lastPrinted>2022-11-21T07:50:00Z</cp:lastPrinted>
  <dcterms:modified xsi:type="dcterms:W3CDTF">2022-12-22T12:27:15Z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D41874411C0C44C7B9702BB60EA9C0F9</vt:lpwstr>
  </property>
</Properties>
</file>