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F1" w:rsidRDefault="002D3C02">
      <w:pPr>
        <w:ind w:left="79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Додаток</w:t>
      </w:r>
    </w:p>
    <w:p w:rsidR="005625F1" w:rsidRDefault="002D3C02">
      <w:pPr>
        <w:ind w:left="6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рішення </w:t>
      </w:r>
      <w:r w:rsidR="00C62B51">
        <w:rPr>
          <w:rFonts w:ascii="Times New Roman" w:hAnsi="Times New Roman"/>
          <w:b/>
          <w:sz w:val="28"/>
          <w:szCs w:val="28"/>
        </w:rPr>
        <w:t xml:space="preserve"> ХХХІУ</w:t>
      </w:r>
      <w:r>
        <w:rPr>
          <w:rFonts w:ascii="Times New Roman" w:hAnsi="Times New Roman"/>
          <w:b/>
          <w:sz w:val="28"/>
          <w:szCs w:val="28"/>
        </w:rPr>
        <w:t xml:space="preserve"> сесії  Дрогобицької міської ради</w:t>
      </w:r>
    </w:p>
    <w:p w:rsidR="005625F1" w:rsidRDefault="002D3C02">
      <w:pPr>
        <w:ind w:left="6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 </w:t>
      </w:r>
      <w:r w:rsidR="00C62B51">
        <w:rPr>
          <w:rFonts w:ascii="Times New Roman" w:hAnsi="Times New Roman"/>
          <w:b/>
          <w:sz w:val="28"/>
          <w:szCs w:val="28"/>
        </w:rPr>
        <w:t xml:space="preserve">08.12.2022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C62B51">
        <w:rPr>
          <w:rFonts w:ascii="Times New Roman" w:hAnsi="Times New Roman"/>
          <w:b/>
          <w:sz w:val="28"/>
          <w:szCs w:val="28"/>
        </w:rPr>
        <w:t>138</w:t>
      </w:r>
      <w:r w:rsidR="002A73DD">
        <w:rPr>
          <w:rFonts w:ascii="Times New Roman" w:hAnsi="Times New Roman"/>
          <w:b/>
          <w:sz w:val="28"/>
          <w:szCs w:val="28"/>
        </w:rPr>
        <w:t>8</w:t>
      </w:r>
    </w:p>
    <w:p w:rsidR="005625F1" w:rsidRDefault="005625F1">
      <w:pPr>
        <w:shd w:val="clear" w:color="auto" w:fill="FFFFFF"/>
        <w:jc w:val="center"/>
        <w:rPr>
          <w:b/>
          <w:color w:val="000000"/>
          <w:sz w:val="32"/>
          <w:szCs w:val="32"/>
        </w:rPr>
      </w:pPr>
    </w:p>
    <w:p w:rsidR="005625F1" w:rsidRDefault="002D3C02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 </w:t>
      </w: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sz w:val="32"/>
          <w:szCs w:val="32"/>
          <w:highlight w:val="white"/>
        </w:rPr>
      </w:pPr>
      <w:r>
        <w:rPr>
          <w:rFonts w:ascii="Times New Roman" w:hAnsi="Times New Roman"/>
          <w:b/>
          <w:sz w:val="32"/>
          <w:szCs w:val="32"/>
        </w:rPr>
        <w:t>ПРОГРАМА</w:t>
      </w:r>
    </w:p>
    <w:p w:rsidR="00567E0D" w:rsidRDefault="00D452F6" w:rsidP="00567E0D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bookmarkStart w:id="0" w:name="_heading=h.gjdgxs" w:colFirst="0" w:colLast="0"/>
      <w:bookmarkEnd w:id="0"/>
      <w:r>
        <w:rPr>
          <w:rFonts w:ascii="Times New Roman" w:hAnsi="Times New Roman"/>
          <w:b/>
          <w:sz w:val="32"/>
          <w:szCs w:val="32"/>
        </w:rPr>
        <w:t>Розвиток</w:t>
      </w:r>
      <w:r w:rsidR="002D3C02">
        <w:rPr>
          <w:rFonts w:ascii="Times New Roman" w:hAnsi="Times New Roman"/>
          <w:b/>
          <w:sz w:val="32"/>
          <w:szCs w:val="32"/>
        </w:rPr>
        <w:t xml:space="preserve"> культури та туризму у Дрогобицькій міській територіальній громаді</w:t>
      </w:r>
      <w:r w:rsidR="00567E0D">
        <w:rPr>
          <w:rFonts w:ascii="Times New Roman" w:hAnsi="Times New Roman"/>
          <w:b/>
          <w:sz w:val="32"/>
          <w:szCs w:val="32"/>
        </w:rPr>
        <w:t xml:space="preserve"> </w:t>
      </w:r>
      <w:r w:rsidR="002D3C02">
        <w:rPr>
          <w:rFonts w:ascii="Times New Roman" w:hAnsi="Times New Roman"/>
          <w:b/>
          <w:sz w:val="32"/>
          <w:szCs w:val="32"/>
        </w:rPr>
        <w:t>на 2022-2024 роки</w:t>
      </w:r>
    </w:p>
    <w:p w:rsidR="005625F1" w:rsidRDefault="00567E0D" w:rsidP="00567E0D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(Нова редакція)</w:t>
      </w:r>
      <w:r w:rsidR="002D3C02">
        <w:rPr>
          <w:rFonts w:ascii="Times New Roman" w:hAnsi="Times New Roman"/>
          <w:b/>
          <w:sz w:val="32"/>
          <w:szCs w:val="32"/>
        </w:rPr>
        <w:t xml:space="preserve"> </w:t>
      </w:r>
    </w:p>
    <w:p w:rsidR="005625F1" w:rsidRDefault="002D3C02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 </w:t>
      </w: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2D3C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м. Дрогобич</w:t>
      </w:r>
    </w:p>
    <w:p w:rsidR="005625F1" w:rsidRDefault="002D3C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567E0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р.</w:t>
      </w:r>
    </w:p>
    <w:p w:rsidR="00CD16F3" w:rsidRDefault="00CD16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16F3" w:rsidRDefault="00CD16F3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2D3C0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Програми  «Розвиток культури та туризму у Дрогобицькій МТГ</w:t>
      </w: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 – 2024 роки».</w:t>
      </w:r>
    </w:p>
    <w:tbl>
      <w:tblPr>
        <w:tblStyle w:val="ae"/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129"/>
        <w:gridCol w:w="3261"/>
        <w:gridCol w:w="5239"/>
      </w:tblGrid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Назва програми</w:t>
            </w:r>
          </w:p>
        </w:tc>
        <w:tc>
          <w:tcPr>
            <w:tcW w:w="5239" w:type="dxa"/>
          </w:tcPr>
          <w:p w:rsidR="005625F1" w:rsidRDefault="00B82B77">
            <w:pPr>
              <w:pStyle w:val="1"/>
              <w:jc w:val="left"/>
              <w:outlineLvl w:val="0"/>
              <w:rPr>
                <w:b w:val="0"/>
              </w:rPr>
            </w:pPr>
            <w:sdt>
              <w:sdtPr>
                <w:rPr>
                  <w:b w:val="0"/>
                  <w:highlight w:val="white"/>
                </w:rPr>
                <w:tag w:val="goog_rdk_0"/>
                <w:id w:val="-1968501212"/>
              </w:sdtPr>
              <w:sdtContent>
                <w:r w:rsidR="002D3C02" w:rsidRPr="008D0CBA">
                  <w:rPr>
                    <w:b w:val="0"/>
                    <w:highlight w:val="white"/>
                  </w:rPr>
                  <w:t>Програма «Розвиток культури та туризму у Дрогобицькій МТГ на 2022 − 2024 роки»</w:t>
                </w:r>
              </w:sdtContent>
            </w:sdt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Нормативні документи про необхідність розроблення Програми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Закон України “Про культуру, </w:t>
            </w:r>
            <w:r>
              <w:rPr>
                <w:b w:val="0"/>
                <w:highlight w:val="white"/>
              </w:rPr>
              <w:t>Закон України “Про охорону культурної спадщини”</w:t>
            </w:r>
            <w:r>
              <w:rPr>
                <w:b w:val="0"/>
              </w:rPr>
              <w:t>, Закон України “Про туризм”, Закон України “Про місцеве самоврядування в Україні”, постанов Кабінету Міністрів та інших підзаконних актів, що стосуються питань культури та розвитку туризму і відпочинку в Україні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Замовник Програми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Дрогобицька міська рада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Розробник Програми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Відповідальний виконавець Програми 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Уповноважений підрозділ щодо використання коштів 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Термін реалізації Програми 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2022  – 2024 роки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5239" w:type="dxa"/>
          </w:tcPr>
          <w:p w:rsidR="005625F1" w:rsidRDefault="00A02BF6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 xml:space="preserve">1 </w:t>
            </w:r>
            <w:r w:rsidR="00E95BA8">
              <w:rPr>
                <w:b w:val="0"/>
              </w:rPr>
              <w:t>6</w:t>
            </w:r>
            <w:r>
              <w:rPr>
                <w:b w:val="0"/>
              </w:rPr>
              <w:t>37</w:t>
            </w:r>
            <w:r w:rsidR="002D3C02">
              <w:rPr>
                <w:b w:val="0"/>
              </w:rPr>
              <w:t xml:space="preserve"> тис. грн на 2022 рік</w:t>
            </w:r>
          </w:p>
          <w:p w:rsidR="005625F1" w:rsidRDefault="008E3A86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1 490</w:t>
            </w:r>
            <w:r w:rsidR="002D3C02">
              <w:rPr>
                <w:b w:val="0"/>
              </w:rPr>
              <w:t xml:space="preserve"> тис. грн на 2023 рік</w:t>
            </w:r>
          </w:p>
          <w:p w:rsidR="005625F1" w:rsidRDefault="00A7272D">
            <w:pPr>
              <w:pStyle w:val="1"/>
              <w:ind w:firstLine="720"/>
              <w:jc w:val="left"/>
              <w:outlineLvl w:val="0"/>
            </w:pPr>
            <w:r>
              <w:rPr>
                <w:b w:val="0"/>
              </w:rPr>
              <w:t>7</w:t>
            </w:r>
            <w:r w:rsidR="002D3C02">
              <w:rPr>
                <w:b w:val="0"/>
              </w:rPr>
              <w:t xml:space="preserve"> </w:t>
            </w:r>
            <w:r w:rsidR="008E3A86">
              <w:rPr>
                <w:b w:val="0"/>
              </w:rPr>
              <w:t>01</w:t>
            </w:r>
            <w:r w:rsidR="002D3C02">
              <w:rPr>
                <w:b w:val="0"/>
              </w:rPr>
              <w:t>3 тис. грн на 2024 рік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ind w:firstLine="720"/>
              <w:outlineLvl w:val="0"/>
              <w:rPr>
                <w:b w:val="0"/>
              </w:rPr>
            </w:pPr>
            <w:r>
              <w:rPr>
                <w:b w:val="0"/>
              </w:rPr>
              <w:t>Кошти міського бюджету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  <w:highlight w:val="white"/>
              </w:rPr>
            </w:pPr>
            <w:r>
              <w:rPr>
                <w:b w:val="0"/>
                <w:highlight w:val="white"/>
              </w:rPr>
              <w:t xml:space="preserve">2022 рік </w:t>
            </w:r>
            <w:r w:rsidR="00B16FA7">
              <w:rPr>
                <w:b w:val="0"/>
              </w:rPr>
              <w:t xml:space="preserve"> </w:t>
            </w:r>
            <w:r w:rsidR="00A02BF6">
              <w:rPr>
                <w:b w:val="0"/>
              </w:rPr>
              <w:t xml:space="preserve">1 </w:t>
            </w:r>
            <w:r w:rsidR="00E95BA8">
              <w:rPr>
                <w:b w:val="0"/>
              </w:rPr>
              <w:t>6</w:t>
            </w:r>
            <w:r w:rsidR="00A02BF6">
              <w:rPr>
                <w:b w:val="0"/>
              </w:rPr>
              <w:t>3</w:t>
            </w:r>
            <w:r w:rsidR="008A3710">
              <w:rPr>
                <w:b w:val="0"/>
              </w:rPr>
              <w:t>7</w:t>
            </w:r>
            <w:r>
              <w:rPr>
                <w:b w:val="0"/>
                <w:highlight w:val="white"/>
              </w:rPr>
              <w:t xml:space="preserve"> тис. грн.</w:t>
            </w:r>
          </w:p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  <w:highlight w:val="white"/>
              </w:rPr>
            </w:pPr>
            <w:r>
              <w:rPr>
                <w:b w:val="0"/>
                <w:highlight w:val="white"/>
              </w:rPr>
              <w:t xml:space="preserve">2023 рік </w:t>
            </w:r>
            <w:r w:rsidR="00B16FA7">
              <w:rPr>
                <w:b w:val="0"/>
              </w:rPr>
              <w:t xml:space="preserve"> </w:t>
            </w:r>
            <w:r w:rsidR="008E3A86">
              <w:rPr>
                <w:b w:val="0"/>
              </w:rPr>
              <w:t>1 490</w:t>
            </w:r>
            <w:r>
              <w:rPr>
                <w:b w:val="0"/>
                <w:highlight w:val="white"/>
              </w:rPr>
              <w:t xml:space="preserve"> тис. грн;</w:t>
            </w:r>
          </w:p>
          <w:p w:rsidR="005625F1" w:rsidRDefault="002D3C02">
            <w:pPr>
              <w:pStyle w:val="1"/>
              <w:ind w:firstLine="720"/>
              <w:jc w:val="left"/>
              <w:outlineLvl w:val="0"/>
              <w:rPr>
                <w:highlight w:val="white"/>
              </w:rPr>
            </w:pPr>
            <w:r>
              <w:rPr>
                <w:b w:val="0"/>
                <w:highlight w:val="white"/>
              </w:rPr>
              <w:t xml:space="preserve">2024 рік  </w:t>
            </w:r>
            <w:r w:rsidR="00A7272D">
              <w:rPr>
                <w:b w:val="0"/>
              </w:rPr>
              <w:t>7</w:t>
            </w:r>
            <w:r>
              <w:rPr>
                <w:b w:val="0"/>
              </w:rPr>
              <w:t xml:space="preserve"> </w:t>
            </w:r>
            <w:r w:rsidR="008E3A86">
              <w:rPr>
                <w:b w:val="0"/>
              </w:rPr>
              <w:t>01</w:t>
            </w:r>
            <w:r>
              <w:rPr>
                <w:b w:val="0"/>
              </w:rPr>
              <w:t>3</w:t>
            </w:r>
            <w:r>
              <w:rPr>
                <w:b w:val="0"/>
                <w:highlight w:val="white"/>
              </w:rPr>
              <w:t xml:space="preserve">  тис. грн.</w:t>
            </w:r>
          </w:p>
        </w:tc>
      </w:tr>
    </w:tbl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Обсяги фінансування програми уточню</w:t>
      </w:r>
      <w:r w:rsidR="00A7272D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ться щороку.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Програму передбачається виконати в один етап, упродовж 2022-2024 років.</w:t>
      </w:r>
    </w:p>
    <w:p w:rsidR="005625F1" w:rsidRDefault="005625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25F1" w:rsidRDefault="008D0CB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</w:t>
      </w:r>
      <w:r w:rsidR="002D3C02">
        <w:rPr>
          <w:rFonts w:ascii="Times New Roman" w:hAnsi="Times New Roman"/>
          <w:b/>
          <w:sz w:val="28"/>
          <w:szCs w:val="28"/>
        </w:rPr>
        <w:t>ачальник</w:t>
      </w:r>
      <w:r>
        <w:rPr>
          <w:rFonts w:ascii="Times New Roman" w:hAnsi="Times New Roman"/>
          <w:b/>
          <w:sz w:val="28"/>
          <w:szCs w:val="28"/>
        </w:rPr>
        <w:t>а</w:t>
      </w:r>
      <w:r w:rsidR="002D3C02">
        <w:rPr>
          <w:rFonts w:ascii="Times New Roman" w:hAnsi="Times New Roman"/>
          <w:b/>
          <w:sz w:val="28"/>
          <w:szCs w:val="28"/>
        </w:rPr>
        <w:t xml:space="preserve"> Управління культури </w:t>
      </w:r>
      <w:r w:rsidR="002D3C02">
        <w:rPr>
          <w:rFonts w:ascii="Times New Roman" w:hAnsi="Times New Roman"/>
          <w:b/>
          <w:sz w:val="28"/>
          <w:szCs w:val="28"/>
        </w:rPr>
        <w:br/>
        <w:t xml:space="preserve">та розвитку туризму </w:t>
      </w:r>
      <w:r w:rsidR="002D3C02">
        <w:rPr>
          <w:rFonts w:ascii="Times New Roman" w:hAnsi="Times New Roman"/>
          <w:b/>
          <w:sz w:val="28"/>
          <w:szCs w:val="28"/>
        </w:rPr>
        <w:tab/>
      </w:r>
      <w:r w:rsidR="002D3C02">
        <w:rPr>
          <w:rFonts w:ascii="Times New Roman" w:hAnsi="Times New Roman"/>
          <w:b/>
          <w:sz w:val="28"/>
          <w:szCs w:val="28"/>
        </w:rPr>
        <w:tab/>
      </w:r>
      <w:r w:rsidR="002D3C02">
        <w:rPr>
          <w:rFonts w:ascii="Times New Roman" w:hAnsi="Times New Roman"/>
          <w:b/>
          <w:sz w:val="28"/>
          <w:szCs w:val="28"/>
        </w:rPr>
        <w:tab/>
      </w:r>
      <w:r w:rsidR="002D3C0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Станіслав ЛЕЦИК</w:t>
      </w:r>
    </w:p>
    <w:p w:rsidR="00CD16F3" w:rsidRDefault="00CD1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Зміст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Розділ I</w:t>
      </w:r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Аналіз сучасного стану розвитку культури та сфери туризму</w:t>
      </w:r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програм: міської комплексної програми </w:t>
      </w:r>
      <w:proofErr w:type="spellStart"/>
      <w:r>
        <w:rPr>
          <w:rFonts w:ascii="Times New Roman" w:hAnsi="Times New Roman"/>
          <w:sz w:val="28"/>
          <w:szCs w:val="28"/>
        </w:rPr>
        <w:t>“Розвиток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культури та мистецтва у м. Дрогобичі на 2017-2020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“Програми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розвитку туризму в місті Дрогобичі на 2019-2021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Проблеми розвитку культури та туризму у Дрогобицькій МТГ  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Обґрунтування шляхів і засобів розв’язання проблеми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Напрямки діяльності і заходи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Результативні показники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Координація та контроль за виконанням заходів програми</w:t>
      </w:r>
    </w:p>
    <w:p w:rsidR="005625F1" w:rsidRDefault="005625F1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Розділ II</w:t>
      </w:r>
    </w:p>
    <w:p w:rsidR="005625F1" w:rsidRDefault="002D3C02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Механізм реалізації програми (Додаток 1)</w:t>
      </w:r>
      <w:r w:rsidR="000E3B86">
        <w:rPr>
          <w:rFonts w:ascii="Times New Roman" w:hAnsi="Times New Roman"/>
          <w:sz w:val="28"/>
          <w:szCs w:val="28"/>
        </w:rPr>
        <w:t>.</w:t>
      </w:r>
      <w:bookmarkStart w:id="1" w:name="_GoBack"/>
      <w:bookmarkEnd w:id="1"/>
    </w:p>
    <w:p w:rsidR="000E3B86" w:rsidRDefault="000E3B86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загальноміських заходів управлінням культури та розвитку туризму виконавчих органів Дрогобицької міської ради у 2023 році за кошти місцевого бюджету загального фонду ( Додаток 2).</w:t>
      </w: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>
        <w:br w:type="page"/>
      </w:r>
    </w:p>
    <w:p w:rsidR="005625F1" w:rsidRDefault="002D3C02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 w:line="360" w:lineRule="auto"/>
        <w:ind w:left="0"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Аналіз сучасного стану розвитку культури та сфери туризму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Програма розроблена відповідно до основних положень 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“Про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культуру”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Закону України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“Про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охорону культурної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спадщини”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“Про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туризм”</w:t>
      </w:r>
      <w:proofErr w:type="spellEnd"/>
      <w:r>
        <w:rPr>
          <w:rFonts w:ascii="Times New Roman" w:hAnsi="Times New Roman"/>
          <w:sz w:val="28"/>
          <w:szCs w:val="28"/>
        </w:rPr>
        <w:t xml:space="preserve">, 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“Про</w:t>
      </w:r>
      <w:proofErr w:type="spellEnd"/>
      <w:r>
        <w:rPr>
          <w:rFonts w:ascii="Times New Roman" w:hAnsi="Times New Roman"/>
          <w:sz w:val="28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 w:val="28"/>
          <w:szCs w:val="28"/>
        </w:rPr>
        <w:t>Україні”</w:t>
      </w:r>
      <w:proofErr w:type="spellEnd"/>
      <w:r>
        <w:rPr>
          <w:rFonts w:ascii="Times New Roman" w:hAnsi="Times New Roman"/>
          <w:sz w:val="28"/>
          <w:szCs w:val="28"/>
        </w:rPr>
        <w:t>, Постанов Кабінету Міністрів та інших підзаконних актів, що стосуються питань розвитку культури та туризму в Україні. У програмі обґрунтовані орієнтири розвитку культури та туристично-рекреаційної сфери, як одних із напрямків соціально-економічного розвитку Дрогобицької МТГ.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Дрогобицька міська територіальна громада включає 34 населених пунктів: міста Дрогобич та Стебник, села Биків, Бистриця, </w:t>
      </w:r>
      <w:proofErr w:type="spellStart"/>
      <w:r>
        <w:rPr>
          <w:rFonts w:ascii="Times New Roman" w:hAnsi="Times New Roman"/>
          <w:sz w:val="28"/>
          <w:szCs w:val="28"/>
        </w:rPr>
        <w:t>Бійничі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Болехівці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Брониця</w:t>
      </w:r>
      <w:proofErr w:type="spellEnd"/>
      <w:r>
        <w:rPr>
          <w:rFonts w:ascii="Times New Roman" w:hAnsi="Times New Roman"/>
          <w:sz w:val="28"/>
          <w:szCs w:val="28"/>
        </w:rPr>
        <w:t xml:space="preserve">, Верхні Гаї, Воля </w:t>
      </w:r>
      <w:proofErr w:type="spellStart"/>
      <w:r>
        <w:rPr>
          <w:rFonts w:ascii="Times New Roman" w:hAnsi="Times New Roman"/>
          <w:sz w:val="28"/>
          <w:szCs w:val="28"/>
        </w:rPr>
        <w:t>Якубова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Глинне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Дережичі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Добрівляни</w:t>
      </w:r>
      <w:proofErr w:type="spellEnd"/>
      <w:r>
        <w:rPr>
          <w:rFonts w:ascii="Times New Roman" w:hAnsi="Times New Roman"/>
          <w:sz w:val="28"/>
          <w:szCs w:val="28"/>
        </w:rPr>
        <w:t xml:space="preserve">, Долішній Лужок, </w:t>
      </w:r>
      <w:proofErr w:type="spellStart"/>
      <w:r>
        <w:rPr>
          <w:rFonts w:ascii="Times New Roman" w:hAnsi="Times New Roman"/>
          <w:sz w:val="28"/>
          <w:szCs w:val="28"/>
        </w:rPr>
        <w:t>Залужани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Котоване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Лішня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Медвежа, </w:t>
      </w:r>
      <w:proofErr w:type="spellStart"/>
      <w:r>
        <w:rPr>
          <w:rFonts w:ascii="Times New Roman" w:hAnsi="Times New Roman"/>
          <w:sz w:val="28"/>
          <w:szCs w:val="28"/>
        </w:rPr>
        <w:t>Михайлевичі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Монастир-Дережицький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Монастир-Лішнянський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, Нагуєвичі, Нижні Гаї, Нове Село, </w:t>
      </w:r>
      <w:proofErr w:type="spellStart"/>
      <w:r>
        <w:rPr>
          <w:rFonts w:ascii="Times New Roman" w:hAnsi="Times New Roman"/>
          <w:sz w:val="28"/>
          <w:szCs w:val="28"/>
        </w:rPr>
        <w:t>Новошичі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Ортиничі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Почаєвичі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Раневичі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Рихтичі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Селець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Снятинка</w:t>
      </w:r>
      <w:proofErr w:type="spellEnd"/>
      <w:r>
        <w:rPr>
          <w:rFonts w:ascii="Times New Roman" w:hAnsi="Times New Roman"/>
          <w:sz w:val="28"/>
          <w:szCs w:val="28"/>
        </w:rPr>
        <w:t xml:space="preserve">, Старе Село, </w:t>
      </w:r>
      <w:proofErr w:type="spellStart"/>
      <w:r>
        <w:rPr>
          <w:rFonts w:ascii="Times New Roman" w:hAnsi="Times New Roman"/>
          <w:sz w:val="28"/>
          <w:szCs w:val="28"/>
        </w:rPr>
        <w:t>Ступниця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Унятичі</w:t>
      </w:r>
      <w:proofErr w:type="spellEnd"/>
      <w:r>
        <w:rPr>
          <w:rFonts w:ascii="Times New Roman" w:hAnsi="Times New Roman"/>
          <w:sz w:val="28"/>
          <w:szCs w:val="28"/>
        </w:rPr>
        <w:t xml:space="preserve">, Хатки. Населені пункти Дрогобицької МТГ мають свої унікальні особливості і потенціал до розвитку культури та туризму.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Сучасний Дрогобич – культурно та </w:t>
      </w:r>
      <w:proofErr w:type="spellStart"/>
      <w:r>
        <w:rPr>
          <w:rFonts w:ascii="Times New Roman" w:hAnsi="Times New Roman"/>
          <w:sz w:val="28"/>
          <w:szCs w:val="28"/>
        </w:rPr>
        <w:t>туристично</w:t>
      </w:r>
      <w:proofErr w:type="spellEnd"/>
      <w:r>
        <w:rPr>
          <w:rFonts w:ascii="Times New Roman" w:hAnsi="Times New Roman"/>
          <w:sz w:val="28"/>
          <w:szCs w:val="28"/>
        </w:rPr>
        <w:t xml:space="preserve"> привабливий, оскільки відомий своїми історичними і рекреаційними пам’ятками, давньою історією (перша писемна згадка про місто датується 6 листопада 1387 року, однак, за опосередкованими даними, Дрогобич значно давніший та був одним із центрів солеваріння Київської, а пізніше – Галицько-Волинської Русі). Пам’ятки архітектури – найцінніші туристичні об’єкти. У Дрогобичі є пам’ятки архітектури державного значення, привабливі туристичні об’єкти, а саме: дерев’яні церкви – Церква святого Юра (кінця XV - початку XVI століть), Церква </w:t>
      </w:r>
      <w:proofErr w:type="spellStart"/>
      <w:r>
        <w:rPr>
          <w:rFonts w:ascii="Times New Roman" w:hAnsi="Times New Roman"/>
          <w:sz w:val="28"/>
          <w:szCs w:val="28"/>
        </w:rPr>
        <w:t>Воздвиження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Чесного Хреста (1636 р.), костел святого </w:t>
      </w:r>
      <w:proofErr w:type="spellStart"/>
      <w:r>
        <w:rPr>
          <w:rFonts w:ascii="Times New Roman" w:hAnsi="Times New Roman"/>
          <w:sz w:val="28"/>
          <w:szCs w:val="28"/>
        </w:rPr>
        <w:t>Варфоломея</w:t>
      </w:r>
      <w:proofErr w:type="spellEnd"/>
      <w:r>
        <w:rPr>
          <w:rFonts w:ascii="Times New Roman" w:hAnsi="Times New Roman"/>
          <w:sz w:val="28"/>
          <w:szCs w:val="28"/>
        </w:rPr>
        <w:t xml:space="preserve"> (ХІV ст.), оборонна вежа (ХVI ст.). Пам’ятки архітектури місцевого значення: бальнеологічне відділення (колишня вілла </w:t>
      </w:r>
      <w:proofErr w:type="spellStart"/>
      <w:r>
        <w:rPr>
          <w:rFonts w:ascii="Times New Roman" w:hAnsi="Times New Roman"/>
          <w:sz w:val="28"/>
          <w:szCs w:val="28"/>
        </w:rPr>
        <w:t>Гершдерфера</w:t>
      </w:r>
      <w:proofErr w:type="spellEnd"/>
      <w:r>
        <w:rPr>
          <w:rFonts w:ascii="Times New Roman" w:hAnsi="Times New Roman"/>
          <w:sz w:val="28"/>
          <w:szCs w:val="28"/>
        </w:rPr>
        <w:t xml:space="preserve">, поч. ХХ ст.), стародавні будинки та вілли на вулицях І. Мазепи, Л. Українки, І. Франка, Площі Ринок, Т. Шевченка, </w:t>
      </w:r>
      <w:proofErr w:type="spellStart"/>
      <w:r>
        <w:rPr>
          <w:rFonts w:ascii="Times New Roman" w:hAnsi="Times New Roman"/>
          <w:sz w:val="28"/>
          <w:szCs w:val="28"/>
        </w:rPr>
        <w:t>Стрийській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, Тарнавського; одна із найбільших синагог Сх. Європи; пам’ятники монументального мистецтва: А. Міцкевичу </w:t>
      </w:r>
      <w:r>
        <w:rPr>
          <w:rFonts w:ascii="Times New Roman" w:hAnsi="Times New Roman"/>
          <w:sz w:val="28"/>
          <w:szCs w:val="28"/>
        </w:rPr>
        <w:lastRenderedPageBreak/>
        <w:t xml:space="preserve">(1894 р.), І. Франкові (1966 р.), В. Стефаникові (1986 р.), Т. Шевченкові (1991 р.), Ю. Дрогобичу (1999 р.), С. Бандері (2001 р.), пам’ятник “2000-ліття Різдва Христового – Борцям за волю </w:t>
      </w:r>
      <w:proofErr w:type="spellStart"/>
      <w:r>
        <w:rPr>
          <w:rFonts w:ascii="Times New Roman" w:hAnsi="Times New Roman"/>
          <w:sz w:val="28"/>
          <w:szCs w:val="28"/>
        </w:rPr>
        <w:t>України”</w:t>
      </w:r>
      <w:proofErr w:type="spellEnd"/>
      <w:r>
        <w:rPr>
          <w:rFonts w:ascii="Times New Roman" w:hAnsi="Times New Roman"/>
          <w:sz w:val="28"/>
          <w:szCs w:val="28"/>
        </w:rPr>
        <w:t xml:space="preserve"> (2000 р.); пам’ятники історії: вул. Н. Левицького, місце, де в червні 1911 року австрійська влада вчинила розправу над виборцями; вул. Т. Шевченка, 34 – будинок колишньої гімназії, де навчався Іван Франко (1867 – 1875 рр.), а в 1890-1892 </w:t>
      </w:r>
      <w:proofErr w:type="spellStart"/>
      <w:r>
        <w:rPr>
          <w:rFonts w:ascii="Times New Roman" w:hAnsi="Times New Roman"/>
          <w:sz w:val="28"/>
          <w:szCs w:val="28"/>
        </w:rPr>
        <w:t>р.р</w:t>
      </w:r>
      <w:proofErr w:type="spellEnd"/>
      <w:r>
        <w:rPr>
          <w:rFonts w:ascii="Times New Roman" w:hAnsi="Times New Roman"/>
          <w:sz w:val="28"/>
          <w:szCs w:val="28"/>
        </w:rPr>
        <w:t xml:space="preserve">. навчались Лесь Мартович та Василь Стефаник; вул. Солоний Ставок, солеварний завод, де виварюють сіль із ХІІІ-ХІV ст., вул. </w:t>
      </w:r>
      <w:proofErr w:type="spellStart"/>
      <w:r>
        <w:rPr>
          <w:rFonts w:ascii="Times New Roman" w:hAnsi="Times New Roman"/>
          <w:sz w:val="28"/>
          <w:szCs w:val="28"/>
        </w:rPr>
        <w:t>Стрийська</w:t>
      </w:r>
      <w:proofErr w:type="spellEnd"/>
      <w:r>
        <w:rPr>
          <w:rFonts w:ascii="Times New Roman" w:hAnsi="Times New Roman"/>
          <w:sz w:val="28"/>
          <w:szCs w:val="28"/>
        </w:rPr>
        <w:t xml:space="preserve">, 3 – місце вбивства людей у 1941 році (колишня в’язниця НКВС), вул. </w:t>
      </w:r>
      <w:proofErr w:type="spellStart"/>
      <w:r>
        <w:rPr>
          <w:rFonts w:ascii="Times New Roman" w:hAnsi="Times New Roman"/>
          <w:sz w:val="28"/>
          <w:szCs w:val="28"/>
        </w:rPr>
        <w:t>Стрийська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(церква св. Павла, Петра, церква </w:t>
      </w:r>
      <w:proofErr w:type="spellStart"/>
      <w:r>
        <w:rPr>
          <w:rFonts w:ascii="Times New Roman" w:hAnsi="Times New Roman"/>
          <w:sz w:val="28"/>
          <w:szCs w:val="28"/>
        </w:rPr>
        <w:t>Священномученика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Йосафата) – тут у колишньому монастирі в 1777-1781 рр. діяла перша у Дрогобичі українська гімназія; вул. 22 січня – Поле Скорботи. Парки та відпочинкові зони: парк ім. Богдана Хмельницького, парк відпочинку на вул. Трускавецькій, відпочинкова зона на вул. П. Орлика та В. Великого, парк ім. С. Бандери, площі Ринок і Замкова Гора.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Дрогобицькій МТГ діють Заслужений Прикарпатський ансамбль пісні та танцю України </w:t>
      </w:r>
      <w:proofErr w:type="spellStart"/>
      <w:r>
        <w:rPr>
          <w:rFonts w:ascii="Times New Roman" w:hAnsi="Times New Roman"/>
          <w:sz w:val="28"/>
          <w:szCs w:val="28"/>
        </w:rPr>
        <w:t>“Верховина”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, Львівський обласний академічний музично-драматичний театр ім. Юрія Дрогобича, Дрогобицький фаховий педагогічний університет імені Івана Франка, студентський театр </w:t>
      </w:r>
      <w:proofErr w:type="spellStart"/>
      <w:r>
        <w:rPr>
          <w:rFonts w:ascii="Times New Roman" w:hAnsi="Times New Roman"/>
          <w:sz w:val="28"/>
          <w:szCs w:val="28"/>
        </w:rPr>
        <w:t>“Альтер”</w:t>
      </w:r>
      <w:proofErr w:type="spellEnd"/>
      <w:r>
        <w:rPr>
          <w:rFonts w:ascii="Times New Roman" w:hAnsi="Times New Roman"/>
          <w:sz w:val="28"/>
          <w:szCs w:val="28"/>
        </w:rPr>
        <w:t xml:space="preserve">, 3 музичний коледж ім. Василя Барвінського, Дрогобицький державний мистецьких школи та ряд інших навчальних закладів різних ступенів акредитації, також Дрогобицька централізована бібліотечна система, музей </w:t>
      </w:r>
      <w:proofErr w:type="spellStart"/>
      <w:r>
        <w:rPr>
          <w:rFonts w:ascii="Times New Roman" w:hAnsi="Times New Roman"/>
          <w:sz w:val="28"/>
          <w:szCs w:val="28"/>
        </w:rPr>
        <w:t>“Дрогобиччина”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, Дрогобицький Народний дім ім. І.Франка, де діють народні та зразкові колективи, </w:t>
      </w:r>
      <w:r>
        <w:rPr>
          <w:rFonts w:ascii="Times New Roman" w:hAnsi="Times New Roman"/>
          <w:color w:val="222222"/>
          <w:sz w:val="28"/>
          <w:szCs w:val="28"/>
          <w:highlight w:val="white"/>
        </w:rPr>
        <w:t xml:space="preserve">Центр культури та мистецтв </w:t>
      </w:r>
      <w:proofErr w:type="spellStart"/>
      <w:r>
        <w:rPr>
          <w:rFonts w:ascii="Times New Roman" w:hAnsi="Times New Roman"/>
          <w:color w:val="222222"/>
          <w:sz w:val="28"/>
          <w:szCs w:val="28"/>
          <w:highlight w:val="white"/>
        </w:rPr>
        <w:t>“Каменяр”</w:t>
      </w:r>
      <w:proofErr w:type="spellEnd"/>
      <w:r>
        <w:rPr>
          <w:rFonts w:ascii="Times New Roman" w:hAnsi="Times New Roman"/>
          <w:sz w:val="28"/>
          <w:szCs w:val="28"/>
        </w:rPr>
        <w:t xml:space="preserve">, Культурно-освітній центр ім. І. Франка, Дрогобицький муніципальний чоловічий камерний хор </w:t>
      </w:r>
      <w:proofErr w:type="spellStart"/>
      <w:r>
        <w:rPr>
          <w:rFonts w:ascii="Times New Roman" w:hAnsi="Times New Roman"/>
          <w:sz w:val="28"/>
          <w:szCs w:val="28"/>
        </w:rPr>
        <w:t>“Боян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Дрогобицький”</w:t>
      </w:r>
      <w:proofErr w:type="spellEnd"/>
      <w:r>
        <w:rPr>
          <w:rFonts w:ascii="Times New Roman" w:hAnsi="Times New Roman"/>
          <w:sz w:val="28"/>
          <w:szCs w:val="28"/>
        </w:rPr>
        <w:t xml:space="preserve">, Дрогобицький муніципальний камерний хор </w:t>
      </w:r>
      <w:proofErr w:type="spellStart"/>
      <w:r>
        <w:rPr>
          <w:rFonts w:ascii="Times New Roman" w:hAnsi="Times New Roman"/>
          <w:sz w:val="28"/>
          <w:szCs w:val="28"/>
        </w:rPr>
        <w:t>“Легенда”</w:t>
      </w:r>
      <w:proofErr w:type="spellEnd"/>
      <w:r>
        <w:rPr>
          <w:rFonts w:ascii="Times New Roman" w:hAnsi="Times New Roman"/>
          <w:sz w:val="28"/>
          <w:szCs w:val="28"/>
        </w:rPr>
        <w:t>, Дрогобицький муніципальний духовий оркестр та ін.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історією Дрогобича пов’язані біографії Юрія Дрогобича, Івана Франка, Корнила </w:t>
      </w:r>
      <w:proofErr w:type="spellStart"/>
      <w:r>
        <w:rPr>
          <w:rFonts w:ascii="Times New Roman" w:hAnsi="Times New Roman"/>
          <w:sz w:val="28"/>
          <w:szCs w:val="28"/>
        </w:rPr>
        <w:t>Устияновича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, Василя Стефаника, Модеста </w:t>
      </w:r>
      <w:proofErr w:type="spellStart"/>
      <w:r>
        <w:rPr>
          <w:rFonts w:ascii="Times New Roman" w:hAnsi="Times New Roman"/>
          <w:sz w:val="28"/>
          <w:szCs w:val="28"/>
        </w:rPr>
        <w:t>Менцинського</w:t>
      </w:r>
      <w:proofErr w:type="spellEnd"/>
      <w:r>
        <w:rPr>
          <w:rFonts w:ascii="Times New Roman" w:hAnsi="Times New Roman"/>
          <w:sz w:val="28"/>
          <w:szCs w:val="28"/>
        </w:rPr>
        <w:t>, Григорія Коссака, Андрія Мельника, Дмитра Грицая (</w:t>
      </w:r>
      <w:proofErr w:type="spellStart"/>
      <w:r>
        <w:rPr>
          <w:rFonts w:ascii="Times New Roman" w:hAnsi="Times New Roman"/>
          <w:sz w:val="28"/>
          <w:szCs w:val="28"/>
        </w:rPr>
        <w:t>Перебийноса</w:t>
      </w:r>
      <w:proofErr w:type="spellEnd"/>
      <w:r>
        <w:rPr>
          <w:rFonts w:ascii="Times New Roman" w:hAnsi="Times New Roman"/>
          <w:sz w:val="28"/>
          <w:szCs w:val="28"/>
        </w:rPr>
        <w:t xml:space="preserve">) – шефа Головного </w:t>
      </w:r>
      <w:proofErr w:type="spellStart"/>
      <w:r>
        <w:rPr>
          <w:rFonts w:ascii="Times New Roman" w:hAnsi="Times New Roman"/>
          <w:sz w:val="28"/>
          <w:szCs w:val="28"/>
        </w:rPr>
        <w:t>військово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гоштабу</w:t>
      </w:r>
      <w:proofErr w:type="spellEnd"/>
      <w:r>
        <w:rPr>
          <w:rFonts w:ascii="Times New Roman" w:hAnsi="Times New Roman"/>
          <w:sz w:val="28"/>
          <w:szCs w:val="28"/>
        </w:rPr>
        <w:t xml:space="preserve"> УПА, Осипа </w:t>
      </w:r>
      <w:proofErr w:type="spellStart"/>
      <w:r>
        <w:rPr>
          <w:rFonts w:ascii="Times New Roman" w:hAnsi="Times New Roman"/>
          <w:sz w:val="28"/>
          <w:szCs w:val="28"/>
        </w:rPr>
        <w:t>Турянського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Дмитра Бурка (сотника УГА, </w:t>
      </w:r>
      <w:r>
        <w:rPr>
          <w:rFonts w:ascii="Times New Roman" w:hAnsi="Times New Roman"/>
          <w:sz w:val="28"/>
          <w:szCs w:val="28"/>
        </w:rPr>
        <w:lastRenderedPageBreak/>
        <w:t xml:space="preserve">викладача української гімназії), Івана </w:t>
      </w:r>
      <w:proofErr w:type="spellStart"/>
      <w:r>
        <w:rPr>
          <w:rFonts w:ascii="Times New Roman" w:hAnsi="Times New Roman"/>
          <w:sz w:val="28"/>
          <w:szCs w:val="28"/>
        </w:rPr>
        <w:t>Чмоли</w:t>
      </w:r>
      <w:proofErr w:type="spellEnd"/>
      <w:r>
        <w:rPr>
          <w:rFonts w:ascii="Times New Roman" w:hAnsi="Times New Roman"/>
          <w:sz w:val="28"/>
          <w:szCs w:val="28"/>
        </w:rPr>
        <w:t xml:space="preserve"> – одного із організаторів </w:t>
      </w:r>
      <w:proofErr w:type="spellStart"/>
      <w:r>
        <w:rPr>
          <w:rFonts w:ascii="Times New Roman" w:hAnsi="Times New Roman"/>
          <w:sz w:val="28"/>
          <w:szCs w:val="28"/>
        </w:rPr>
        <w:t>“Пласту”</w:t>
      </w:r>
      <w:proofErr w:type="spellEnd"/>
      <w:r>
        <w:rPr>
          <w:rFonts w:ascii="Times New Roman" w:hAnsi="Times New Roman"/>
          <w:sz w:val="28"/>
          <w:szCs w:val="28"/>
        </w:rPr>
        <w:t xml:space="preserve">, полковника УПА, Степана </w:t>
      </w:r>
      <w:proofErr w:type="spellStart"/>
      <w:r>
        <w:rPr>
          <w:rFonts w:ascii="Times New Roman" w:hAnsi="Times New Roman"/>
          <w:sz w:val="28"/>
          <w:szCs w:val="28"/>
        </w:rPr>
        <w:t>Витвицького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о. Кирила </w:t>
      </w:r>
      <w:proofErr w:type="spellStart"/>
      <w:r>
        <w:rPr>
          <w:rFonts w:ascii="Times New Roman" w:hAnsi="Times New Roman"/>
          <w:sz w:val="28"/>
          <w:szCs w:val="28"/>
        </w:rPr>
        <w:t>Селецького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о. </w:t>
      </w:r>
      <w:proofErr w:type="spellStart"/>
      <w:r>
        <w:rPr>
          <w:rFonts w:ascii="Times New Roman" w:hAnsi="Times New Roman"/>
          <w:sz w:val="28"/>
          <w:szCs w:val="28"/>
        </w:rPr>
        <w:t>Платоніда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Філяса</w:t>
      </w:r>
      <w:proofErr w:type="spellEnd"/>
      <w:r>
        <w:rPr>
          <w:rFonts w:ascii="Times New Roman" w:hAnsi="Times New Roman"/>
          <w:sz w:val="28"/>
          <w:szCs w:val="28"/>
        </w:rPr>
        <w:t xml:space="preserve">, Бруно Шульца, </w:t>
      </w:r>
      <w:proofErr w:type="spellStart"/>
      <w:r>
        <w:rPr>
          <w:rFonts w:ascii="Times New Roman" w:hAnsi="Times New Roman"/>
          <w:sz w:val="28"/>
          <w:szCs w:val="28"/>
        </w:rPr>
        <w:t>Казімєжа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Вєнжицького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та багатьох інших видатних постатей українського та світового культурного і мистецького процесу, національно-визвольних змагань.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Населення міста Стебник налічує понад 20 тис. осіб. У місті функціонує чотири загальноосвітні школи І-ІІІ ступенів,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професійний ліцей, три дошкільні навчальні заклади, позашкільний навчальний заклад,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народний дім, дві бібліотеки, дитяча музична школа, </w:t>
      </w:r>
      <w:proofErr w:type="spellStart"/>
      <w:r>
        <w:rPr>
          <w:rFonts w:ascii="Times New Roman" w:hAnsi="Times New Roman"/>
          <w:sz w:val="28"/>
          <w:szCs w:val="28"/>
        </w:rPr>
        <w:t>Стебницька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міська лікарня.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Стебник відомий тим, що сіль тут почали добувати близько ХІ століття. За часів Австрійської імперії у Стебнику побудували солеварню </w:t>
      </w:r>
      <w:proofErr w:type="spellStart"/>
      <w:r>
        <w:rPr>
          <w:rFonts w:ascii="Times New Roman" w:hAnsi="Times New Roman"/>
          <w:sz w:val="28"/>
          <w:szCs w:val="28"/>
        </w:rPr>
        <w:t>“Саліна”</w:t>
      </w:r>
      <w:proofErr w:type="spellEnd"/>
      <w:r>
        <w:rPr>
          <w:rFonts w:ascii="Times New Roman" w:hAnsi="Times New Roman"/>
          <w:sz w:val="28"/>
          <w:szCs w:val="28"/>
        </w:rPr>
        <w:t xml:space="preserve">. Адміністративно-промислову будівлю солеварного заводу відкрили 1834 р., а біля родовища кухонної солі знайшли поклади калійних солей. Згідно з цісарським указом, 1840 р. солеварню, відому на мапі за іменем Фрідріха Фон </w:t>
      </w:r>
      <w:proofErr w:type="spellStart"/>
      <w:r>
        <w:rPr>
          <w:rFonts w:ascii="Times New Roman" w:hAnsi="Times New Roman"/>
          <w:sz w:val="28"/>
          <w:szCs w:val="28"/>
        </w:rPr>
        <w:t>Міга</w:t>
      </w:r>
      <w:proofErr w:type="spellEnd"/>
      <w:r>
        <w:rPr>
          <w:rFonts w:ascii="Times New Roman" w:hAnsi="Times New Roman"/>
          <w:sz w:val="28"/>
          <w:szCs w:val="28"/>
        </w:rPr>
        <w:t xml:space="preserve">, перебудували у новий завод палацового типу. Тут розташовувалися: банкетний зал; парова машина, за допомогою якої ропу подавали з шахти </w:t>
      </w:r>
      <w:proofErr w:type="spellStart"/>
      <w:r>
        <w:rPr>
          <w:rFonts w:ascii="Times New Roman" w:hAnsi="Times New Roman"/>
          <w:sz w:val="28"/>
          <w:szCs w:val="28"/>
        </w:rPr>
        <w:t>“Кюбек”</w:t>
      </w:r>
      <w:proofErr w:type="spellEnd"/>
      <w:r>
        <w:rPr>
          <w:rFonts w:ascii="Times New Roman" w:hAnsi="Times New Roman"/>
          <w:sz w:val="28"/>
          <w:szCs w:val="28"/>
        </w:rPr>
        <w:t xml:space="preserve"> нагору; виварювальні чани, де випаровували ропу. Перед будівлею знаходився ландшафтно-парковий комплекс. На освячення будівлі у 1848 р. приїздив майбутній австрійський імператор </w:t>
      </w:r>
      <w:proofErr w:type="spellStart"/>
      <w:r>
        <w:rPr>
          <w:rFonts w:ascii="Times New Roman" w:hAnsi="Times New Roman"/>
          <w:sz w:val="28"/>
          <w:szCs w:val="28"/>
        </w:rPr>
        <w:t>Франц-Йосип</w:t>
      </w:r>
      <w:proofErr w:type="spellEnd"/>
      <w:r>
        <w:rPr>
          <w:rFonts w:ascii="Times New Roman" w:hAnsi="Times New Roman"/>
          <w:sz w:val="28"/>
          <w:szCs w:val="28"/>
        </w:rPr>
        <w:t xml:space="preserve"> І. У 1927 р.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солеварний завод продукував 500 тонн солі на добу. У солеварному комплексі вирувало не тільки фінансово-господарське, але й культурне життя. До прикладу, у лютому 1937 р. у </w:t>
      </w:r>
      <w:proofErr w:type="spellStart"/>
      <w:r>
        <w:rPr>
          <w:rFonts w:ascii="Times New Roman" w:hAnsi="Times New Roman"/>
          <w:sz w:val="28"/>
          <w:szCs w:val="28"/>
        </w:rPr>
        <w:t>“Соляному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палаці”</w:t>
      </w:r>
      <w:proofErr w:type="spellEnd"/>
      <w:r>
        <w:rPr>
          <w:rFonts w:ascii="Times New Roman" w:hAnsi="Times New Roman"/>
          <w:sz w:val="28"/>
          <w:szCs w:val="28"/>
        </w:rPr>
        <w:t xml:space="preserve"> відбувся великий бал за участі відомих артистів з Дрогобича, Львова і Варшави.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 колишньому приміщенні тринадцятої школи в м. Стебнику тридцять років вчителювала Уляна Кравченко – українська письменниця, одна із засновниць та активна діячка феміністичного руху України, поетеса, сподвижниця Івана Франка, Лесі Українки, Олени Пчілки, Ольги Кобилянської. Уляну Кравченко вважали бардом жіночого руху.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У селі Нагуєвичі працює Державний історико-культурний заповідник </w:t>
      </w:r>
      <w:proofErr w:type="spellStart"/>
      <w:r>
        <w:rPr>
          <w:rFonts w:ascii="Times New Roman" w:hAnsi="Times New Roman"/>
          <w:sz w:val="28"/>
          <w:szCs w:val="28"/>
        </w:rPr>
        <w:t>“Нагуєвичі”</w:t>
      </w:r>
      <w:proofErr w:type="spellEnd"/>
      <w:r>
        <w:rPr>
          <w:rFonts w:ascii="Times New Roman" w:hAnsi="Times New Roman"/>
          <w:sz w:val="28"/>
          <w:szCs w:val="28"/>
        </w:rPr>
        <w:t xml:space="preserve"> – відомий український </w:t>
      </w:r>
      <w:proofErr w:type="spellStart"/>
      <w:r>
        <w:rPr>
          <w:rFonts w:ascii="Times New Roman" w:hAnsi="Times New Roman"/>
          <w:sz w:val="28"/>
          <w:szCs w:val="28"/>
        </w:rPr>
        <w:t>скансен</w:t>
      </w:r>
      <w:proofErr w:type="spellEnd"/>
      <w:r>
        <w:rPr>
          <w:rFonts w:ascii="Times New Roman" w:hAnsi="Times New Roman"/>
          <w:sz w:val="28"/>
          <w:szCs w:val="28"/>
        </w:rPr>
        <w:t>, створений на території родинного маєтку Франків, який сьогодні діє, як креативний майданчик для збереження історичної пам’яті про І. Франка, розвитку української культури та виховання молоді. У заповіднику розташовані: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Літературно-меморіальний музей Івана Франка,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Музей </w:t>
      </w:r>
      <w:proofErr w:type="spellStart"/>
      <w:r>
        <w:rPr>
          <w:rFonts w:ascii="Times New Roman" w:hAnsi="Times New Roman"/>
          <w:sz w:val="28"/>
          <w:szCs w:val="28"/>
        </w:rPr>
        <w:t>“Садиба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Івана </w:t>
      </w:r>
      <w:proofErr w:type="spellStart"/>
      <w:r>
        <w:rPr>
          <w:rFonts w:ascii="Times New Roman" w:hAnsi="Times New Roman"/>
          <w:sz w:val="28"/>
          <w:szCs w:val="28"/>
        </w:rPr>
        <w:t>Франка”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Заповідний художньо-меморіальний комплекс </w:t>
      </w:r>
      <w:proofErr w:type="spellStart"/>
      <w:r>
        <w:rPr>
          <w:rFonts w:ascii="Times New Roman" w:hAnsi="Times New Roman"/>
          <w:sz w:val="28"/>
          <w:szCs w:val="28"/>
        </w:rPr>
        <w:t>“Стежка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Івана </w:t>
      </w:r>
      <w:proofErr w:type="spellStart"/>
      <w:r>
        <w:rPr>
          <w:rFonts w:ascii="Times New Roman" w:hAnsi="Times New Roman"/>
          <w:sz w:val="28"/>
          <w:szCs w:val="28"/>
        </w:rPr>
        <w:t>Франка”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Село Воля </w:t>
      </w:r>
      <w:proofErr w:type="spellStart"/>
      <w:r>
        <w:rPr>
          <w:rFonts w:ascii="Times New Roman" w:hAnsi="Times New Roman"/>
          <w:sz w:val="28"/>
          <w:szCs w:val="28"/>
        </w:rPr>
        <w:t>Якубова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 є батьківщиною Національного героя України Андрія Мельника – політичного діяча, полковника армії УНР, соратника Коновальця, голови Проводу ОУН, який присвятив своє життя боротьбі українського народу проти окупантів. </w:t>
      </w:r>
    </w:p>
    <w:p w:rsidR="005625F1" w:rsidRDefault="002D3C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Таким чином, у Дрогобицькій МТГ є ґрунтовна база для розвитку культури та туризму. Сьогодні важливо розвивати культуру, культурні послуги  та сферу туризму на всіх рівнях, оскільки це впливає на соціально-економічний розвиток місцевої територіальної громади.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Туризм у Дрогобицькій МТГ може і повинен стати сферою реалізації ринкових механізмів, джерелом наповнення місцевого бюджету, засобом загальнодоступного і повноцінного відпочинку та оздоровлення, а також ознайомлення з історико-культурною спадщиною, звичаями і традиціями, специфікою нашого регіону.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урахуванням тенденцій реформування усіх сфер суспільного життя, доцільним є розроблення Програми розвитку культури та туризму у Дрогобицькій МТГ упродовж 2022-2024 років, оскільки становлення туризму розглядається як високорентабельна галузь економіки, важливий засіб  культурного та духовного виховання громадян України, а розвиток культури </w:t>
      </w:r>
      <w:r>
        <w:rPr>
          <w:rFonts w:ascii="Times New Roman" w:hAnsi="Times New Roman"/>
          <w:b/>
          <w:i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як сила суспільства: історія, традиції, мистецтво, менталітет, тощо – культура підвищує якість життя, формує націю, розвиває громадянське суспільство. 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Реалізація програм: міської комплексної програми </w:t>
      </w:r>
      <w:proofErr w:type="spellStart"/>
      <w:r>
        <w:rPr>
          <w:rFonts w:ascii="Times New Roman" w:hAnsi="Times New Roman"/>
          <w:b/>
          <w:sz w:val="28"/>
          <w:szCs w:val="28"/>
        </w:rPr>
        <w:t>“Розвиток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культури та мистецтва у м. Дрогобичі на 2017-2020 </w:t>
      </w:r>
      <w:proofErr w:type="spellStart"/>
      <w:r>
        <w:rPr>
          <w:rFonts w:ascii="Times New Roman" w:hAnsi="Times New Roman"/>
          <w:b/>
          <w:sz w:val="28"/>
          <w:szCs w:val="28"/>
        </w:rPr>
        <w:t>роки”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/>
          <w:sz w:val="28"/>
          <w:szCs w:val="28"/>
        </w:rPr>
        <w:t>“Програми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розвитку туризму в місті Дрогобичі на 2019-2021 </w:t>
      </w:r>
      <w:proofErr w:type="spellStart"/>
      <w:r>
        <w:rPr>
          <w:rFonts w:ascii="Times New Roman" w:hAnsi="Times New Roman"/>
          <w:b/>
          <w:sz w:val="28"/>
          <w:szCs w:val="28"/>
        </w:rPr>
        <w:t>роки”</w:t>
      </w:r>
      <w:proofErr w:type="spellEnd"/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Діяльність відділу культури та мистецтв виконавчих органів Дрогобицької міської ради останні чотири роки була спрямована на вдосконалення чинної мережі закладів культури і мистецтва, зміцнення їхньої матеріально-технічної бази, популяризацію і примноження цінності культури, задоволення культурних та духовних потреб населення й організацію його дозвілля, підтримку талановитої молоді, зміцнення та розширення міжнародних культурно-мистецьких зв'язків. Відділ здійснював керівництво бюджетними установами, організаціями, позашкільними навчальними закладами, координував діяльність професійних колективів, творчих спілок, художніх аматорських колективів, асоціацій та громадських організацій, що працюють у сфері культури.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Особлива увага упродовж 2017-2020 рр. приділялася розширенню джерел фінансового забезпечення, стабільної статутної діяльності та оптимізації витрат на утримання і розвиток закладів культури, здійснювалися заходи щодо залучення додаткових внутрішніх та зовнішніх ресурсів для вирішення завдань галузі. 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Діють такі програми:</w:t>
      </w:r>
    </w:p>
    <w:p w:rsidR="005625F1" w:rsidRDefault="002D3C02">
      <w:pPr>
        <w:numPr>
          <w:ilvl w:val="0"/>
          <w:numId w:val="14"/>
        </w:num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Міська цільова програма </w:t>
      </w:r>
      <w:proofErr w:type="spellStart"/>
      <w:r>
        <w:rPr>
          <w:rFonts w:ascii="Times New Roman" w:hAnsi="Times New Roman"/>
          <w:sz w:val="28"/>
          <w:szCs w:val="28"/>
        </w:rPr>
        <w:t>“Підготовка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та проведення загальноміських </w:t>
      </w:r>
      <w:proofErr w:type="spellStart"/>
      <w:r>
        <w:rPr>
          <w:rFonts w:ascii="Times New Roman" w:hAnsi="Times New Roman"/>
          <w:sz w:val="28"/>
          <w:szCs w:val="28"/>
        </w:rPr>
        <w:t>заходів”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Комплексна Програма </w:t>
      </w:r>
      <w:proofErr w:type="spellStart"/>
      <w:r>
        <w:rPr>
          <w:rFonts w:ascii="Times New Roman" w:hAnsi="Times New Roman"/>
          <w:sz w:val="28"/>
          <w:szCs w:val="28"/>
        </w:rPr>
        <w:t>“Дрогобич</w:t>
      </w:r>
      <w:proofErr w:type="spellEnd"/>
      <w:r>
        <w:rPr>
          <w:rFonts w:ascii="Times New Roman" w:hAnsi="Times New Roman"/>
          <w:sz w:val="28"/>
          <w:szCs w:val="28"/>
        </w:rPr>
        <w:t xml:space="preserve"> – місто Івана </w:t>
      </w:r>
      <w:proofErr w:type="spellStart"/>
      <w:r>
        <w:rPr>
          <w:rFonts w:ascii="Times New Roman" w:hAnsi="Times New Roman"/>
          <w:sz w:val="28"/>
          <w:szCs w:val="28"/>
        </w:rPr>
        <w:t>Франка”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2015-2025 роки в м. Дрогобичі 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“Охорона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збереження культурної спадщини м. Дрогобича на 2016-2020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Підготовлено Програму </w:t>
      </w:r>
      <w:proofErr w:type="spellStart"/>
      <w:r>
        <w:rPr>
          <w:rFonts w:ascii="Times New Roman" w:hAnsi="Times New Roman"/>
          <w:sz w:val="28"/>
          <w:szCs w:val="28"/>
        </w:rPr>
        <w:t>“Охорона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збереження культурної спадщини Дрогобицької міської територіальної громади на 2021-2025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Серед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комплексної програми </w:t>
      </w:r>
      <w:proofErr w:type="spellStart"/>
      <w:r>
        <w:rPr>
          <w:rFonts w:ascii="Times New Roman" w:hAnsi="Times New Roman"/>
          <w:sz w:val="28"/>
          <w:szCs w:val="28"/>
        </w:rPr>
        <w:t>“Розвиток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культури та мистецтва у м. Дрогобичі на 2017-2020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 xml:space="preserve">: реставрація фасаду міської Ратуші, створення Дрогобицького культурно-освітнього центру імені Івана Франка, </w:t>
      </w:r>
      <w:r>
        <w:rPr>
          <w:rFonts w:ascii="Times New Roman" w:hAnsi="Times New Roman"/>
          <w:sz w:val="28"/>
          <w:szCs w:val="28"/>
          <w:highlight w:val="white"/>
        </w:rPr>
        <w:t xml:space="preserve">участь і перемога у конкурсі ініціатив місцевих карпатських громад від Асоціації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“Єврорегіон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Карпати –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Україна”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із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проєктом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“Створення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постійно діючої експозиції у відділі історії музею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Дрогобиччина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“Дрогобиччина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в період Австро-Угорської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імперії”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участь у Міжнародному ІХ фестивалі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“Шульцфест”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>, поховання</w:t>
      </w:r>
      <w:r>
        <w:rPr>
          <w:rFonts w:ascii="Times New Roman" w:hAnsi="Times New Roman"/>
          <w:sz w:val="28"/>
          <w:szCs w:val="28"/>
        </w:rPr>
        <w:t xml:space="preserve"> жертв НКВД у Дрогобичі на </w:t>
      </w:r>
      <w:proofErr w:type="spellStart"/>
      <w:r>
        <w:rPr>
          <w:rFonts w:ascii="Times New Roman" w:hAnsi="Times New Roman"/>
          <w:sz w:val="28"/>
          <w:szCs w:val="28"/>
        </w:rPr>
        <w:t>Стрийській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на Полі Скорботи</w:t>
      </w:r>
      <w:r>
        <w:rPr>
          <w:rFonts w:ascii="Times New Roman" w:hAnsi="Times New Roman"/>
          <w:sz w:val="28"/>
          <w:szCs w:val="28"/>
          <w:highlight w:val="white"/>
        </w:rPr>
        <w:t xml:space="preserve"> тощо.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останні роки покращився матеріально-технічний стан установ та закладів культури, завдяки участі у різноманітних конкурсах, програмах з </w:t>
      </w:r>
      <w:proofErr w:type="spellStart"/>
      <w:r>
        <w:rPr>
          <w:rFonts w:ascii="Times New Roman" w:hAnsi="Times New Roman"/>
          <w:sz w:val="28"/>
          <w:szCs w:val="28"/>
        </w:rPr>
        <w:t>термомодернізації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зокрема, у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1,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№2 ім. Романа Сороки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художн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 xml:space="preserve">і, </w:t>
      </w:r>
      <w:r>
        <w:rPr>
          <w:rFonts w:ascii="Times New Roman" w:hAnsi="Times New Roman"/>
          <w:color w:val="000000"/>
          <w:sz w:val="28"/>
          <w:szCs w:val="28"/>
        </w:rPr>
        <w:t>Стебницьк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 xml:space="preserve">і,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color w:val="000000"/>
          <w:sz w:val="28"/>
          <w:szCs w:val="28"/>
        </w:rPr>
        <w:t xml:space="preserve"> Народн</w:t>
      </w:r>
      <w:r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домі</w:t>
      </w:r>
      <w:r>
        <w:rPr>
          <w:rFonts w:ascii="Times New Roman" w:hAnsi="Times New Roman"/>
          <w:color w:val="000000"/>
          <w:sz w:val="28"/>
          <w:szCs w:val="28"/>
        </w:rPr>
        <w:t xml:space="preserve"> ім. І.Франка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Стебницьк</w:t>
      </w:r>
      <w:r>
        <w:rPr>
          <w:rFonts w:ascii="Times New Roman" w:hAnsi="Times New Roman"/>
          <w:sz w:val="28"/>
          <w:szCs w:val="28"/>
        </w:rPr>
        <w:t>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Народн</w:t>
      </w:r>
      <w:r>
        <w:rPr>
          <w:rFonts w:ascii="Times New Roman" w:hAnsi="Times New Roman"/>
          <w:sz w:val="28"/>
          <w:szCs w:val="28"/>
        </w:rPr>
        <w:t xml:space="preserve">ому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і, м</w:t>
      </w:r>
      <w:r>
        <w:rPr>
          <w:rFonts w:ascii="Times New Roman" w:hAnsi="Times New Roman"/>
          <w:color w:val="000000"/>
          <w:sz w:val="28"/>
          <w:szCs w:val="28"/>
        </w:rPr>
        <w:t>узе</w:t>
      </w:r>
      <w:r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Дрогобиччина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приміщенні Заслуженого Прикарпатського ансамблю пісні та танцю України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“Верховина”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Дрогобицькій міській централізованій бібліотечній системі. Також за співпраці з іудейською громадою, </w:t>
      </w:r>
      <w:r>
        <w:rPr>
          <w:rFonts w:ascii="Times New Roman" w:hAnsi="Times New Roman"/>
          <w:sz w:val="28"/>
          <w:szCs w:val="28"/>
        </w:rPr>
        <w:t xml:space="preserve">завершено роботу з </w:t>
      </w:r>
      <w:proofErr w:type="spellStart"/>
      <w:r>
        <w:rPr>
          <w:rFonts w:ascii="Times New Roman" w:hAnsi="Times New Roman"/>
          <w:sz w:val="28"/>
          <w:szCs w:val="28"/>
        </w:rPr>
        <w:t>ревіталізації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пам’ятки архітектури – Синагога. Проведено протиаварійні роботи на низці об’єктів культурної спадщини.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Пріоритетний напрямок програми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“Охорона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та збереження культурної спадщини Дрогобицької міської територіальної громади на 2021-2025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роки”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– виготовлення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пам’яткоохоронної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документації та внесення об’єктів до Реєстру нерухомих пам’яток України: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- проведено інвентаризацію об’єктів культурної спадщини м. Дрогобича,</w:t>
      </w:r>
      <w:r>
        <w:rPr>
          <w:rFonts w:ascii="Times New Roman" w:hAnsi="Times New Roman"/>
          <w:sz w:val="28"/>
          <w:szCs w:val="28"/>
        </w:rPr>
        <w:t xml:space="preserve"> пам’яток архітектури місцевого значення, 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створено облікову документацію (24 паспорти на об’єкти культурної спадщини, 16 охоронних договорів, 10 меморіальних та інформаційних таблиць).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За останні три роки проведено 1174 загальноміських та регіональних заходів (традиційні фестивалі, Різдвяний фестиваль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Колядує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Франкове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lastRenderedPageBreak/>
        <w:t>Підгір’я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в цьому році уже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ХХХ-й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Фестиваль вертепів, Всеукраїнський фестиваль-конкурс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Різдвяні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віншування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Регіональний фестиваль – конкурс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Роду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нашого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розмай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Великодній фестиваль хорових колективів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Хваліте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Господа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небес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Великодній фестиваль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Дрогобицька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Гаївка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Чемпіонат ансамблів  бальних танців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Оксамит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2-й Регіональний фестиваль ім. Р.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Сов’яка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Святися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Україно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вільна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Всеукраїнський фестиваль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Українська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музика в часі 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просторі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>) та ін.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E599"/>
        </w:rPr>
      </w:pPr>
      <w:r>
        <w:rPr>
          <w:rFonts w:ascii="Times New Roman" w:hAnsi="Times New Roman"/>
          <w:sz w:val="28"/>
          <w:szCs w:val="28"/>
        </w:rPr>
        <w:t xml:space="preserve">Також, упродовж трьох останніх років у місті ефективно діє </w:t>
      </w:r>
      <w:proofErr w:type="spellStart"/>
      <w:r>
        <w:rPr>
          <w:rFonts w:ascii="Times New Roman" w:hAnsi="Times New Roman"/>
          <w:sz w:val="28"/>
          <w:szCs w:val="28"/>
        </w:rPr>
        <w:t>“Програма</w:t>
      </w:r>
      <w:proofErr w:type="spellEnd"/>
      <w:r>
        <w:rPr>
          <w:rFonts w:ascii="Times New Roman" w:hAnsi="Times New Roman"/>
          <w:sz w:val="28"/>
          <w:szCs w:val="28"/>
        </w:rPr>
        <w:t xml:space="preserve"> розвитку туризму у місті Дрогобич на 2019-2021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>. Розвиток туристичної сфери дав можливість підняти популяризацію міста Дрогобич на всеукраїнський та міжнародний рівень, покращити сферу гостинності міста, розпочати процес формування концепції створення позитивного іміджу Дрогобицької МТГ.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туристичного розвитку регіону, вдалось розширити співпрацю зі сферами освіти, культури, бізнесом тощо. З метою посилення взаємозв’язку інфраструктури туризму з іншими сферами соціально-економічного та культурного розвитку міста, активно розвивається концепція ярмаркової та виставкової діяльності міста, що створює можливості для інтенсифікації туристичної діяльності. Організація ярмарок, фестивалів, традиційні свята є візитною карткою Дрогобича, що приваблює потік туристів. Активно розвивається співпраця між містами-партнерами, іншими містами України, що розвивають туризм, туристично-інформаційними центрами. Це активізує і консолідує діяльність туристичних підприємств. Екскурсії з елементами театралізації стають принадою для туристів, та </w:t>
      </w:r>
      <w:proofErr w:type="spellStart"/>
      <w:r>
        <w:rPr>
          <w:rFonts w:ascii="Times New Roman" w:hAnsi="Times New Roman"/>
          <w:sz w:val="28"/>
          <w:szCs w:val="28"/>
        </w:rPr>
        <w:t>освітньо-культурним</w:t>
      </w:r>
      <w:proofErr w:type="spellEnd"/>
      <w:r>
        <w:rPr>
          <w:rFonts w:ascii="Times New Roman" w:hAnsi="Times New Roman"/>
          <w:sz w:val="28"/>
          <w:szCs w:val="28"/>
        </w:rPr>
        <w:t xml:space="preserve"> пластом для розвитку та поглиблення знань про рідне місто для місцевих мешканців, туристів та, зокрема, для молоді.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Упродовж 2017-2021 </w:t>
      </w:r>
      <w:proofErr w:type="spellStart"/>
      <w:r>
        <w:rPr>
          <w:rFonts w:ascii="Times New Roman" w:hAnsi="Times New Roman"/>
          <w:sz w:val="28"/>
          <w:szCs w:val="28"/>
        </w:rPr>
        <w:t>р.р</w:t>
      </w:r>
      <w:proofErr w:type="spellEnd"/>
      <w:r>
        <w:rPr>
          <w:rFonts w:ascii="Times New Roman" w:hAnsi="Times New Roman"/>
          <w:sz w:val="28"/>
          <w:szCs w:val="28"/>
        </w:rPr>
        <w:t xml:space="preserve">. реалізовано низку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 туристичній сфері. Серед них: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Реалізовано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“Вуличний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музей”</w:t>
      </w:r>
      <w:proofErr w:type="spellEnd"/>
      <w:r>
        <w:rPr>
          <w:rFonts w:ascii="Times New Roman" w:hAnsi="Times New Roman"/>
          <w:sz w:val="28"/>
          <w:szCs w:val="28"/>
        </w:rPr>
        <w:t xml:space="preserve">, мета якого полягає у тому, щоб експонати розміщувались під відкритим небом, або були у відкритому доступі </w:t>
      </w:r>
      <w:r>
        <w:rPr>
          <w:rFonts w:ascii="Times New Roman" w:hAnsi="Times New Roman"/>
          <w:sz w:val="28"/>
          <w:szCs w:val="28"/>
        </w:rPr>
        <w:lastRenderedPageBreak/>
        <w:t xml:space="preserve">для туристів:  встановлено </w:t>
      </w:r>
      <w:proofErr w:type="spellStart"/>
      <w:r>
        <w:rPr>
          <w:rFonts w:ascii="Times New Roman" w:hAnsi="Times New Roman"/>
          <w:sz w:val="28"/>
          <w:szCs w:val="28"/>
        </w:rPr>
        <w:t>лого-лавки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>с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творено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мурал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Одне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небо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спільно з Г</w:t>
      </w:r>
      <w:r>
        <w:rPr>
          <w:rFonts w:ascii="Times New Roman" w:hAnsi="Times New Roman"/>
          <w:sz w:val="28"/>
          <w:szCs w:val="28"/>
          <w:highlight w:val="white"/>
        </w:rPr>
        <w:t>І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Інше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місто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>,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>встановлено  водяну колонку на Площі Ринок, інформаційні таблиці про історичні будівлі, телефонну будку, встановлено пам'ятник гасовому ліхтарю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встановлено </w:t>
      </w:r>
      <w:proofErr w:type="spellStart"/>
      <w:r>
        <w:rPr>
          <w:rFonts w:ascii="Times New Roman" w:hAnsi="Times New Roman"/>
          <w:sz w:val="28"/>
          <w:szCs w:val="28"/>
        </w:rPr>
        <w:t>селфі-точки</w:t>
      </w:r>
      <w:proofErr w:type="spellEnd"/>
      <w:r>
        <w:rPr>
          <w:rFonts w:ascii="Times New Roman" w:hAnsi="Times New Roman"/>
          <w:sz w:val="28"/>
          <w:szCs w:val="28"/>
        </w:rPr>
        <w:t xml:space="preserve"> тощо.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Розроблена та видана друкована продукція: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загальн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мап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міста та мап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“Дрогобич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освітній”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інформаційний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флаєр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 єврейську спадщину у Дрогобичі на двох мовах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рекламний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флаєр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 дрогобицьку солеварню</w:t>
      </w:r>
      <w:r>
        <w:rPr>
          <w:rFonts w:ascii="Times New Roman" w:hAnsi="Times New Roman"/>
          <w:sz w:val="28"/>
          <w:szCs w:val="28"/>
        </w:rPr>
        <w:t xml:space="preserve">, мапа </w:t>
      </w:r>
      <w:proofErr w:type="spellStart"/>
      <w:r>
        <w:rPr>
          <w:rFonts w:ascii="Times New Roman" w:hAnsi="Times New Roman"/>
          <w:sz w:val="28"/>
          <w:szCs w:val="28"/>
        </w:rPr>
        <w:t>“Місця</w:t>
      </w:r>
      <w:proofErr w:type="spellEnd"/>
      <w:r>
        <w:rPr>
          <w:rFonts w:ascii="Times New Roman" w:hAnsi="Times New Roman"/>
          <w:sz w:val="28"/>
          <w:szCs w:val="28"/>
        </w:rPr>
        <w:t xml:space="preserve"> Бруно Шульца у </w:t>
      </w:r>
      <w:proofErr w:type="spellStart"/>
      <w:r>
        <w:rPr>
          <w:rFonts w:ascii="Times New Roman" w:hAnsi="Times New Roman"/>
          <w:sz w:val="28"/>
          <w:szCs w:val="28"/>
        </w:rPr>
        <w:t>Дрогобичі”</w:t>
      </w:r>
      <w:proofErr w:type="spellEnd"/>
      <w:r>
        <w:rPr>
          <w:rFonts w:ascii="Times New Roman" w:hAnsi="Times New Roman"/>
          <w:sz w:val="28"/>
          <w:szCs w:val="28"/>
        </w:rPr>
        <w:t xml:space="preserve"> польською мовою, </w:t>
      </w:r>
      <w:proofErr w:type="spellStart"/>
      <w:r>
        <w:rPr>
          <w:rFonts w:ascii="Times New Roman" w:hAnsi="Times New Roman"/>
          <w:sz w:val="28"/>
          <w:szCs w:val="28"/>
        </w:rPr>
        <w:t>“Довідник</w:t>
      </w:r>
      <w:proofErr w:type="spellEnd"/>
      <w:r>
        <w:rPr>
          <w:rFonts w:ascii="Times New Roman" w:hAnsi="Times New Roman"/>
          <w:sz w:val="28"/>
          <w:szCs w:val="28"/>
        </w:rPr>
        <w:t xml:space="preserve"> мешканця Дрогобицької територіальної </w:t>
      </w:r>
      <w:proofErr w:type="spellStart"/>
      <w:r>
        <w:rPr>
          <w:rFonts w:ascii="Times New Roman" w:hAnsi="Times New Roman"/>
          <w:sz w:val="28"/>
          <w:szCs w:val="28"/>
        </w:rPr>
        <w:t>громади”</w:t>
      </w:r>
      <w:proofErr w:type="spellEnd"/>
      <w:r>
        <w:rPr>
          <w:rFonts w:ascii="Times New Roman" w:hAnsi="Times New Roman"/>
          <w:sz w:val="28"/>
          <w:szCs w:val="28"/>
        </w:rPr>
        <w:t xml:space="preserve">, туристична карта </w:t>
      </w:r>
      <w:proofErr w:type="spellStart"/>
      <w:r>
        <w:rPr>
          <w:rFonts w:ascii="Times New Roman" w:hAnsi="Times New Roman"/>
          <w:sz w:val="28"/>
          <w:szCs w:val="28"/>
        </w:rPr>
        <w:t>“Нафтополіс-Дрогобич”</w:t>
      </w:r>
      <w:proofErr w:type="spellEnd"/>
      <w:r>
        <w:rPr>
          <w:rFonts w:ascii="Times New Roman" w:hAnsi="Times New Roman"/>
          <w:sz w:val="28"/>
          <w:szCs w:val="28"/>
        </w:rPr>
        <w:t xml:space="preserve"> тощо.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Встановлено низку туристичних інсталяцій, зокрема, </w:t>
      </w:r>
      <w:proofErr w:type="spellStart"/>
      <w:r>
        <w:rPr>
          <w:rFonts w:ascii="Times New Roman" w:hAnsi="Times New Roman"/>
          <w:sz w:val="28"/>
          <w:szCs w:val="28"/>
        </w:rPr>
        <w:t>ознакування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міста. 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Підтримка туристичного порталу drogtravel.com. 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Розроблено та впроваджено туристичні піші маршрути, які відображають історію Дрогобича (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“Нафтополіс-Дрогобич”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3. Проблеми розвитку культури та туризму у Дрогобицькій МТГ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Розвиток галузі культури упродовж останніх років мав дещо уповільнений характер, фінансова криза, в свою чергу, зумовила недостатній рівень фінансування галузі. Як наслідок, виникла низка проблем: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недостатнє та несистемне фінансування галузі культури, в т. ч.: на втілення мистецьких проектів та м</w:t>
      </w:r>
      <w:r>
        <w:rPr>
          <w:rFonts w:ascii="Times New Roman" w:hAnsi="Times New Roman"/>
          <w:sz w:val="28"/>
          <w:szCs w:val="28"/>
        </w:rPr>
        <w:t>одернізацію об’єктів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відсутність стратегії розвитку культури, інвентаризації ресурсів об’єктів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недостатня співпраця з провідними фахівцями культурної сфери;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інертність, брак інноваційних підходів та методів у роботі працівників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недостатнє забезпечення сучасним комп'ютерним обладнанням та мультимедійною технікою, недосконалість матеріально-технічної бази значної кількості закладів культури та мистецтва;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відсутність органу з охорони культурної спадщини Дрогобицької МТГ;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відсутність фінансування на проектно-кошторисні документації (ПКД) для реставраційно-відновлювальних робіт на пам'ятках архітектури.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Незважаючи на позитивні тенденції розвитку сфери туризму та індустрії гостинності, сильні сторони та можливості Дрогобицької МТГ, зберігається тенденція до відкриття у місті невеликих приватних готелів,  де одночасно можна розмістити 15-50 осіб. Також у місті Дрогобич із 1987 року діє великий готель </w:t>
      </w:r>
      <w:proofErr w:type="spellStart"/>
      <w:r>
        <w:rPr>
          <w:rFonts w:ascii="Times New Roman" w:hAnsi="Times New Roman"/>
          <w:sz w:val="28"/>
          <w:szCs w:val="28"/>
        </w:rPr>
        <w:t>“Тустань”</w:t>
      </w:r>
      <w:proofErr w:type="spellEnd"/>
      <w:r>
        <w:rPr>
          <w:rFonts w:ascii="Times New Roman" w:hAnsi="Times New Roman"/>
          <w:sz w:val="28"/>
          <w:szCs w:val="28"/>
        </w:rPr>
        <w:t xml:space="preserve">, умови проживання якого не відповідають стандартам туристів. У 2021 році цю проблему частково </w:t>
      </w:r>
      <w:proofErr w:type="spellStart"/>
      <w:r>
        <w:rPr>
          <w:rFonts w:ascii="Times New Roman" w:hAnsi="Times New Roman"/>
          <w:sz w:val="28"/>
          <w:szCs w:val="28"/>
        </w:rPr>
        <w:t>задовільнило</w:t>
      </w:r>
      <w:proofErr w:type="spellEnd"/>
      <w:r>
        <w:rPr>
          <w:rFonts w:ascii="Times New Roman" w:hAnsi="Times New Roman"/>
          <w:sz w:val="28"/>
          <w:szCs w:val="28"/>
        </w:rPr>
        <w:t xml:space="preserve"> нове підприємство НВК </w:t>
      </w:r>
      <w:proofErr w:type="spellStart"/>
      <w:r>
        <w:rPr>
          <w:rFonts w:ascii="Times New Roman" w:hAnsi="Times New Roman"/>
          <w:sz w:val="28"/>
          <w:szCs w:val="28"/>
        </w:rPr>
        <w:t>“Zefir”</w:t>
      </w:r>
      <w:proofErr w:type="spellEnd"/>
      <w:r>
        <w:rPr>
          <w:rFonts w:ascii="Times New Roman" w:hAnsi="Times New Roman"/>
          <w:sz w:val="28"/>
          <w:szCs w:val="28"/>
        </w:rPr>
        <w:t xml:space="preserve">, надаючи послуги з розміщення туристів. Проте, при позитивній динаміці збільшення кількості туристів, місцеве готельне господарство не в повній мірі задовольняє потреби туристів. У місті продовжує набирати популярності сімейний та молодіжний туризм, що і зумовлює необхідність створення невеликих готелів сімейного типу, придорожніх мотелів на під’їзних шляхах до міста (для </w:t>
      </w:r>
      <w:proofErr w:type="spellStart"/>
      <w:r>
        <w:rPr>
          <w:rFonts w:ascii="Times New Roman" w:hAnsi="Times New Roman"/>
          <w:sz w:val="28"/>
          <w:szCs w:val="28"/>
        </w:rPr>
        <w:t>авто-</w:t>
      </w:r>
      <w:proofErr w:type="spellEnd"/>
      <w:r>
        <w:rPr>
          <w:rFonts w:ascii="Times New Roman" w:hAnsi="Times New Roman"/>
          <w:sz w:val="28"/>
          <w:szCs w:val="28"/>
        </w:rPr>
        <w:t xml:space="preserve"> і транзитних туристів) та </w:t>
      </w:r>
      <w:proofErr w:type="spellStart"/>
      <w:r>
        <w:rPr>
          <w:rFonts w:ascii="Times New Roman" w:hAnsi="Times New Roman"/>
          <w:sz w:val="28"/>
          <w:szCs w:val="28"/>
        </w:rPr>
        <w:t>хостелів</w:t>
      </w:r>
      <w:proofErr w:type="spellEnd"/>
      <w:r>
        <w:rPr>
          <w:rFonts w:ascii="Times New Roman" w:hAnsi="Times New Roman"/>
          <w:sz w:val="28"/>
          <w:szCs w:val="28"/>
        </w:rPr>
        <w:t xml:space="preserve"> (як спеціалізованих закладів проживання для молоді міжнародного стандарту), будівництво готелів та готельних комплексів категорії 2 та 4 </w:t>
      </w:r>
      <w:proofErr w:type="spellStart"/>
      <w:r>
        <w:rPr>
          <w:rFonts w:ascii="Times New Roman" w:hAnsi="Times New Roman"/>
          <w:sz w:val="28"/>
          <w:szCs w:val="28"/>
        </w:rPr>
        <w:t>“зірки”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Заклади розміщення з доступною ціновою політикою необхідні для розвитку активного і молодіжного туризму (мають переважно сезонний характер), оскільки в місті та передмісті така категорія закладів проживання відсутня. Створення таких підприємств та комплекс їхніх послуг орієнтовані на задоволення потреб переважно таких категорій туристів як студенти, школярі, молодь, яка працює. 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рамках туристичного напрямку, щорічно в місті відбуваються ярмарки, фестивалі, вечірні екскурсії, мистецькі заходи, участь у яких беруть як </w:t>
      </w:r>
      <w:proofErr w:type="spellStart"/>
      <w:r>
        <w:rPr>
          <w:rFonts w:ascii="Times New Roman" w:hAnsi="Times New Roman"/>
          <w:sz w:val="28"/>
          <w:szCs w:val="28"/>
        </w:rPr>
        <w:t>дрогобичани</w:t>
      </w:r>
      <w:proofErr w:type="spellEnd"/>
      <w:r>
        <w:rPr>
          <w:rFonts w:ascii="Times New Roman" w:hAnsi="Times New Roman"/>
          <w:sz w:val="28"/>
          <w:szCs w:val="28"/>
        </w:rPr>
        <w:t>, так і численні гості міста, у тому числі, іноземні. Необхідно забезпечити ширше інформування на національному рівні щодо проведення культурних заходів у Дрогобичі.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Дрогобичі існує розгалужена мережа закладів сфери торгівлі та обслуговування, ресторанний бізнес та громадське харчування. За результатами </w:t>
      </w:r>
      <w:r>
        <w:rPr>
          <w:rFonts w:ascii="Times New Roman" w:hAnsi="Times New Roman"/>
          <w:sz w:val="28"/>
          <w:szCs w:val="28"/>
        </w:rPr>
        <w:lastRenderedPageBreak/>
        <w:t xml:space="preserve">проведеного опитування працівників туристичної індустрії виявлено проблему недостатнього розуміння і спілкуванні з іноземними туристами, через брак знань з іноземних мов, що впливає на ефективність комунікації. 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сьогоднішній день успішному розвитку туризму перешкоджають такі проблеми: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недофінансування туристичної галузі, недостатнє залучення й використання міжнародної фінансово-технічної допомоги; 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відсутність методів та механізмів промоції Дрогобицької МТГ у інформаційному просторі зарубіжних країн;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недостанє</w:t>
      </w:r>
      <w:proofErr w:type="spellEnd"/>
      <w:r>
        <w:rPr>
          <w:rFonts w:ascii="Times New Roman" w:hAnsi="Times New Roman"/>
          <w:sz w:val="28"/>
          <w:szCs w:val="28"/>
        </w:rPr>
        <w:t xml:space="preserve"> застосування інструментів та технологій маркетингу для просування туристичної </w:t>
      </w:r>
      <w:proofErr w:type="spellStart"/>
      <w:r>
        <w:rPr>
          <w:rFonts w:ascii="Times New Roman" w:hAnsi="Times New Roman"/>
          <w:sz w:val="28"/>
          <w:szCs w:val="28"/>
        </w:rPr>
        <w:t>дестинації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громади;</w:t>
      </w:r>
    </w:p>
    <w:p w:rsidR="005625F1" w:rsidRDefault="002D3C02">
      <w:pPr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несистемність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взаємних обмінів досвіду між працівниками органів місцевого самоврядування партнерських міст.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4. Мета програми</w:t>
      </w:r>
    </w:p>
    <w:p w:rsidR="005625F1" w:rsidRDefault="002D3C0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Програми є підвищення конкурентоздатності міста у культурному, туристичному та економічному аспектах, задля добробуту мешканців; промоція міста, формування позитивного сприйняття м. Дрогобича в Україні та світі, збереження національно-культурної спадщини, зміцнення і примноження культурного потенціалу міста, відродження духовних традицій, створення сприятливих умов для всебічного задоволення культурних та туристичних потреб населення і широкого його доступу до культурно-мистецьких надбань, сприяння успішній інтеграції української культури в європейський і світовий культурний простір.</w:t>
      </w:r>
    </w:p>
    <w:p w:rsidR="005625F1" w:rsidRDefault="002D3C0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Пріоритетні завдання програми: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Маркетинг </w:t>
      </w:r>
      <w:proofErr w:type="spellStart"/>
      <w:r>
        <w:rPr>
          <w:rFonts w:ascii="Times New Roman" w:hAnsi="Times New Roman"/>
          <w:sz w:val="28"/>
          <w:szCs w:val="28"/>
        </w:rPr>
        <w:t>дестинації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Формування туристичних продуктів. 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туристичної інфраструктури.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Модернізація закладів культури.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Створення умов для забезпечення доступу мешканців територіальної громади до культурного та туристичного продукту.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Створення умов для збереження та розвитку </w:t>
      </w:r>
      <w:proofErr w:type="spellStart"/>
      <w:r>
        <w:rPr>
          <w:rFonts w:ascii="Times New Roman" w:hAnsi="Times New Roman"/>
          <w:sz w:val="28"/>
          <w:szCs w:val="28"/>
        </w:rPr>
        <w:t>мультикультурності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регіону.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Підняття рівня якості послуг, комунікацій у сфері культури та туризму.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Розвиток </w:t>
      </w:r>
      <w:proofErr w:type="spellStart"/>
      <w:r>
        <w:rPr>
          <w:rFonts w:ascii="Times New Roman" w:hAnsi="Times New Roman"/>
          <w:sz w:val="28"/>
          <w:szCs w:val="28"/>
        </w:rPr>
        <w:t>компетенцій</w:t>
      </w:r>
      <w:proofErr w:type="spellEnd"/>
      <w:r>
        <w:rPr>
          <w:rFonts w:ascii="Times New Roman" w:hAnsi="Times New Roman"/>
          <w:sz w:val="28"/>
          <w:szCs w:val="28"/>
        </w:rPr>
        <w:t xml:space="preserve"> працівників сфер культури та туризму.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Сприяння створенню нових мистецьких та туристичних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Забезпечення відкритості до співпраці зі </w:t>
      </w:r>
      <w:proofErr w:type="spellStart"/>
      <w:r>
        <w:rPr>
          <w:rFonts w:ascii="Times New Roman" w:hAnsi="Times New Roman"/>
          <w:sz w:val="28"/>
          <w:szCs w:val="28"/>
        </w:rPr>
        <w:t>стейкхолдерами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туризму, культури та креативних індустрій.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креативних індустрій та культурних </w:t>
      </w:r>
      <w:proofErr w:type="spellStart"/>
      <w:r>
        <w:rPr>
          <w:rFonts w:ascii="Times New Roman" w:hAnsi="Times New Roman"/>
          <w:sz w:val="28"/>
          <w:szCs w:val="28"/>
        </w:rPr>
        <w:t>стартапів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5625F1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 xml:space="preserve">Обґрунтування </w:t>
      </w:r>
      <w:r>
        <w:rPr>
          <w:rFonts w:ascii="Times New Roman" w:hAnsi="Times New Roman"/>
          <w:b/>
          <w:sz w:val="28"/>
          <w:szCs w:val="28"/>
          <w:highlight w:val="white"/>
        </w:rPr>
        <w:t>шляхів і засобів розв’язання проблеми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Можливі шляхи вирішення проблем в галузі культури: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дотримання принципів планування та послідовності, чіткого визначення перспектив з урахуванням усіх потреб галузі, використання цільового пріоритетного спрямування бюджетних коштів для вирішення першочергових завдань;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продовження позитивних напрацювань щодо здійснення переорієнтації методів управління культурою – від керування до творчої діяльної координації та підтримки ініціатив на засадах прозорості і публічності;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застосування інноваційного підходу до вирішення питань галузі на основі активного діалогу з творчою громадськістю;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спі</w:t>
      </w:r>
      <w:r>
        <w:rPr>
          <w:rFonts w:ascii="Times New Roman" w:hAnsi="Times New Roman"/>
          <w:sz w:val="28"/>
          <w:szCs w:val="28"/>
        </w:rPr>
        <w:t>впраця</w:t>
      </w:r>
      <w:r>
        <w:rPr>
          <w:rFonts w:ascii="Times New Roman" w:hAnsi="Times New Roman"/>
          <w:color w:val="000000"/>
          <w:sz w:val="28"/>
          <w:szCs w:val="28"/>
        </w:rPr>
        <w:t xml:space="preserve"> всіх структурних підрозділів міста, керівників вищих навчальних закладів культури і мистецтва, творчих спілок та організацій;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забезпечення фінансової підтримки культури;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збільшення позабюджетних додаткових надходжень;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об'єднання зусиль державного і недержавного секторів, що </w:t>
      </w:r>
      <w:r>
        <w:rPr>
          <w:rFonts w:ascii="Times New Roman" w:hAnsi="Times New Roman"/>
          <w:sz w:val="28"/>
          <w:szCs w:val="28"/>
        </w:rPr>
        <w:t>зумовить</w:t>
      </w:r>
      <w:r>
        <w:rPr>
          <w:rFonts w:ascii="Times New Roman" w:hAnsi="Times New Roman"/>
          <w:color w:val="000000"/>
          <w:sz w:val="28"/>
          <w:szCs w:val="28"/>
        </w:rPr>
        <w:t xml:space="preserve"> суттєв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зміни якості надання культурних послуг;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використання системного підходу до питань розвитку культури із застосуванням сучасних моделей культурної політики,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збереженн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та примноженн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культурно-мистецького потенціалу міста.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highlight w:val="white"/>
        </w:rPr>
      </w:pPr>
      <w:r>
        <w:rPr>
          <w:rFonts w:ascii="Times New Roman" w:hAnsi="Times New Roman"/>
          <w:i/>
          <w:sz w:val="28"/>
          <w:szCs w:val="28"/>
          <w:highlight w:val="white"/>
        </w:rPr>
        <w:t>Шляхи і засоби розв’язання проблем у сфери туризму: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системне покращення та розвиток інфраструктури Дрогобицької МТГ;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м. Дрогобича як центру ділового туризму шляхом збільшення кількості наукових конференцій, ділових заходів, тематичних виставок, тренінгів;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розвиток Дрогобицької МТГ у сфері </w:t>
      </w:r>
      <w:proofErr w:type="spellStart"/>
      <w:r>
        <w:rPr>
          <w:rFonts w:ascii="Times New Roman" w:hAnsi="Times New Roman"/>
          <w:sz w:val="28"/>
          <w:szCs w:val="28"/>
        </w:rPr>
        <w:t>велотуризму</w:t>
      </w:r>
      <w:proofErr w:type="spellEnd"/>
      <w:r>
        <w:rPr>
          <w:rFonts w:ascii="Times New Roman" w:hAnsi="Times New Roman"/>
          <w:sz w:val="28"/>
          <w:szCs w:val="28"/>
        </w:rPr>
        <w:t>, зеленого туризму;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культурних та освітніх подій, цікавих внутрішнім та іноземним туристам;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зміцнення позитивного національного та міжнародного іміджу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сталого розвитку всеукраїнського та міжнародного співробітництва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об’єднання Дрогобича, Стебника, Борислава, Трускавця, </w:t>
      </w:r>
      <w:proofErr w:type="spellStart"/>
      <w:r>
        <w:rPr>
          <w:rFonts w:ascii="Times New Roman" w:hAnsi="Times New Roman"/>
          <w:sz w:val="28"/>
          <w:szCs w:val="28"/>
        </w:rPr>
        <w:t>Східниці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Тустані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Нагуєвич</w:t>
      </w:r>
      <w:proofErr w:type="spellEnd"/>
      <w:r>
        <w:rPr>
          <w:rFonts w:ascii="Times New Roman" w:hAnsi="Times New Roman"/>
          <w:sz w:val="28"/>
          <w:szCs w:val="28"/>
        </w:rPr>
        <w:t xml:space="preserve">  в один туристичний продукт – маршрут 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освітніх заходів для підтримки високого професійного рівня працівників сфер туризму, бізнесу та культури;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всеукраїнських та міжнародних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 різноманітних галузях життєдіяльності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навчання та розвиток представників туристичної сфери</w:t>
      </w:r>
      <w:r>
        <w:rPr>
          <w:rFonts w:ascii="Times New Roman" w:hAnsi="Times New Roman"/>
          <w:sz w:val="32"/>
          <w:szCs w:val="32"/>
        </w:rPr>
        <w:t>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місцевих музеїв та бібліотек як сучасних освітніх просторів;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розширення контактів та здійснення співпраці з органами місцевого самоврядування партнерських міст, всеукраїнськими, міжнародними та іноземними організаціями;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сприяння діяльності в місті іноземних організацій та представництв іноземних суб’єктів господарювання;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рекламно-інформаційної діяльності, направленої на зміцнення позитивного іміджу міста на всеукраїнському та міжнародному рівнях (проведення форумів, конференцій, виставково-ярмаркових заходів у Дрогобичі та участь міста у аналогічних міжнародних заходах в Україні та за кордоном);</w:t>
      </w:r>
    </w:p>
    <w:p w:rsidR="005625F1" w:rsidRDefault="002D3C02">
      <w:pPr>
        <w:numPr>
          <w:ilvl w:val="0"/>
          <w:numId w:val="8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ефективної системи з просування туристичних продуктів міста;</w:t>
      </w:r>
    </w:p>
    <w:p w:rsidR="005625F1" w:rsidRDefault="002D3C02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сприяння суб’єктам туристичної сфери Дрогобича у формуванні туристичного кластеру, як одного з інструментів сталого розвитку Дрогобицької МТГ.</w:t>
      </w:r>
    </w:p>
    <w:p w:rsidR="005625F1" w:rsidRDefault="005625F1">
      <w:pPr>
        <w:shd w:val="clear" w:color="auto" w:fill="FFFFFF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Напрямки діяльності і заходи програми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Важливим для досягнення ефективності програми є її побудова як комплексної системи заходів. Відповідно, виникає потреба системного підходу за такими напрямками: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Поглиблення зв’язків з партнерськими закордонними містами у галузях, обумовлених в укладених угодах, активізація обміну інформацією та досвідом; заохочення активної співпраці закладів та установ міста у сферах освіти, науки, культури; підприємств, установ, організацій міста різних форм власності, створення умов для забезпечення залучення коштів у розвиток міста; започаткування взаємовигідної співпраці з муніципалітетами інших країн.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Налагодження і підтримка зв’язків із міжнародними організаціями, інвестиційними фондами. Співпраця з громадськими організаціями, зацікавленими у підтримці та покращенні позитивного іміджу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Налагодження і активізація співпраці з українцями закордоном, використання їхнього потенціалу у просуванні національних та економічних </w:t>
      </w:r>
      <w:r>
        <w:rPr>
          <w:rFonts w:ascii="Times New Roman" w:hAnsi="Times New Roman"/>
          <w:sz w:val="28"/>
          <w:szCs w:val="28"/>
        </w:rPr>
        <w:lastRenderedPageBreak/>
        <w:t>інтересів, залучення їх до розвитку співробітництва у різних сферах життєдіяльності та промоції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Промоція та SMM. Розробка єдиного підходу до </w:t>
      </w:r>
      <w:proofErr w:type="spellStart"/>
      <w:r>
        <w:rPr>
          <w:rFonts w:ascii="Times New Roman" w:hAnsi="Times New Roman"/>
          <w:sz w:val="28"/>
          <w:szCs w:val="28"/>
        </w:rPr>
        <w:t>брендингу</w:t>
      </w:r>
      <w:proofErr w:type="spellEnd"/>
      <w:r>
        <w:rPr>
          <w:rFonts w:ascii="Times New Roman" w:hAnsi="Times New Roman"/>
          <w:sz w:val="28"/>
          <w:szCs w:val="28"/>
        </w:rPr>
        <w:t xml:space="preserve"> комунікаційних матеріалів, відео, інфраструктури.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 та проведення культурних, освітніх заходів, державних та релігійних свят, Дня міста, туристичних та інформаційних форумів тощо.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проведення екскурсійних програм, презентації відомих українських письменників та поетів; театральні постановки, пов’язані з історією Дрогобича, організація музичного супроводу на вежі дрогобицької ратуші у вихідні та святкові дні.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туристичних маршрутів по Дрогобицькій ТГ та впровадження шляхів активного туризму.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Реклама міста на телебаченні та радіо,  встановлення </w:t>
      </w:r>
      <w:proofErr w:type="spellStart"/>
      <w:r>
        <w:rPr>
          <w:rFonts w:ascii="Times New Roman" w:hAnsi="Times New Roman"/>
          <w:sz w:val="28"/>
          <w:szCs w:val="28"/>
        </w:rPr>
        <w:t>білбордів</w:t>
      </w:r>
      <w:proofErr w:type="spellEnd"/>
      <w:r>
        <w:rPr>
          <w:rFonts w:ascii="Times New Roman" w:hAnsi="Times New Roman"/>
          <w:sz w:val="28"/>
          <w:szCs w:val="28"/>
        </w:rPr>
        <w:t>, реклама в громадському  транспорті, журналах, інформаційних порталах, публікації у виданнях, створення мультимедійних презентаційних дисків, (в т.ч. англійською та польською мовами).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“Мультикультурність”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туристичного маршруту 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залучення більшої кількості туристів.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Сприяння громадським ініціативам щодо поширення в мережі інформації про Дрогобицьку ТГ та його туристичні об’єкти. Підтримка програм молодіжних громадських організацій, спрямованих на поширення серед дітей та молоді  знань про історію населених пунктів Дрогобицької 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та </w:t>
      </w:r>
      <w:proofErr w:type="spellStart"/>
      <w:r>
        <w:rPr>
          <w:rFonts w:ascii="Times New Roman" w:hAnsi="Times New Roman"/>
          <w:sz w:val="28"/>
          <w:szCs w:val="28"/>
        </w:rPr>
        <w:t>діджиталізація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музею </w:t>
      </w:r>
      <w:proofErr w:type="spellStart"/>
      <w:r>
        <w:rPr>
          <w:rFonts w:ascii="Times New Roman" w:hAnsi="Times New Roman"/>
          <w:sz w:val="28"/>
          <w:szCs w:val="28"/>
        </w:rPr>
        <w:t>“Дрогобиччина”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решти музеїв 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Виготовлення та придбання  туристичної інформаційної продукції – </w:t>
      </w:r>
      <w:proofErr w:type="spellStart"/>
      <w:r>
        <w:rPr>
          <w:rFonts w:ascii="Times New Roman" w:hAnsi="Times New Roman"/>
          <w:sz w:val="28"/>
          <w:szCs w:val="28"/>
        </w:rPr>
        <w:t>роздаткового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матеріалу для туристів та гостей міста (буклети, візитні картки, запрошення, мапи, схеми туристичних маршрутів, фотоальбоми, довідники тощо).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Розвиток «Вуличного музею» міста, в якому усі експонати знаходитимуться під відкритим небом, відповідно, створювати нові атракції для туристів та мешканців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Підтримка туристичного порталу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Реалізація туристичного маршруту 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залучення більшої кількості туристів. Розвиток соляної історії регіону (Нагуєвичі, Стебник, Дрогобич).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Інвестиційний паспорт Дрогобицької Територіальної Громади.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єдиної бази даних туристичних операторів та агенцій міста Дрогобича, а також єдиного реєстру готелів, закладів громадського харчування, відпочинково-розважальних закладів з подальшою їх класифікацією.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Фонду накопичення, кошти якого витрачатимуться на інноваційні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Дрогобицької МТГ.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Школа креативного менеджменту у культурі.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бібліотек МТГ як сучасних комфортних культурних та освітніх просторів.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Формування команди </w:t>
      </w:r>
      <w:proofErr w:type="spellStart"/>
      <w:r>
        <w:rPr>
          <w:rFonts w:ascii="Times New Roman" w:hAnsi="Times New Roman"/>
          <w:sz w:val="28"/>
          <w:szCs w:val="28"/>
        </w:rPr>
        <w:t>фандрайзерів</w:t>
      </w:r>
      <w:proofErr w:type="spellEnd"/>
      <w:r>
        <w:rPr>
          <w:rFonts w:ascii="Times New Roman" w:hAnsi="Times New Roman"/>
          <w:sz w:val="28"/>
          <w:szCs w:val="28"/>
        </w:rPr>
        <w:t xml:space="preserve">, які безпосередньо займатимуться написанням </w:t>
      </w:r>
      <w:proofErr w:type="spellStart"/>
      <w:r>
        <w:rPr>
          <w:rFonts w:ascii="Times New Roman" w:hAnsi="Times New Roman"/>
          <w:sz w:val="28"/>
          <w:szCs w:val="28"/>
        </w:rPr>
        <w:t>ґрантів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потреби територіальної громади та залученням додаткового фінансування на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у місті.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Розширення присутності Дрогобицької МТГ в інформаційному полі інших держав, промоція туристичного бренду міста в Україні та закордоном.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Початок реалізації  туристично-культурної стратегії розвитку Дрогобицької МТГ.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Системне покращення та розвиток туристичної інфраструктури Дрогобицької міської територіальної громади.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умов для підвищення якості та різноманітності бібліотечно-інформаційних послуг для населення на основі модернізації приміщень та покращення матеріально-технічної бази бібліотек.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Забезпечення безперешкодного доступу до </w:t>
      </w:r>
      <w:proofErr w:type="spellStart"/>
      <w:r>
        <w:rPr>
          <w:rFonts w:ascii="Times New Roman" w:hAnsi="Times New Roman"/>
          <w:sz w:val="28"/>
          <w:szCs w:val="28"/>
        </w:rPr>
        <w:t>документно-інформаційних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ресурсів бібліотек для людей з інвалідністю; поступове впровадження інформаційно-комунікаційних технологій, комп’ютеризації та автоматизації бібліотечно-бібліографічних процесів.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Сприяння освіті та навчанню, інформаційної грамотності населення, патріотичного виховання, збереження та розповсюдження інтелектуальної спадщини українського народу і людства.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Впровадження інтерактивних форм культурно-мистецьких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>, як одного із засобів розвитку традиційного народного мистецтва та автентичної культури.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Формування іміджу регіону шляхом організації культурно-мистецьких заходів та презентації творчих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міжнародному рівні.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Інформування і задоволення творчих потреб, інтересів громадян, їх естетичне виховання, розвиток та збагачення духовного потенціалу.</w:t>
      </w:r>
    </w:p>
    <w:p w:rsidR="005625F1" w:rsidRDefault="005625F1">
      <w:pPr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Результативні показники Програми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Виконання Програми дасть змогу розвивати культуру у контексті: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організаційних та економічних умов розвитку культурно-освітньої сфери Дрогобицької МТГ;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підвищення значення культури у розвитку демократичного, </w:t>
      </w:r>
      <w:r>
        <w:rPr>
          <w:rFonts w:ascii="Times New Roman" w:hAnsi="Times New Roman"/>
          <w:sz w:val="28"/>
          <w:szCs w:val="28"/>
        </w:rPr>
        <w:t>громадянського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суспільства;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збереження українських національних традицій;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виховання патріотизму;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урізноманітнення проведення культурно-масових заходів;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 ролі бібліотек у сучасному суспільстві та світовому інформаційному просторі;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підтримка талановитої молоді;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умов для творчого, інтелектуального та духовного розвитку особистості.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 процесі підготовки програми виділено основні індикатори щодо розвитку культури:</w:t>
      </w:r>
    </w:p>
    <w:p w:rsidR="005625F1" w:rsidRDefault="002D3C02">
      <w:pPr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Кількість установ та закладів культури  у межах територіальної громади станом на кінець 2021 року складає 67 установ та закладів.</w:t>
      </w:r>
    </w:p>
    <w:p w:rsidR="005625F1" w:rsidRDefault="002D3C02">
      <w:pPr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Кількість осіб, які відвідали культурно-мистецькі заходи  у 2020 році – 58.5 тис. осіб, з них – 20.0 тис.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онлайн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 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Культура відіграє все більшу роль у формуванні та зміцненні </w:t>
      </w:r>
      <w:r>
        <w:rPr>
          <w:rFonts w:ascii="Times New Roman" w:hAnsi="Times New Roman"/>
          <w:sz w:val="28"/>
          <w:szCs w:val="28"/>
        </w:rPr>
        <w:t>громадянського та правового</w:t>
      </w:r>
      <w:r>
        <w:rPr>
          <w:rFonts w:ascii="Times New Roman" w:hAnsi="Times New Roman"/>
          <w:color w:val="000000"/>
          <w:sz w:val="28"/>
          <w:szCs w:val="28"/>
        </w:rPr>
        <w:t xml:space="preserve"> суспільства, розвитку творчих та інтелектуальних здібностей </w:t>
      </w:r>
      <w:r>
        <w:rPr>
          <w:rFonts w:ascii="Times New Roman" w:hAnsi="Times New Roman"/>
          <w:sz w:val="28"/>
          <w:szCs w:val="28"/>
        </w:rPr>
        <w:t>громади</w:t>
      </w:r>
      <w:r>
        <w:rPr>
          <w:rFonts w:ascii="Times New Roman" w:hAnsi="Times New Roman"/>
          <w:color w:val="000000"/>
          <w:sz w:val="28"/>
          <w:szCs w:val="28"/>
        </w:rPr>
        <w:t xml:space="preserve">. Культура впливає на всі сфери суспільної та індивідуальної життєдіяльності – праця, побут, дозвілля, мислення, спосіб життя суспільства й особистості. 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/>
          <w:color w:val="222222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Культура має прямий вплив на економічний та туристичний розвиток Дрогобицької МТГ, тому прогнозовано, що розвиток культури та туризму – взаємозалежні упродовж наступних років, оскільки культура сприяє розвитку туризму, а завдяки туризму є можливість залучати додаткові кошти на розвиток культ</w:t>
      </w:r>
      <w:r>
        <w:rPr>
          <w:rFonts w:ascii="Times New Roman" w:hAnsi="Times New Roman"/>
          <w:color w:val="222222"/>
          <w:sz w:val="28"/>
          <w:szCs w:val="28"/>
        </w:rPr>
        <w:t xml:space="preserve">ури.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34"/>
          <w:szCs w:val="34"/>
        </w:rPr>
      </w:pPr>
      <w:r>
        <w:rPr>
          <w:rFonts w:ascii="Times New Roman" w:hAnsi="Times New Roman"/>
          <w:color w:val="222222"/>
          <w:sz w:val="28"/>
          <w:szCs w:val="28"/>
        </w:rPr>
        <w:t>Індустрія туризму у Дрогобицькій МТГ має всі передумови для потужного розвитку та входження в цивілізований світовий ринок послуг за умови врахування тенденцій та принципів інноваційного розвитку. Особлива увага повинна бути приділена реалізації заходів щодо формування позитивного іміджу громади, надання інформаційної і фінансової підтримки розвитку галузі.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Програми розвитку культури та туризму Дрогобицької МТГ дасть змогу розвивати сферу туризму в таких напрямках: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поглибити співпрацю між містами України та містами інших держав, налагодити нові контакти;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продовжити розвивати зв’язки між містами-партнерами на довгостроковій основі; 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інвестиційну та туристичну привабливість Дрогобицької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пропагувати національну культуру та українські традиції;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створити оптимальні умови, необхідні для розвитку співпраці у всіх сферах життя громад міст-партнерів;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кількість іноземних та внутрішніх туристів, зокрема молоді, які відвідуватимуть Дрогобицьку МТГ для ознайомлення з життям її громадян і досягненнями;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сприяти відновленню і зміцненню матеріальної бази туризму, створенню та розвитку якісного туристичного продукту, здатного максимально задовольнити потреби населення Дрогобицької МТГ та туристів;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створити можливості для інтенсифікації туристичної діяльності, посилити взаємозв’язок інфраструктури туризму з іншими сферами соціально-економічного та культурного розвитку Дрогобицької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сприяти розвитку громадянського суспільства у різних аспектах діяльності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підвищити якість туристичних послуг;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розширити перелік туристичних та туристично-інформаційних послуг; 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розвинути систему міської </w:t>
      </w:r>
      <w:r>
        <w:rPr>
          <w:rFonts w:ascii="Times New Roman" w:hAnsi="Times New Roman"/>
          <w:color w:val="222222"/>
          <w:sz w:val="28"/>
          <w:szCs w:val="28"/>
        </w:rPr>
        <w:t>навігації</w:t>
      </w:r>
      <w:r>
        <w:rPr>
          <w:rFonts w:ascii="Times New Roman" w:hAnsi="Times New Roman"/>
          <w:sz w:val="28"/>
          <w:szCs w:val="28"/>
        </w:rPr>
        <w:t>, сприяти уніфікації такої системи;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активізувати готельний та ресторанний бізнес.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процесі підготовки програми  виділено основні індикатори щодо розвитку туризму: 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Обсяг податкових надходжень від індустрії гостинності і </w:t>
      </w:r>
      <w:proofErr w:type="spellStart"/>
      <w:r>
        <w:rPr>
          <w:rFonts w:ascii="Times New Roman" w:hAnsi="Times New Roman"/>
          <w:sz w:val="28"/>
          <w:szCs w:val="28"/>
        </w:rPr>
        <w:t>гастрокультури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у Дрогобичі – 72600 грн. 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закладів готельно-ресторанного бізнесу у межах територіальної громади станом на кінець 2021 року орієнтовно складала 45 закладів.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туристів, які відвідали туристично-інформаційний центр у 2020 році – 9500 осіб. </w:t>
      </w:r>
    </w:p>
    <w:p w:rsidR="005625F1" w:rsidRDefault="00C76418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Кількість туристів, які відвідали туристично-інформаційний центр у 2021 році - </w:t>
      </w:r>
      <w:r w:rsidR="002D3C02">
        <w:rPr>
          <w:rFonts w:ascii="Times New Roman" w:hAnsi="Times New Roman"/>
          <w:sz w:val="28"/>
          <w:szCs w:val="28"/>
        </w:rPr>
        <w:t>23060 осіб.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відвідувачів музеїв та вуличних виставок за останні роки постійно зростає; у 2018 р. музей </w:t>
      </w:r>
      <w:proofErr w:type="spellStart"/>
      <w:r>
        <w:rPr>
          <w:rFonts w:ascii="Times New Roman" w:hAnsi="Times New Roman"/>
          <w:sz w:val="28"/>
          <w:szCs w:val="28"/>
        </w:rPr>
        <w:t>“Дрогобиччина”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 відвідали 46722 особи, а у 2019 році – 47641 особа.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Варто зазначити, що за даними туристично-інформаційного центру, у 2019 році місто Дрогобич відвідали близько 18 тисяч туристів. На початку 2020 року увесь світ, у тому числі й Україна, зіткнувся із епідемічною кризою в системі охорони здоров’я та економіки, саме тому чисельність туристів у місті впала.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Туризм є однією із галузей, яка постраждала найбільше і потребує найбільше часу для відновлення. За інформацією аналітиків UBS, витрати туристів у Європі впали на 68%. Водночас саме туризм як галузь з великою доданою вартістю може швидко адаптуватися під нові реалії та посилити свою частку в структурі економічних відносин. Враховуючи економічно-географічне становище, Дрогобицька територіальна громада відкрита як для внутрішнього відвідувача, так і для іноземного.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  <w:highlight w:val="green"/>
        </w:rPr>
        <w:t xml:space="preserve"> </w:t>
      </w:r>
    </w:p>
    <w:p w:rsidR="005625F1" w:rsidRDefault="002D3C02">
      <w:pPr>
        <w:widowControl w:val="0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8. Координація та контроль за виконанням заходів Програми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Здійснення заходів, визначених програмою, покладається на виконавця, визначеного у програмі.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Головним розпорядником коштів міського бюджету для виконання заходів програми є Управління культури та розвитку туризму. Виконавчі органи ДМР забезпечують безпосередній контроль за здійсненням заходів Програми.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аналізу виконання програмних заходів з урахуванням загальної соціально-економічної ситуації у МТГ та змін зовнішніх умов, що можуть трапитись під час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</w:t>
      </w:r>
      <w:r>
        <w:rPr>
          <w:rFonts w:ascii="Times New Roman" w:hAnsi="Times New Roman"/>
          <w:sz w:val="28"/>
          <w:szCs w:val="28"/>
        </w:rPr>
        <w:lastRenderedPageBreak/>
        <w:t xml:space="preserve">виконання основних заходів. За результатами здійснення заходів програми в кінці кожного року уточнюються заходи та обсяги видатків на наступний період. </w:t>
      </w:r>
    </w:p>
    <w:p w:rsidR="005625F1" w:rsidRDefault="005625F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_heading=h.30j0zll" w:colFirst="0" w:colLast="0"/>
      <w:bookmarkEnd w:id="2"/>
    </w:p>
    <w:p w:rsidR="005625F1" w:rsidRDefault="005625F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8D0CB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</w:rPr>
        <w:t>. н</w:t>
      </w:r>
      <w:r w:rsidR="002D3C02">
        <w:rPr>
          <w:rFonts w:ascii="Times New Roman" w:hAnsi="Times New Roman"/>
          <w:b/>
          <w:sz w:val="28"/>
          <w:szCs w:val="28"/>
        </w:rPr>
        <w:t>ачальник</w:t>
      </w:r>
      <w:r>
        <w:rPr>
          <w:rFonts w:ascii="Times New Roman" w:hAnsi="Times New Roman"/>
          <w:b/>
          <w:sz w:val="28"/>
          <w:szCs w:val="28"/>
        </w:rPr>
        <w:t>а</w:t>
      </w:r>
      <w:r w:rsidR="002D3C02">
        <w:rPr>
          <w:rFonts w:ascii="Times New Roman" w:hAnsi="Times New Roman"/>
          <w:b/>
          <w:sz w:val="28"/>
          <w:szCs w:val="28"/>
        </w:rPr>
        <w:t xml:space="preserve"> Управління культури </w:t>
      </w:r>
    </w:p>
    <w:p w:rsidR="005625F1" w:rsidRDefault="002D3C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розвитку туризму виконавчих органів </w:t>
      </w:r>
    </w:p>
    <w:p w:rsidR="005625F1" w:rsidRDefault="002D3C02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Дрогобицької міської рад</w:t>
      </w:r>
      <w:r w:rsidR="008D0CBA">
        <w:rPr>
          <w:rFonts w:ascii="Times New Roman" w:hAnsi="Times New Roman"/>
          <w:b/>
          <w:sz w:val="28"/>
          <w:szCs w:val="28"/>
        </w:rPr>
        <w:t>и                                                 Станіслав ЛЕЦИК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sectPr w:rsidR="005625F1" w:rsidSect="002D315C">
      <w:footerReference w:type="default" r:id="rId8"/>
      <w:pgSz w:w="11906" w:h="16838"/>
      <w:pgMar w:top="850" w:right="850" w:bottom="850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0EF" w:rsidRDefault="004A00EF">
      <w:pPr>
        <w:spacing w:after="0" w:line="240" w:lineRule="auto"/>
      </w:pPr>
      <w:r>
        <w:separator/>
      </w:r>
    </w:p>
  </w:endnote>
  <w:endnote w:type="continuationSeparator" w:id="0">
    <w:p w:rsidR="004A00EF" w:rsidRDefault="004A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5F1" w:rsidRDefault="00B82B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2D3C02">
      <w:rPr>
        <w:color w:val="000000"/>
      </w:rPr>
      <w:instrText>PAGE</w:instrText>
    </w:r>
    <w:r>
      <w:rPr>
        <w:color w:val="000000"/>
      </w:rPr>
      <w:fldChar w:fldCharType="separate"/>
    </w:r>
    <w:r w:rsidR="002A73DD">
      <w:rPr>
        <w:noProof/>
        <w:color w:val="000000"/>
      </w:rPr>
      <w:t>2</w:t>
    </w:r>
    <w:r>
      <w:rPr>
        <w:color w:val="000000"/>
      </w:rPr>
      <w:fldChar w:fldCharType="end"/>
    </w:r>
  </w:p>
  <w:p w:rsidR="005625F1" w:rsidRDefault="0056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0EF" w:rsidRDefault="004A00EF">
      <w:pPr>
        <w:spacing w:after="0" w:line="240" w:lineRule="auto"/>
      </w:pPr>
      <w:r>
        <w:separator/>
      </w:r>
    </w:p>
  </w:footnote>
  <w:footnote w:type="continuationSeparator" w:id="0">
    <w:p w:rsidR="004A00EF" w:rsidRDefault="004A0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4319"/>
    <w:multiLevelType w:val="multilevel"/>
    <w:tmpl w:val="D156461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>
    <w:nsid w:val="065E66C8"/>
    <w:multiLevelType w:val="multilevel"/>
    <w:tmpl w:val="B83C6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2">
    <w:nsid w:val="0CFC4A0D"/>
    <w:multiLevelType w:val="multilevel"/>
    <w:tmpl w:val="4BA44D3E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3961896"/>
    <w:multiLevelType w:val="multilevel"/>
    <w:tmpl w:val="F468C1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208B3C0E"/>
    <w:multiLevelType w:val="multilevel"/>
    <w:tmpl w:val="6212E626"/>
    <w:lvl w:ilvl="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31EB39BE"/>
    <w:multiLevelType w:val="multilevel"/>
    <w:tmpl w:val="F76ED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20C68"/>
    <w:multiLevelType w:val="multilevel"/>
    <w:tmpl w:val="50A05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6136A"/>
    <w:multiLevelType w:val="multilevel"/>
    <w:tmpl w:val="019AD062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EE35B98"/>
    <w:multiLevelType w:val="multilevel"/>
    <w:tmpl w:val="47FCE3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52D73B57"/>
    <w:multiLevelType w:val="multilevel"/>
    <w:tmpl w:val="4D1241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F7776E"/>
    <w:multiLevelType w:val="multilevel"/>
    <w:tmpl w:val="1B90CB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5BC67A7D"/>
    <w:multiLevelType w:val="multilevel"/>
    <w:tmpl w:val="9F202A7A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E937592"/>
    <w:multiLevelType w:val="multilevel"/>
    <w:tmpl w:val="4AAC2F9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>
    <w:nsid w:val="685E3320"/>
    <w:multiLevelType w:val="multilevel"/>
    <w:tmpl w:val="365E1C9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4">
    <w:nsid w:val="6F1557A3"/>
    <w:multiLevelType w:val="multilevel"/>
    <w:tmpl w:val="7B9A2B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F4F6680"/>
    <w:multiLevelType w:val="multilevel"/>
    <w:tmpl w:val="15166D7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6">
    <w:nsid w:val="7A846544"/>
    <w:multiLevelType w:val="multilevel"/>
    <w:tmpl w:val="661CC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7AB42459"/>
    <w:multiLevelType w:val="multilevel"/>
    <w:tmpl w:val="5E8802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3"/>
  </w:num>
  <w:num w:numId="9">
    <w:abstractNumId w:val="11"/>
  </w:num>
  <w:num w:numId="10">
    <w:abstractNumId w:val="0"/>
  </w:num>
  <w:num w:numId="11">
    <w:abstractNumId w:val="1"/>
  </w:num>
  <w:num w:numId="12">
    <w:abstractNumId w:val="4"/>
  </w:num>
  <w:num w:numId="13">
    <w:abstractNumId w:val="15"/>
  </w:num>
  <w:num w:numId="14">
    <w:abstractNumId w:val="10"/>
  </w:num>
  <w:num w:numId="15">
    <w:abstractNumId w:val="12"/>
  </w:num>
  <w:num w:numId="16">
    <w:abstractNumId w:val="17"/>
  </w:num>
  <w:num w:numId="17">
    <w:abstractNumId w:val="1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5F1"/>
    <w:rsid w:val="000E2BD8"/>
    <w:rsid w:val="000E3B86"/>
    <w:rsid w:val="00183841"/>
    <w:rsid w:val="001F230F"/>
    <w:rsid w:val="00261326"/>
    <w:rsid w:val="002A73DD"/>
    <w:rsid w:val="002B7FF4"/>
    <w:rsid w:val="002D315C"/>
    <w:rsid w:val="002D3C02"/>
    <w:rsid w:val="00397857"/>
    <w:rsid w:val="00397EC2"/>
    <w:rsid w:val="00404256"/>
    <w:rsid w:val="00497A6F"/>
    <w:rsid w:val="004A00EF"/>
    <w:rsid w:val="004E3AD0"/>
    <w:rsid w:val="00522163"/>
    <w:rsid w:val="005625F1"/>
    <w:rsid w:val="00567E0D"/>
    <w:rsid w:val="00626F85"/>
    <w:rsid w:val="006B5AF1"/>
    <w:rsid w:val="006E60FD"/>
    <w:rsid w:val="00704A7C"/>
    <w:rsid w:val="008A3710"/>
    <w:rsid w:val="008D0CBA"/>
    <w:rsid w:val="008E3A86"/>
    <w:rsid w:val="00A02BF6"/>
    <w:rsid w:val="00A7272D"/>
    <w:rsid w:val="00A85C97"/>
    <w:rsid w:val="00AE4A29"/>
    <w:rsid w:val="00AF54B9"/>
    <w:rsid w:val="00B16FA7"/>
    <w:rsid w:val="00B82B77"/>
    <w:rsid w:val="00BC548C"/>
    <w:rsid w:val="00C62B51"/>
    <w:rsid w:val="00C76418"/>
    <w:rsid w:val="00C87594"/>
    <w:rsid w:val="00CC75EC"/>
    <w:rsid w:val="00CD16F3"/>
    <w:rsid w:val="00D304F9"/>
    <w:rsid w:val="00D452F6"/>
    <w:rsid w:val="00D85E34"/>
    <w:rsid w:val="00E5503B"/>
    <w:rsid w:val="00E95BA8"/>
    <w:rsid w:val="00F57465"/>
    <w:rsid w:val="00FA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A2"/>
    <w:rPr>
      <w:rFonts w:eastAsia="Times New Roman" w:cs="Times New Roman"/>
    </w:rPr>
  </w:style>
  <w:style w:type="paragraph" w:styleId="1">
    <w:name w:val="heading 1"/>
    <w:basedOn w:val="a"/>
    <w:next w:val="a"/>
    <w:link w:val="10"/>
    <w:qFormat/>
    <w:rsid w:val="00D62EA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eastAsia="ru-RU"/>
    </w:rPr>
  </w:style>
  <w:style w:type="paragraph" w:styleId="2">
    <w:name w:val="heading 2"/>
    <w:basedOn w:val="a"/>
    <w:next w:val="a"/>
    <w:rsid w:val="002D315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D31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D315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D315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2D315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D315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D315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D62EA2"/>
    <w:rPr>
      <w:rFonts w:ascii="Times New Roman" w:eastAsia="Times New Roman" w:hAnsi="Times New Roman" w:cs="Times New Roman"/>
      <w:b/>
      <w:bCs/>
      <w:noProof/>
      <w:sz w:val="28"/>
      <w:szCs w:val="24"/>
      <w:lang w:eastAsia="ru-RU"/>
    </w:rPr>
  </w:style>
  <w:style w:type="paragraph" w:styleId="a4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5"/>
    <w:uiPriority w:val="34"/>
    <w:qFormat/>
    <w:rsid w:val="00D62EA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a5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4"/>
    <w:locked/>
    <w:rsid w:val="00D62EA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62EA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62E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2EA2"/>
    <w:rPr>
      <w:rFonts w:ascii="Calibri" w:eastAsia="Times New Roman" w:hAnsi="Calibri" w:cs="Times New Roman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13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D4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pple-style-span">
    <w:name w:val="apple-style-span"/>
    <w:basedOn w:val="a0"/>
    <w:uiPriority w:val="99"/>
    <w:rsid w:val="002B72DF"/>
  </w:style>
  <w:style w:type="paragraph" w:styleId="ab">
    <w:name w:val="Subtitle"/>
    <w:basedOn w:val="a"/>
    <w:next w:val="a"/>
    <w:rsid w:val="002D315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2D315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ad">
    <w:name w:val="Table Grid"/>
    <w:basedOn w:val="a1"/>
    <w:uiPriority w:val="39"/>
    <w:rsid w:val="00E60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a1"/>
    <w:rsid w:val="002D315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dqSCEAdxNQGsAOsHuBnq37dHw==">AMUW2mWM5AKd304Lhr1dcrygJhvSqkepn0txhHl6GxW1BxtYirgebFOiRcLVOz26SeU8OMAGpSnSJVALjjVcrSjyjdhBbMJGSsy8kOVKwWpMjVr6ay3NRLYzDA93BhP7Xy7zGigDZK1JFYBWQZV0ZNLCV7Bz7zhzYqqyzxT99AQa4VuqNSu9RaE=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23</Pages>
  <Words>5285</Words>
  <Characters>30131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TRADE</Company>
  <LinksUpToDate>false</LinksUpToDate>
  <CharactersWithSpaces>35346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АПАРАТ</dc:creator>
  <cp:lastModifiedBy>User</cp:lastModifiedBy>
  <cp:revision>38</cp:revision>
  <cp:lastPrinted>2022-11-16T15:15:00Z</cp:lastPrinted>
  <dcterms:created xsi:type="dcterms:W3CDTF">2021-10-04T07:54:00Z</dcterms:created>
  <dcterms:modified xsi:type="dcterms:W3CDTF">2023-03-07T12:14:00Z</dcterms:modified>
</cp:coreProperties>
</file>