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E3D" w:rsidRPr="00FF0E3D" w:rsidRDefault="00FF0E3D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  <w:r w:rsidRPr="00FF0E3D">
        <w:rPr>
          <w:rFonts w:ascii="Times New Roman" w:hAnsi="Times New Roman"/>
          <w:bCs/>
          <w:i/>
          <w:iCs/>
          <w:color w:val="000000"/>
        </w:rPr>
        <w:t>Додаток 1</w:t>
      </w:r>
    </w:p>
    <w:p w:rsidR="00365EE4" w:rsidRPr="00A80E68" w:rsidRDefault="00D56E2C" w:rsidP="00175B5C">
      <w:pPr>
        <w:jc w:val="center"/>
        <w:rPr>
          <w:rFonts w:ascii="Times New Roman" w:hAnsi="Times New Roman"/>
          <w:b/>
          <w:color w:val="000000"/>
        </w:rPr>
      </w:pPr>
      <w:r w:rsidRPr="00A80E68">
        <w:rPr>
          <w:rFonts w:ascii="Times New Roman" w:hAnsi="Times New Roman"/>
          <w:b/>
          <w:color w:val="000000"/>
        </w:rPr>
        <w:t>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30"/>
        <w:gridCol w:w="1335"/>
        <w:gridCol w:w="1114"/>
        <w:gridCol w:w="701"/>
        <w:gridCol w:w="850"/>
        <w:gridCol w:w="851"/>
        <w:gridCol w:w="6378"/>
      </w:tblGrid>
      <w:tr w:rsidR="00365EE4" w:rsidRPr="00A80E68" w:rsidTr="00167F87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Перелік заходів програми</w:t>
            </w:r>
          </w:p>
        </w:tc>
        <w:tc>
          <w:tcPr>
            <w:tcW w:w="1335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2402" w:type="dxa"/>
            <w:gridSpan w:val="3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Очікувані результати</w:t>
            </w: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5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</w:t>
            </w:r>
            <w:r w:rsidRPr="00A80E68">
              <w:rPr>
                <w:rFonts w:ascii="Times New Roman" w:hAnsi="Times New Roman"/>
                <w:b/>
              </w:rPr>
              <w:t>22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3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4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286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5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 xml:space="preserve">  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Загальна сума по Програмі                                        в т. ч:</w:t>
            </w: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0" w:name="_heading=h.p59xzhqftzf6" w:colFirst="0" w:colLast="0"/>
            <w:bookmarkEnd w:id="0"/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Міський бюджет</w:t>
            </w:r>
          </w:p>
        </w:tc>
        <w:tc>
          <w:tcPr>
            <w:tcW w:w="701" w:type="dxa"/>
            <w:vAlign w:val="center"/>
          </w:tcPr>
          <w:p w:rsidR="00365EE4" w:rsidRPr="00A80E68" w:rsidRDefault="00C754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</w:rPr>
              <w:t>1</w:t>
            </w:r>
            <w:r w:rsidR="00C348C1">
              <w:rPr>
                <w:rFonts w:ascii="Times New Roman" w:hAnsi="Times New Roman"/>
                <w:b/>
              </w:rPr>
              <w:t>6</w:t>
            </w:r>
            <w:r w:rsidRPr="00A80E68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0" w:type="dxa"/>
            <w:vAlign w:val="center"/>
          </w:tcPr>
          <w:p w:rsidR="00365EE4" w:rsidRPr="00A80E68" w:rsidRDefault="005C58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1490</w:t>
            </w:r>
          </w:p>
        </w:tc>
        <w:tc>
          <w:tcPr>
            <w:tcW w:w="851" w:type="dxa"/>
            <w:vAlign w:val="center"/>
          </w:tcPr>
          <w:p w:rsidR="00365EE4" w:rsidRPr="00A80E68" w:rsidRDefault="00EE62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C24C8">
              <w:rPr>
                <w:rFonts w:ascii="Times New Roman" w:hAnsi="Times New Roman"/>
                <w:b/>
              </w:rPr>
              <w:t>01</w:t>
            </w:r>
            <w:r w:rsidR="00D56E2C" w:rsidRPr="00A80E6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32563" w:rsidRPr="00A80E68" w:rsidTr="001F1266">
        <w:trPr>
          <w:trHeight w:val="1415"/>
        </w:trPr>
        <w:tc>
          <w:tcPr>
            <w:tcW w:w="704" w:type="dxa"/>
            <w:vAlign w:val="center"/>
          </w:tcPr>
          <w:p w:rsidR="00032563" w:rsidRPr="00A80E68" w:rsidRDefault="00941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930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Реалізація про</w:t>
            </w:r>
            <w:r w:rsidR="00AE2E9D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ктів та заходів з розвитку культури та туризму в Дрогобицькій ОТГ</w:t>
            </w:r>
            <w:r w:rsidR="00AE2E9D">
              <w:rPr>
                <w:rFonts w:ascii="Times New Roman" w:hAnsi="Times New Roman"/>
                <w:b/>
                <w:color w:val="000000"/>
              </w:rPr>
              <w:t>.               Організація культурного дозвілля для мешканців громади та гостей в т.ч:</w:t>
            </w:r>
          </w:p>
        </w:tc>
        <w:tc>
          <w:tcPr>
            <w:tcW w:w="1335" w:type="dxa"/>
            <w:vAlign w:val="center"/>
          </w:tcPr>
          <w:p w:rsidR="00032563" w:rsidRPr="00A80E68" w:rsidRDefault="00032563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032563" w:rsidRPr="000A2890" w:rsidRDefault="005C58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</w:rPr>
              <w:t>630</w:t>
            </w:r>
          </w:p>
        </w:tc>
        <w:tc>
          <w:tcPr>
            <w:tcW w:w="851" w:type="dxa"/>
            <w:vAlign w:val="center"/>
          </w:tcPr>
          <w:p w:rsidR="00032563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2D2333" w:rsidRPr="002D2333" w:rsidRDefault="002D2333" w:rsidP="002D233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2D2333">
              <w:rPr>
                <w:rFonts w:ascii="Times New Roman" w:hAnsi="Times New Roman"/>
              </w:rPr>
              <w:t>абезпечення конституційного права</w:t>
            </w:r>
            <w:r>
              <w:rPr>
                <w:rFonts w:ascii="Times New Roman" w:hAnsi="Times New Roman"/>
              </w:rPr>
              <w:t xml:space="preserve"> жителів Дрогобицької ОТГ</w:t>
            </w:r>
            <w:r w:rsidRPr="002D2333">
              <w:rPr>
                <w:rFonts w:ascii="Times New Roman" w:hAnsi="Times New Roman"/>
              </w:rPr>
              <w:t xml:space="preserve"> на задоволення культурних потреб, підвищення рівня аматорської та професійної творчості, зростання культурного та мистецького потенціалу міста</w:t>
            </w:r>
            <w:r>
              <w:rPr>
                <w:rFonts w:ascii="Times New Roman" w:hAnsi="Times New Roman"/>
              </w:rPr>
              <w:t>.</w:t>
            </w:r>
          </w:p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1047"/>
        </w:trPr>
        <w:tc>
          <w:tcPr>
            <w:tcW w:w="70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 xml:space="preserve"> 1.1</w:t>
            </w:r>
          </w:p>
        </w:tc>
        <w:tc>
          <w:tcPr>
            <w:tcW w:w="3930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Забезпечення перебування представників міст-побратимів, партнерських міст, іноземних делегацій, фото та відео блогерів в заходах, що проводяться в Дрогоби</w:t>
            </w:r>
            <w:r w:rsidRPr="00A80E68">
              <w:rPr>
                <w:rFonts w:ascii="Times New Roman" w:hAnsi="Times New Roman"/>
              </w:rPr>
              <w:t>цькій ТГ.</w:t>
            </w:r>
          </w:p>
          <w:p w:rsidR="00365EE4" w:rsidRPr="00A80E68" w:rsidRDefault="00365EE4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_heading=h.o2vqvhh5qu6m" w:colFirst="0" w:colLast="0"/>
            <w:bookmarkEnd w:id="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</w:tcPr>
          <w:p w:rsidR="00365EE4" w:rsidRPr="00A80E68" w:rsidRDefault="00365E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5EE4" w:rsidRPr="00A80E68" w:rsidRDefault="00E70197" w:rsidP="00E7019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Активізація співпраці з партнерськими містами, </w:t>
            </w:r>
            <w:r w:rsidRPr="00A80E68">
              <w:rPr>
                <w:rFonts w:ascii="Times New Roman" w:hAnsi="Times New Roman"/>
              </w:rPr>
              <w:t xml:space="preserve">туристичних потоків, промоція міста. </w:t>
            </w:r>
          </w:p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Орієнтовно: 8-10 заходів на рік.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проживання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харчування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транспортне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Забезпечення участі пред</w:t>
            </w:r>
            <w:r w:rsidRPr="00A80E68">
              <w:rPr>
                <w:rFonts w:ascii="Times New Roman" w:hAnsi="Times New Roman"/>
              </w:rPr>
              <w:t xml:space="preserve">ставників </w:t>
            </w:r>
            <w:r w:rsidRPr="00A80E68">
              <w:rPr>
                <w:rFonts w:ascii="Times New Roman" w:hAnsi="Times New Roman"/>
                <w:color w:val="000000"/>
              </w:rPr>
              <w:t>Дрогоб</w:t>
            </w:r>
            <w:r w:rsidRPr="00A80E68">
              <w:rPr>
                <w:rFonts w:ascii="Times New Roman" w:hAnsi="Times New Roman"/>
              </w:rPr>
              <w:t xml:space="preserve">ицької МТГ </w:t>
            </w:r>
            <w:r w:rsidRPr="00A80E68">
              <w:rPr>
                <w:rFonts w:ascii="Times New Roman" w:hAnsi="Times New Roman"/>
                <w:color w:val="000000"/>
              </w:rPr>
              <w:t xml:space="preserve"> у міжнародних туристичних виставках, заходах, форумах, тренінгах, конференціях, </w:t>
            </w:r>
            <w:r w:rsidRPr="00A80E68">
              <w:rPr>
                <w:rFonts w:ascii="Times New Roman" w:hAnsi="Times New Roman"/>
                <w:color w:val="000000"/>
              </w:rPr>
              <w:lastRenderedPageBreak/>
              <w:t>презентаціях, культурних заходах за кордоном та в Україні.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_heading=h.qg3h4j2qeyju" w:colFirst="0" w:colLast="0"/>
            <w:bookmarkEnd w:id="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Активізація співпраці з партнерськими містами, підвищення кваліфікації працівників, промоція міста.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промоційні матеріали та сувеніри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365E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Організація та проведення культурних, освітніх </w:t>
            </w:r>
            <w:r w:rsidR="008068D4" w:rsidRPr="00A80E68">
              <w:rPr>
                <w:rFonts w:ascii="Times New Roman" w:hAnsi="Times New Roman"/>
              </w:rPr>
              <w:t xml:space="preserve">загальноміських </w:t>
            </w:r>
            <w:r w:rsidRPr="00A80E68">
              <w:rPr>
                <w:rFonts w:ascii="Times New Roman" w:hAnsi="Times New Roman"/>
              </w:rPr>
              <w:t>заходів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3" w:name="_heading=h.ml03hhqqiudj" w:colFirst="0" w:colLast="0"/>
            <w:bookmarkEnd w:id="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FC375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0E68">
              <w:rPr>
                <w:rFonts w:ascii="Times New Roman" w:hAnsi="Times New Roman"/>
              </w:rPr>
              <w:t>3</w:t>
            </w:r>
            <w:r w:rsidR="007B1889" w:rsidRPr="00A80E68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5C586A" w:rsidRDefault="005C5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1500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8068D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 Підготовка та проведення  культурно-мистецьких, освітніх, молодіжних заходів (фестивалі, віче літературно-мистецькі зустрічі з нагоди пам’ятних річниць, релігійні свята, академії, виставки, конкурси, концерти З метою з</w:t>
            </w:r>
            <w:r w:rsidR="00D56E2C" w:rsidRPr="00A80E68">
              <w:rPr>
                <w:rFonts w:ascii="Times New Roman" w:hAnsi="Times New Roman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технічне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Реалізація проєкту “Мультикультурність” </w:t>
            </w:r>
            <w:r w:rsidRPr="00A80E68">
              <w:rPr>
                <w:rFonts w:ascii="Times New Roman" w:hAnsi="Times New Roman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4" w:name="_heading=h.h6n19tvrzz2u" w:colFirst="0" w:colLast="0"/>
            <w:bookmarkEnd w:id="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Об'єднання як мешканців міста, так і зацікавлених людей, а також тих, хто причетний до історії “Мультикультурність” задля співпраці в культурній сфері. 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розробка та встановлення тематичних арт-об’єктів на території міста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тематичних заходів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друк тематичної друкованої продукції</w:t>
            </w:r>
          </w:p>
        </w:tc>
      </w:tr>
      <w:tr w:rsidR="00365EE4" w:rsidRPr="00A80E68" w:rsidTr="004243D1">
        <w:trPr>
          <w:trHeight w:val="239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Вуличний музей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eading=h.tf2jltqwdgif" w:colFirst="0" w:colLast="0"/>
            <w:bookmarkEnd w:id="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365EE4" w:rsidRPr="00FC3242" w:rsidRDefault="00D56E2C">
            <w:pPr>
              <w:pStyle w:val="1"/>
              <w:keepNext w:val="0"/>
              <w:keepLines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6" w:name="_heading=h.b6pzj1ix3kko" w:colFirst="0" w:colLast="0"/>
            <w:bookmarkEnd w:id="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180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Розвиток “Вуличного музею” міста, в якому усі експонати знаходитимуться під відкритим небом, відповідно, створювати нові атракції для туристів та мешканців міста.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ознакування туристичних об’єктів МТГ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встановлення інсталяцій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послуги дизайнера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Розвиток та діджиталізація музею “Дрогобиччина” </w:t>
            </w:r>
            <w:r w:rsidR="00F12B8D">
              <w:rPr>
                <w:rFonts w:ascii="Times New Roman" w:hAnsi="Times New Roman"/>
              </w:rPr>
              <w:t>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7" w:name="_heading=h.xhycdahguog5" w:colFirst="0" w:colLast="0"/>
            <w:bookmarkEnd w:id="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lastRenderedPageBreak/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4243D1" w:rsidRPr="004243D1" w:rsidRDefault="004243D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Забезпечення вільного доступу до музейних колекцій, в тому числі через цифрову трансформацію музейної діяльності. Залучення більшої кількості відвідувачів, збільшення прибутку музею, підвищення зацікавленості до музейної сфери.</w:t>
            </w:r>
            <w:r w:rsidRPr="004243D1">
              <w:rPr>
                <w:rFonts w:ascii="Times New Roman" w:hAnsi="Times New Roman"/>
              </w:rPr>
              <w:br/>
              <w:t>– Обслуговування сайту та цифрової колекції</w:t>
            </w:r>
            <w:r w:rsidRPr="004243D1">
              <w:rPr>
                <w:rFonts w:ascii="Times New Roman" w:hAnsi="Times New Roman"/>
              </w:rPr>
              <w:br/>
            </w:r>
            <w:r w:rsidRPr="004243D1">
              <w:rPr>
                <w:rFonts w:ascii="Times New Roman" w:hAnsi="Times New Roman"/>
              </w:rPr>
              <w:lastRenderedPageBreak/>
              <w:t>– Створення аудіосупроводу відділу природи</w:t>
            </w:r>
            <w:r w:rsidRPr="004243D1">
              <w:rPr>
                <w:rFonts w:ascii="Times New Roman" w:hAnsi="Times New Roman"/>
              </w:rPr>
              <w:br/>
              <w:t>– Створення віртуальних екскурсій</w:t>
            </w:r>
          </w:p>
          <w:p w:rsidR="00365EE4" w:rsidRPr="00A80E68" w:rsidRDefault="00365EE4">
            <w:pPr>
              <w:numPr>
                <w:ilvl w:val="0"/>
                <w:numId w:val="13"/>
              </w:numPr>
              <w:spacing w:after="24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ind w:right="-136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</w:t>
            </w:r>
            <w:r w:rsidR="005C586A"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туристичних та інвестиційних форумів.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" w:name="_heading=h.182ujjpa1gzy" w:colFirst="0" w:colLast="0"/>
            <w:bookmarkEnd w:id="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заходів дозволить краще познайомити потенційних інвесторів з містом; дасть змогу донести успіхи міста в окремих галузях.</w:t>
            </w:r>
          </w:p>
          <w:p w:rsidR="00365EE4" w:rsidRPr="00A80E68" w:rsidRDefault="00D56E2C">
            <w:pPr>
              <w:numPr>
                <w:ilvl w:val="0"/>
                <w:numId w:val="1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 (оренда, технічне забезпечення, проживання, харчування)</w:t>
            </w:r>
          </w:p>
        </w:tc>
      </w:tr>
      <w:tr w:rsidR="00365EE4" w:rsidRPr="00A80E68" w:rsidTr="00167F87">
        <w:trPr>
          <w:trHeight w:val="322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="005C586A">
              <w:rPr>
                <w:rFonts w:ascii="Times New Roman" w:hAnsi="Times New Roman"/>
                <w:highlight w:val="white"/>
              </w:rPr>
              <w:t>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Виготовлення та придбання  туристичної інформаційної продукції – роздатков</w:t>
            </w:r>
            <w:r w:rsidRPr="00A80E68">
              <w:rPr>
                <w:rFonts w:ascii="Times New Roman" w:hAnsi="Times New Roman"/>
              </w:rPr>
              <w:t>ого</w:t>
            </w:r>
            <w:r w:rsidRPr="00A80E68">
              <w:rPr>
                <w:rFonts w:ascii="Times New Roman" w:hAnsi="Times New Roman"/>
                <w:color w:val="000000"/>
              </w:rPr>
              <w:t xml:space="preserve">  матеріалу для туристів та гостей міста </w:t>
            </w:r>
            <w:r w:rsidRPr="00A80E68">
              <w:rPr>
                <w:rFonts w:ascii="Times New Roman" w:hAnsi="Times New Roman"/>
              </w:rPr>
              <w:t>(буклети, візитні картки, запрошення, мапи, схеми туристичних маршрутів, фотоальбоми, довідники тощо)</w:t>
            </w:r>
            <w:r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Pr="00A80E68">
              <w:rPr>
                <w:rFonts w:ascii="Times New Roman" w:hAnsi="Times New Roman"/>
              </w:rPr>
              <w:t xml:space="preserve">  </w:t>
            </w:r>
            <w:r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9" w:name="_heading=h.mmw8qajnl8az" w:colFirst="0" w:colLast="0"/>
            <w:bookmarkEnd w:id="9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79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</w:t>
            </w:r>
            <w:r w:rsidR="00D56E2C" w:rsidRPr="00A80E68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5C58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 w:rsidR="00E7019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135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4243D1" w:rsidP="004243D1">
            <w:pPr>
              <w:spacing w:after="160" w:line="240" w:lineRule="auto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Створення, придбання та поширення якісної презентаційної продукції з туристичним логотипом Дрогобицької МТГ є ефективним засобом просування туристичного продукту на світовому та українському туристичних ринках:</w:t>
            </w:r>
            <w:r w:rsidRPr="004243D1">
              <w:rPr>
                <w:rFonts w:ascii="Times New Roman" w:hAnsi="Times New Roman"/>
              </w:rPr>
              <w:br/>
              <w:t>- туристичні карти</w:t>
            </w:r>
            <w:r w:rsidRPr="004243D1">
              <w:rPr>
                <w:rFonts w:ascii="Times New Roman" w:hAnsi="Times New Roman"/>
              </w:rPr>
              <w:br/>
              <w:t>- промоційні сіті-лайти</w:t>
            </w:r>
            <w:r w:rsidRPr="004243D1">
              <w:rPr>
                <w:rFonts w:ascii="Times New Roman" w:hAnsi="Times New Roman"/>
              </w:rPr>
              <w:br/>
              <w:t>- афіші</w:t>
            </w:r>
            <w:r w:rsidRPr="004243D1">
              <w:rPr>
                <w:rFonts w:ascii="Times New Roman" w:hAnsi="Times New Roman"/>
              </w:rPr>
              <w:br/>
              <w:t>- буклети</w:t>
            </w:r>
            <w:r w:rsidRPr="004243D1">
              <w:rPr>
                <w:rFonts w:ascii="Times New Roman" w:hAnsi="Times New Roman"/>
              </w:rPr>
              <w:br/>
              <w:t>- та інша промоційна друкована продукція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</w:t>
            </w:r>
            <w:r w:rsidR="005C586A">
              <w:rPr>
                <w:rFonts w:ascii="Times New Roman" w:hAnsi="Times New Roman"/>
                <w:color w:val="000000"/>
                <w:highlight w:val="white"/>
              </w:rPr>
              <w:t>.</w:t>
            </w:r>
            <w:r w:rsidR="005C586A">
              <w:rPr>
                <w:rFonts w:ascii="Times New Roman" w:hAnsi="Times New Roman"/>
                <w:highlight w:val="white"/>
              </w:rPr>
              <w:t>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туристичного порталу міста (drogtravel.com)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0" w:name="_heading=h.r4v7cmcvyzae" w:colFirst="0" w:colLast="0"/>
            <w:bookmarkEnd w:id="10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Промоція міста, поінформованість </w:t>
            </w:r>
          </w:p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>потенційних туристів та операторів туристичного ринку</w:t>
            </w:r>
            <w:r w:rsidRPr="00A80E68">
              <w:rPr>
                <w:rFonts w:ascii="Times New Roman" w:hAnsi="Times New Roman"/>
              </w:rPr>
              <w:t>.</w:t>
            </w:r>
          </w:p>
          <w:p w:rsidR="00365EE4" w:rsidRPr="00A80E68" w:rsidRDefault="00D56E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хостинг</w:t>
            </w:r>
          </w:p>
          <w:p w:rsidR="00365EE4" w:rsidRPr="00A80E68" w:rsidRDefault="00D56E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наповнення та оновлення бази даних</w:t>
            </w:r>
          </w:p>
        </w:tc>
      </w:tr>
      <w:tr w:rsidR="00365EE4" w:rsidRPr="00A80E68" w:rsidTr="00167F87">
        <w:trPr>
          <w:trHeight w:val="620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 w:rsidR="005C586A">
              <w:rPr>
                <w:rFonts w:ascii="Times New Roman" w:hAnsi="Times New Roman"/>
                <w:highlight w:val="white"/>
              </w:rPr>
              <w:t>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Промоція та SMM. </w:t>
            </w:r>
            <w:r w:rsidRPr="00A80E68">
              <w:rPr>
                <w:rFonts w:ascii="Times New Roman" w:hAnsi="Times New Roman"/>
                <w:color w:val="000000"/>
              </w:rPr>
              <w:t>Розробка єдиного підходу до брендингу комунікаційних матеріалів, відео, інфраструктури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1" w:name="_heading=h.z9nwl69arw89" w:colFirst="0" w:colLast="0"/>
            <w:bookmarkEnd w:id="1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</w:t>
            </w: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бюджет/бізнес/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295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5EE4" w:rsidRPr="00A80E68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фото</w:t>
            </w:r>
          </w:p>
          <w:p w:rsidR="00365EE4" w:rsidRPr="00A80E68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відео</w:t>
            </w:r>
          </w:p>
          <w:p w:rsidR="00365EE4" w:rsidRPr="00A80E68" w:rsidRDefault="00365EE4" w:rsidP="000D5E4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365EE4" w:rsidRPr="00A80E68" w:rsidTr="005C586A">
        <w:trPr>
          <w:trHeight w:val="2444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 w:rsidR="005C586A">
              <w:rPr>
                <w:rFonts w:ascii="Times New Roman" w:hAnsi="Times New Roman"/>
                <w:highlight w:val="white"/>
              </w:rPr>
              <w:t>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tabs>
                <w:tab w:val="left" w:pos="4680"/>
              </w:tabs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Забезпечення проведення екскурсійних програм; театральні постановки, пов’язані з історією Дрогобича; організація</w:t>
            </w:r>
            <w:r w:rsidRPr="00A80E68">
              <w:rPr>
                <w:rFonts w:ascii="Times New Roman" w:hAnsi="Times New Roman"/>
                <w:color w:val="000000"/>
              </w:rPr>
              <w:t xml:space="preserve"> музичного супроводу на вежі дрогобицької ратуші у вихідні та святкові дні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2" w:name="_heading=h.k79eptfebthb" w:colFirst="0" w:colLast="0"/>
            <w:bookmarkEnd w:id="1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Ці заходи дадуть змогу залучити широке коло людей, що у свою чергу дасть змогу створити, якісний продукт, який буде використовуватися для промоції міста.</w:t>
            </w:r>
          </w:p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5EE4" w:rsidRPr="00A80E68" w:rsidRDefault="00D56E2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пошиття/оренда костюмів</w:t>
            </w:r>
          </w:p>
          <w:p w:rsidR="00365EE4" w:rsidRPr="00A80E68" w:rsidRDefault="00D56E2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технічного обладнання</w:t>
            </w:r>
          </w:p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5EE4" w:rsidRPr="00A80E68" w:rsidRDefault="00365EE4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Розробка туристичних маршрутів</w:t>
            </w:r>
            <w:r w:rsidRPr="00A80E68">
              <w:rPr>
                <w:rFonts w:ascii="Times New Roman" w:hAnsi="Times New Roman"/>
              </w:rPr>
              <w:t xml:space="preserve"> по Дрогобицькій МТГ </w:t>
            </w:r>
            <w:r w:rsidRPr="00A80E68">
              <w:rPr>
                <w:rFonts w:ascii="Times New Roman" w:hAnsi="Times New Roman"/>
                <w:color w:val="000000"/>
              </w:rPr>
              <w:t>та впровадження шляхів активного туризму</w:t>
            </w:r>
            <w:r w:rsidRPr="00A80E68">
              <w:rPr>
                <w:rFonts w:ascii="Times New Roman" w:hAnsi="Times New Roman"/>
                <w:color w:val="000000"/>
              </w:rPr>
              <w:br/>
            </w:r>
            <w:r w:rsidRPr="00A80E68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3" w:name="_heading=h.7uh2hoxpy454" w:colFirst="0" w:colLast="0"/>
            <w:bookmarkEnd w:id="1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220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 метою висвітлення та популяризація історико-культурного надбання міста, розробити маршрути, які включатимуть усі цікаві туристу об’єкти.</w:t>
            </w:r>
          </w:p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5EE4" w:rsidRPr="00A80E68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дизайн та виготовлення маршрутів</w:t>
            </w:r>
          </w:p>
          <w:p w:rsidR="00365EE4" w:rsidRPr="00A80E68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(3-4 мови)</w:t>
            </w:r>
          </w:p>
          <w:p w:rsidR="00365EE4" w:rsidRPr="00A80E68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консультація фахівців</w:t>
            </w:r>
          </w:p>
          <w:p w:rsidR="00365EE4" w:rsidRPr="00A80E68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написання екскурсійних текстів для гідів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Реклама міста на телебаченні та радіо,  встановлення білбордів, реклама в громадському  транспорті, журналах, інформаційних порталах, публікації у виданнях, створення мультимедійних презентаційних дисків, (в т.ч. англійською та польською мовами)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Просування туристично продукту на телебаченні та радіо, що сприятиме зацікавленню нашим регіон.</w:t>
            </w:r>
          </w:p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5EE4" w:rsidRPr="00A80E68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білбордів в інших містах України, зокрема, у містах-побратимах</w:t>
            </w:r>
          </w:p>
          <w:p w:rsidR="00365EE4" w:rsidRPr="00A80E68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реклами в інших містах України, зокрема, у містах-побратимах</w:t>
            </w:r>
          </w:p>
          <w:p w:rsidR="00365EE4" w:rsidRPr="00A80E68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замовлення реклами у національних ЗМІ</w:t>
            </w:r>
          </w:p>
          <w:p w:rsidR="00365EE4" w:rsidRPr="00A80E68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(2-3 мови)</w:t>
            </w:r>
          </w:p>
        </w:tc>
      </w:tr>
      <w:tr w:rsidR="00365EE4" w:rsidRPr="00A80E68" w:rsidTr="00167F87">
        <w:trPr>
          <w:trHeight w:val="93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програм молодіжних громадських організацій, спрямованих на поширення серед дітей та молоді  знань про історію </w:t>
            </w:r>
            <w:r w:rsidRPr="00A80E68">
              <w:rPr>
                <w:rFonts w:ascii="Times New Roman" w:hAnsi="Times New Roman"/>
              </w:rPr>
              <w:t>населених пунктів Дрогобицької МТГ.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4" w:name="_heading=h.8sh8fj6uacun" w:colFirst="0" w:colLast="0"/>
            <w:bookmarkEnd w:id="1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65EE4" w:rsidRPr="00A80E68" w:rsidRDefault="00D56E2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тренінгів/лекцій тощо для місцевих мешканців, дотичних до розвитку культури та туризму в Дрогобицькій МТГ</w:t>
            </w:r>
          </w:p>
        </w:tc>
      </w:tr>
      <w:tr w:rsidR="00365EE4" w:rsidRPr="00A80E68" w:rsidTr="00167F87">
        <w:trPr>
          <w:trHeight w:val="1692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Реалізація туристичного маршруту “Соляний шлях” та залучення більшої кількості туристів. Розвиток соляної історії регіону (Нагуєвичі, Стебник, Дрогобич)</w:t>
            </w:r>
          </w:p>
          <w:p w:rsidR="00365EE4" w:rsidRPr="00A80E68" w:rsidRDefault="00365EE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15" w:name="_heading=h.9bvh3hncn9rc" w:colFirst="0" w:colLast="0"/>
            <w:bookmarkEnd w:id="1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245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Збільшення часу перебування туриста в регіоні,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</w:p>
          <w:p w:rsidR="00365EE4" w:rsidRPr="00A80E68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ознакування маршруту</w:t>
            </w:r>
          </w:p>
          <w:p w:rsidR="00365EE4" w:rsidRPr="00A80E68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та встановлення інсталяцій</w:t>
            </w:r>
          </w:p>
          <w:p w:rsidR="00365EE4" w:rsidRPr="00A80E68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айдентики та стратегії</w:t>
            </w:r>
          </w:p>
          <w:p w:rsidR="00365EE4" w:rsidRPr="00A80E68" w:rsidRDefault="00D56E2C">
            <w:pPr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книги рецептів регіону</w:t>
            </w:r>
          </w:p>
        </w:tc>
      </w:tr>
      <w:tr w:rsidR="00365EE4" w:rsidRPr="00A80E68" w:rsidTr="00167F87">
        <w:trPr>
          <w:trHeight w:val="529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Навчання представників туристичної сфери</w:t>
            </w:r>
            <w:r w:rsidR="000D5E49">
              <w:rPr>
                <w:rFonts w:ascii="Times New Roman" w:hAnsi="Times New Roman"/>
              </w:rPr>
              <w:t xml:space="preserve">. Школа креативного менеджменту у культурі.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6" w:name="_heading=h.xypdbih4i853" w:colFirst="0" w:colLast="0"/>
            <w:bookmarkEnd w:id="1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0D5E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4243D1" w:rsidRPr="004243D1" w:rsidRDefault="004243D1" w:rsidP="004243D1">
            <w:pPr>
              <w:spacing w:after="160" w:line="259" w:lineRule="auto"/>
              <w:jc w:val="both"/>
              <w:rPr>
                <w:rFonts w:ascii="Times New Roman" w:hAnsi="Times New Roman"/>
                <w:highlight w:val="white"/>
              </w:rPr>
            </w:pPr>
            <w:r w:rsidRPr="004243D1">
              <w:rPr>
                <w:rFonts w:ascii="Times New Roman" w:hAnsi="Times New Roman"/>
                <w:highlight w:val="white"/>
              </w:rPr>
              <w:t>Отримання необхідних знань та компетенцій працівниками закладів культури та туризму для впровадження нових проєктів.</w:t>
            </w:r>
            <w:r w:rsidRPr="004243D1">
              <w:rPr>
                <w:rFonts w:ascii="Times New Roman" w:hAnsi="Times New Roman"/>
                <w:highlight w:val="white"/>
              </w:rPr>
              <w:br/>
              <w:t xml:space="preserve">- Проведення семінарів, лекцій, тренінгів для представників культурної та туристичної сфери </w:t>
            </w:r>
          </w:p>
          <w:p w:rsidR="00365EE4" w:rsidRPr="00A80E68" w:rsidRDefault="00365EE4" w:rsidP="004243D1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365EE4" w:rsidRPr="00A80E68" w:rsidTr="005C586A">
        <w:trPr>
          <w:trHeight w:val="245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 w:rsidR="005C586A"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Інвестиційний паспорт Дрогобицької Територіальної Громади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7" w:name="_heading=h.a26zo7spwbnl" w:colFirst="0" w:colLast="0"/>
            <w:bookmarkEnd w:id="1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13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Створено платформу для підприємців та інвесторів, які розглядають інвестиційну діяльність у Дрогобицькій територіальній громаді. Залучено 100 000 000 гривень інвестицій.</w:t>
            </w:r>
          </w:p>
          <w:p w:rsidR="00365EE4" w:rsidRPr="00A80E68" w:rsidRDefault="00D56E2C">
            <w:pPr>
              <w:numPr>
                <w:ilvl w:val="0"/>
                <w:numId w:val="17"/>
              </w:num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хостинг</w:t>
            </w:r>
          </w:p>
          <w:p w:rsidR="00365EE4" w:rsidRPr="00A80E68" w:rsidRDefault="00365EE4">
            <w:pPr>
              <w:spacing w:before="240" w:after="240" w:line="259" w:lineRule="auto"/>
              <w:ind w:left="720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5C586A" w:rsidRDefault="00A80E68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lastRenderedPageBreak/>
              <w:t>1.</w:t>
            </w:r>
            <w:r w:rsidR="005C586A">
              <w:rPr>
                <w:rFonts w:ascii="Times New Roman" w:hAnsi="Times New Roman"/>
                <w:highlight w:val="white"/>
              </w:rPr>
              <w:t>18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167F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Обслуговування туристів, гостей міста, іноземних делегацій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" w:name="_heading=h.9rkuxn39998j" w:colFirst="0" w:colLast="0"/>
            <w:bookmarkEnd w:id="1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365EE4" w:rsidRPr="00FC3242" w:rsidRDefault="00365E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64EAB" w:rsidRDefault="007B188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4EAB">
              <w:rPr>
                <w:rFonts w:ascii="Times New Roman" w:hAnsi="Times New Roman"/>
                <w:bCs/>
              </w:rPr>
              <w:t>81</w:t>
            </w:r>
            <w:r w:rsidR="007939A1" w:rsidRPr="00A64EA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167F87" w:rsidRPr="00A80E68" w:rsidRDefault="00167F87" w:rsidP="008068D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 xml:space="preserve">проведення екскурсій долучення до реалізації заходів по програмі </w:t>
            </w:r>
            <w:r w:rsidR="00B1165D" w:rsidRPr="00A80E68">
              <w:rPr>
                <w:rFonts w:ascii="Times New Roman" w:hAnsi="Times New Roman"/>
                <w:highlight w:val="white"/>
              </w:rPr>
              <w:t>«Розвиток культури та туризму у Дрогобицькій міській територіальній громаді на 2022-2024 роки»</w:t>
            </w:r>
            <w:r w:rsidR="00B1165D"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</w:rPr>
              <w:t>КП "Туристично інформаційного центру м Дрогобич</w:t>
            </w:r>
            <w:r w:rsidR="00B1165D" w:rsidRPr="00A80E68">
              <w:rPr>
                <w:rFonts w:ascii="Times New Roman" w:hAnsi="Times New Roman"/>
              </w:rPr>
              <w:t>а» з метою</w:t>
            </w:r>
            <w:r w:rsidRPr="00A80E68">
              <w:rPr>
                <w:rFonts w:ascii="Times New Roman" w:hAnsi="Times New Roman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="00B1165D" w:rsidRPr="00A80E68">
              <w:rPr>
                <w:rFonts w:ascii="Times New Roman" w:hAnsi="Times New Roman"/>
                <w:highlight w:val="white"/>
              </w:rPr>
              <w:t xml:space="preserve">проведення тренінгів/лекцій </w:t>
            </w:r>
            <w:r w:rsidRPr="00A80E68">
              <w:rPr>
                <w:rFonts w:ascii="Times New Roman" w:hAnsi="Times New Roman"/>
                <w:highlight w:val="white"/>
              </w:rPr>
              <w:t xml:space="preserve"> для місцевих мешканців, дотичних до розвитку культури та туризму в Дрогобицькій МТГ</w:t>
            </w:r>
            <w:r w:rsidRPr="00A80E68">
              <w:rPr>
                <w:rFonts w:ascii="Times New Roman" w:hAnsi="Times New Roman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365EE4" w:rsidRPr="00A80E68" w:rsidRDefault="00365EE4" w:rsidP="00167F8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2E2B" w:rsidRPr="00A80E68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002E2B" w:rsidRPr="005C586A" w:rsidRDefault="00A80E68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t>1.</w:t>
            </w:r>
            <w:r w:rsidR="005C586A">
              <w:rPr>
                <w:rFonts w:ascii="Times New Roman" w:hAnsi="Times New Roman"/>
                <w:highlight w:val="white"/>
              </w:rPr>
              <w:t>19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002E2B" w:rsidRPr="00A80E68" w:rsidRDefault="00FC37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highlight w:val="white"/>
              </w:rPr>
              <w:t>Організація заходів спрямованих на підняття патріотичного та морального духу громади Дрогобича, під час війни,  проведення дозвілля, для тимчасово переселених  осіб</w:t>
            </w:r>
            <w:r w:rsidRPr="00A80E68">
              <w:rPr>
                <w:rFonts w:ascii="Times New Roman" w:hAnsi="Times New Roman"/>
              </w:rPr>
              <w:t>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002E2B" w:rsidRPr="00FC3242" w:rsidRDefault="00002E2B" w:rsidP="00002E2B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002E2B" w:rsidRPr="00A80E68" w:rsidRDefault="00002E2B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002E2B" w:rsidRPr="00A80E68" w:rsidRDefault="00002E2B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002E2B" w:rsidRPr="00A64EAB" w:rsidRDefault="00002E2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4EAB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002E2B" w:rsidRPr="00A80E68" w:rsidRDefault="0000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002E2B" w:rsidRPr="00A80E68" w:rsidRDefault="00002E2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002E2B" w:rsidRPr="00A80E68" w:rsidRDefault="00773B47" w:rsidP="008068D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У зв</w:t>
            </w:r>
            <w:r w:rsidRPr="00175B5C">
              <w:rPr>
                <w:rFonts w:ascii="Times New Roman" w:hAnsi="Times New Roman"/>
                <w:highlight w:val="white"/>
                <w:lang w:val="ru-RU"/>
              </w:rPr>
              <w:t>’</w:t>
            </w:r>
            <w:r w:rsidRPr="00A80E68">
              <w:rPr>
                <w:rFonts w:ascii="Times New Roman" w:hAnsi="Times New Roman"/>
                <w:highlight w:val="white"/>
              </w:rPr>
              <w:t xml:space="preserve">язку з </w:t>
            </w:r>
            <w:r w:rsidR="00820E59" w:rsidRPr="00A80E68">
              <w:rPr>
                <w:rFonts w:ascii="Times New Roman" w:hAnsi="Times New Roman"/>
                <w:highlight w:val="white"/>
              </w:rPr>
              <w:t xml:space="preserve">дією </w:t>
            </w:r>
            <w:r w:rsidRPr="00A80E68">
              <w:rPr>
                <w:rFonts w:ascii="Times New Roman" w:hAnsi="Times New Roman"/>
                <w:highlight w:val="white"/>
              </w:rPr>
              <w:t>воєнного стану в Україні</w:t>
            </w:r>
            <w:r w:rsidR="00820E59" w:rsidRPr="00A80E68">
              <w:rPr>
                <w:rFonts w:ascii="Times New Roman" w:hAnsi="Times New Roman"/>
                <w:highlight w:val="white"/>
              </w:rPr>
              <w:t>, у</w:t>
            </w:r>
            <w:r w:rsidRPr="00A80E68">
              <w:rPr>
                <w:rFonts w:ascii="Times New Roman" w:hAnsi="Times New Roman"/>
                <w:highlight w:val="white"/>
              </w:rPr>
              <w:t>правління культури та розвитку</w:t>
            </w:r>
            <w:r w:rsidR="00820E59" w:rsidRPr="00A80E68">
              <w:rPr>
                <w:rFonts w:ascii="Times New Roman" w:hAnsi="Times New Roman"/>
                <w:highlight w:val="white"/>
              </w:rPr>
              <w:t xml:space="preserve"> туризму виконавчих органів Дрогобицької міської ради призупинило проведення святкових заходів в Дрогобичі. Проте, з метою підняття патріотичного </w:t>
            </w:r>
            <w:r w:rsidR="006E202A" w:rsidRPr="00A80E68">
              <w:rPr>
                <w:rFonts w:ascii="Times New Roman" w:hAnsi="Times New Roman"/>
                <w:highlight w:val="white"/>
              </w:rPr>
              <w:t xml:space="preserve">та морального </w:t>
            </w:r>
            <w:r w:rsidR="00820E59" w:rsidRPr="00A80E68">
              <w:rPr>
                <w:rFonts w:ascii="Times New Roman" w:hAnsi="Times New Roman"/>
                <w:highlight w:val="white"/>
              </w:rPr>
              <w:t xml:space="preserve">духу </w:t>
            </w:r>
            <w:r w:rsidR="00310C43" w:rsidRPr="00A80E68">
              <w:rPr>
                <w:rFonts w:ascii="Times New Roman" w:hAnsi="Times New Roman"/>
                <w:highlight w:val="white"/>
              </w:rPr>
              <w:t>громади</w:t>
            </w:r>
            <w:r w:rsidR="00820E59" w:rsidRPr="00A80E68">
              <w:rPr>
                <w:rFonts w:ascii="Times New Roman" w:hAnsi="Times New Roman"/>
                <w:highlight w:val="white"/>
              </w:rPr>
              <w:t xml:space="preserve"> </w:t>
            </w:r>
            <w:r w:rsidR="008A0AD1" w:rsidRPr="00A80E68">
              <w:rPr>
                <w:rFonts w:ascii="Times New Roman" w:hAnsi="Times New Roman"/>
                <w:highlight w:val="white"/>
              </w:rPr>
              <w:t>Дрогобича</w:t>
            </w:r>
            <w:r w:rsidR="00310C43" w:rsidRPr="00A80E68">
              <w:rPr>
                <w:rFonts w:ascii="Times New Roman" w:hAnsi="Times New Roman"/>
                <w:highlight w:val="white"/>
              </w:rPr>
              <w:t>,</w:t>
            </w:r>
            <w:r w:rsidR="008A0AD1" w:rsidRPr="00A80E68">
              <w:rPr>
                <w:rFonts w:ascii="Times New Roman" w:hAnsi="Times New Roman"/>
                <w:highlight w:val="white"/>
              </w:rPr>
              <w:t xml:space="preserve"> </w:t>
            </w:r>
            <w:r w:rsidR="00820E59" w:rsidRPr="00A80E68">
              <w:rPr>
                <w:rFonts w:ascii="Times New Roman" w:hAnsi="Times New Roman"/>
                <w:highlight w:val="white"/>
              </w:rPr>
              <w:t>під час війни</w:t>
            </w:r>
            <w:r w:rsidR="00310C43" w:rsidRPr="00A80E68">
              <w:rPr>
                <w:rFonts w:ascii="Times New Roman" w:hAnsi="Times New Roman"/>
                <w:highlight w:val="white"/>
              </w:rPr>
              <w:t>,</w:t>
            </w:r>
            <w:r w:rsidR="008A0AD1" w:rsidRPr="00A80E68">
              <w:rPr>
                <w:rFonts w:ascii="Times New Roman" w:hAnsi="Times New Roman"/>
                <w:highlight w:val="white"/>
              </w:rPr>
              <w:t xml:space="preserve">  </w:t>
            </w:r>
            <w:r w:rsidR="00820E59" w:rsidRPr="00A80E68">
              <w:rPr>
                <w:rFonts w:ascii="Times New Roman" w:hAnsi="Times New Roman"/>
                <w:highlight w:val="white"/>
              </w:rPr>
              <w:t>проведення</w:t>
            </w:r>
            <w:r w:rsidR="006E202A" w:rsidRPr="00A80E68">
              <w:rPr>
                <w:rFonts w:ascii="Times New Roman" w:hAnsi="Times New Roman"/>
                <w:highlight w:val="white"/>
              </w:rPr>
              <w:t xml:space="preserve"> дозвілля</w:t>
            </w:r>
            <w:r w:rsidR="00310C43" w:rsidRPr="00A80E68">
              <w:rPr>
                <w:rFonts w:ascii="Times New Roman" w:hAnsi="Times New Roman"/>
                <w:highlight w:val="white"/>
              </w:rPr>
              <w:t>,</w:t>
            </w:r>
            <w:r w:rsidR="006E202A" w:rsidRPr="00A80E68">
              <w:rPr>
                <w:rFonts w:ascii="Times New Roman" w:hAnsi="Times New Roman"/>
                <w:highlight w:val="white"/>
              </w:rPr>
              <w:t xml:space="preserve"> для тимчасово переселених  осіб</w:t>
            </w:r>
            <w:r w:rsidR="00310C43" w:rsidRPr="00A80E68">
              <w:rPr>
                <w:rFonts w:ascii="Times New Roman" w:hAnsi="Times New Roman"/>
                <w:highlight w:val="white"/>
              </w:rPr>
              <w:t>,</w:t>
            </w:r>
            <w:r w:rsidR="002D2333">
              <w:rPr>
                <w:rFonts w:ascii="Times New Roman" w:hAnsi="Times New Roman"/>
                <w:highlight w:val="white"/>
              </w:rPr>
              <w:t xml:space="preserve"> </w:t>
            </w:r>
            <w:r w:rsidR="008A0AD1" w:rsidRPr="00A80E68">
              <w:rPr>
                <w:rFonts w:ascii="Times New Roman" w:hAnsi="Times New Roman"/>
                <w:highlight w:val="white"/>
              </w:rPr>
              <w:t>активно залучаються</w:t>
            </w:r>
            <w:r w:rsidR="00310C43" w:rsidRPr="00A80E68">
              <w:rPr>
                <w:rFonts w:ascii="Times New Roman" w:hAnsi="Times New Roman"/>
                <w:highlight w:val="white"/>
              </w:rPr>
              <w:t xml:space="preserve"> </w:t>
            </w:r>
            <w:r w:rsidR="008A0AD1" w:rsidRPr="00A80E68">
              <w:rPr>
                <w:rFonts w:ascii="Times New Roman" w:hAnsi="Times New Roman"/>
                <w:highlight w:val="white"/>
              </w:rPr>
              <w:t>колективи</w:t>
            </w:r>
            <w:r w:rsidR="00310C43" w:rsidRPr="00A80E68">
              <w:rPr>
                <w:rFonts w:ascii="Times New Roman" w:hAnsi="Times New Roman"/>
                <w:highlight w:val="white"/>
              </w:rPr>
              <w:t xml:space="preserve"> управління</w:t>
            </w:r>
            <w:r w:rsidR="008A0AD1" w:rsidRPr="00A80E68">
              <w:rPr>
                <w:rFonts w:ascii="Times New Roman" w:hAnsi="Times New Roman"/>
                <w:highlight w:val="white"/>
              </w:rPr>
              <w:t xml:space="preserve">. Заслужений Прикарпатський ансамбль пісні та танцю України «Верховина»  </w:t>
            </w:r>
            <w:r w:rsidR="003B5783" w:rsidRPr="00A80E68">
              <w:rPr>
                <w:rFonts w:ascii="Times New Roman" w:hAnsi="Times New Roman"/>
                <w:highlight w:val="white"/>
              </w:rPr>
              <w:t>веде активну роботу в цьому напрямку. Своєю творчістю, натхненним мистецтвом, колектив оспівує красу рідного краю, нескореність українського народу, вкладає свою лепту в підтримку національно визвольної боротьби проти окупанта.</w:t>
            </w:r>
          </w:p>
        </w:tc>
      </w:tr>
      <w:tr w:rsidR="00C348C1" w:rsidRPr="00A80E68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C348C1" w:rsidRPr="00C348C1" w:rsidRDefault="00C348C1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1.2</w:t>
            </w:r>
            <w:r w:rsidR="005C586A">
              <w:rPr>
                <w:rFonts w:ascii="Times New Roman" w:hAnsi="Times New Roman"/>
                <w:highlight w:val="white"/>
              </w:rPr>
              <w:t>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Участь </w:t>
            </w:r>
            <w:r w:rsidRPr="007101F8">
              <w:rPr>
                <w:rFonts w:ascii="Times New Roman" w:hAnsi="Times New Roman"/>
                <w:highlight w:val="white"/>
              </w:rPr>
              <w:t>Прикарпатськ</w:t>
            </w:r>
            <w:r>
              <w:rPr>
                <w:rFonts w:ascii="Times New Roman" w:hAnsi="Times New Roman"/>
                <w:highlight w:val="white"/>
              </w:rPr>
              <w:t>ого</w:t>
            </w:r>
            <w:r w:rsidRPr="007101F8">
              <w:rPr>
                <w:rFonts w:ascii="Times New Roman" w:hAnsi="Times New Roman"/>
                <w:highlight w:val="white"/>
              </w:rPr>
              <w:t xml:space="preserve"> ансамбл</w:t>
            </w:r>
            <w:r>
              <w:rPr>
                <w:rFonts w:ascii="Times New Roman" w:hAnsi="Times New Roman"/>
                <w:highlight w:val="white"/>
              </w:rPr>
              <w:t>ю</w:t>
            </w:r>
            <w:r w:rsidRPr="007101F8">
              <w:rPr>
                <w:rFonts w:ascii="Times New Roman" w:hAnsi="Times New Roman"/>
                <w:highlight w:val="white"/>
              </w:rPr>
              <w:t xml:space="preserve"> пісні і танцю України «Верховина» </w:t>
            </w:r>
            <w:r>
              <w:rPr>
                <w:rFonts w:ascii="Times New Roman" w:hAnsi="Times New Roman"/>
                <w:highlight w:val="white"/>
              </w:rPr>
              <w:t xml:space="preserve">в Хорватії на </w:t>
            </w:r>
            <w:r w:rsidRPr="007101F8">
              <w:rPr>
                <w:rFonts w:ascii="Times New Roman" w:hAnsi="Times New Roman"/>
                <w:highlight w:val="white"/>
              </w:rPr>
              <w:t>гуманітарно</w:t>
            </w:r>
            <w:r>
              <w:rPr>
                <w:rFonts w:ascii="Times New Roman" w:hAnsi="Times New Roman"/>
                <w:highlight w:val="white"/>
              </w:rPr>
              <w:t>му</w:t>
            </w:r>
            <w:r w:rsidRPr="007101F8">
              <w:rPr>
                <w:rFonts w:ascii="Times New Roman" w:hAnsi="Times New Roman"/>
                <w:highlight w:val="white"/>
              </w:rPr>
              <w:t xml:space="preserve"> майстер клас</w:t>
            </w:r>
            <w:r>
              <w:rPr>
                <w:rFonts w:ascii="Times New Roman" w:hAnsi="Times New Roman"/>
                <w:highlight w:val="white"/>
              </w:rPr>
              <w:t>і</w:t>
            </w:r>
            <w:r w:rsidRPr="007101F8">
              <w:rPr>
                <w:rFonts w:ascii="Times New Roman" w:hAnsi="Times New Roman"/>
                <w:highlight w:val="white"/>
              </w:rPr>
              <w:t xml:space="preserve"> та вистав</w:t>
            </w:r>
            <w:r>
              <w:rPr>
                <w:rFonts w:ascii="Times New Roman" w:hAnsi="Times New Roman"/>
                <w:highlight w:val="white"/>
              </w:rPr>
              <w:t>ці</w:t>
            </w:r>
            <w:r w:rsidRPr="007101F8">
              <w:rPr>
                <w:rFonts w:ascii="Times New Roman" w:hAnsi="Times New Roman"/>
                <w:highlight w:val="white"/>
              </w:rPr>
              <w:t xml:space="preserve"> присвяченій українській архітектурі окупованого міста Нова Каховка під назвою "Кам'яні вишиванки"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C348C1" w:rsidRPr="00C348C1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48C1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Г</w:t>
            </w:r>
            <w:r w:rsidRPr="007101F8">
              <w:rPr>
                <w:rFonts w:ascii="Times New Roman" w:hAnsi="Times New Roman"/>
                <w:highlight w:val="white"/>
              </w:rPr>
              <w:t>уманітарн</w:t>
            </w:r>
            <w:r>
              <w:rPr>
                <w:rFonts w:ascii="Times New Roman" w:hAnsi="Times New Roman"/>
                <w:highlight w:val="white"/>
              </w:rPr>
              <w:t>ий</w:t>
            </w:r>
            <w:r w:rsidRPr="007101F8">
              <w:rPr>
                <w:rFonts w:ascii="Times New Roman" w:hAnsi="Times New Roman"/>
                <w:highlight w:val="white"/>
              </w:rPr>
              <w:t xml:space="preserve"> концерт відбудеться 21.10.2022 року у приміщені державного Коледжу сучасного танцю імені Ани Малетіч Організатором заходу є Міжнародний жіночий клуб Загреб</w:t>
            </w:r>
          </w:p>
        </w:tc>
      </w:tr>
      <w:tr w:rsidR="00C348C1" w:rsidRPr="00A80E68" w:rsidTr="00AE2E9D">
        <w:trPr>
          <w:trHeight w:val="112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C348C1" w:rsidRPr="00AE2E9D" w:rsidRDefault="005C586A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lastRenderedPageBreak/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C348C1" w:rsidRPr="00AE2E9D" w:rsidRDefault="00C348C1" w:rsidP="00C348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Реформування Народних домів</w:t>
            </w:r>
            <w:r w:rsidR="006B1540">
              <w:rPr>
                <w:rFonts w:ascii="Times New Roman" w:hAnsi="Times New Roman"/>
                <w:b/>
                <w:bCs/>
              </w:rPr>
              <w:t xml:space="preserve">, 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бібліотек</w:t>
            </w:r>
            <w:r w:rsidR="006B1540">
              <w:rPr>
                <w:rFonts w:ascii="Times New Roman" w:hAnsi="Times New Roman"/>
                <w:b/>
                <w:bCs/>
              </w:rPr>
              <w:t xml:space="preserve"> та музею «</w:t>
            </w:r>
            <w:r w:rsidR="006E06C9">
              <w:rPr>
                <w:rFonts w:ascii="Times New Roman" w:hAnsi="Times New Roman"/>
                <w:b/>
                <w:bCs/>
              </w:rPr>
              <w:t>Дрогобиччина</w:t>
            </w:r>
            <w:r w:rsidR="006B1540">
              <w:rPr>
                <w:rFonts w:ascii="Times New Roman" w:hAnsi="Times New Roman"/>
                <w:b/>
                <w:bCs/>
              </w:rPr>
              <w:t>»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в єдині сучасні центри надання комфортних культурно-мистецьких та освітніх послуг дозвілля в т.ч.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Управління культури та розвитку туризму виконавчих органів Дрогобицької міської ради</w:t>
            </w:r>
          </w:p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C348C1" w:rsidRPr="0094132C" w:rsidRDefault="00C348C1" w:rsidP="00C348C1">
            <w:pPr>
              <w:spacing w:after="0" w:line="240" w:lineRule="auto"/>
              <w:rPr>
                <w:rFonts w:ascii="Times New Roman" w:hAnsi="Times New Roman"/>
                <w:b/>
                <w:bCs/>
                <w:highlight w:val="white"/>
              </w:rPr>
            </w:pPr>
            <w:r w:rsidRPr="0094132C">
              <w:rPr>
                <w:rFonts w:ascii="Times New Roman" w:hAnsi="Times New Roman"/>
                <w:b/>
                <w:bCs/>
                <w:highlight w:val="white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C348C1" w:rsidRPr="00AE2E9D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C348C1" w:rsidRPr="00AE2E9D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C348C1" w:rsidRPr="00AE2E9D" w:rsidRDefault="008C24C8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C348C1" w:rsidRPr="00AE2E9D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C348C1" w:rsidRPr="00AE2E9D" w:rsidRDefault="00C348C1" w:rsidP="00C348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Модернізація культури Дрогобицької гро</w:t>
            </w:r>
            <w:r w:rsidR="006B1540">
              <w:rPr>
                <w:rFonts w:ascii="Times New Roman" w:hAnsi="Times New Roman"/>
                <w:b/>
                <w:bCs/>
              </w:rPr>
              <w:t>м</w:t>
            </w:r>
            <w:r w:rsidRPr="00AE2E9D">
              <w:rPr>
                <w:rFonts w:ascii="Times New Roman" w:hAnsi="Times New Roman"/>
                <w:b/>
                <w:bCs/>
              </w:rPr>
              <w:t>ади на основі державно-громадської взаємодії з урахуванням сучасних тенденцій розвитку галузі та потреб жителів та гостей. Формування у громади прагнення до високої моралі, культури поведінки,  етики, засад патріотизму, взаєморозуміння та взаємоповаги.</w:t>
            </w:r>
          </w:p>
          <w:p w:rsidR="00C348C1" w:rsidRPr="00AE2E9D" w:rsidRDefault="00C348C1" w:rsidP="00C348C1">
            <w:pPr>
              <w:pStyle w:val="a8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348C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C348C1" w:rsidRPr="00A80E68" w:rsidRDefault="005C586A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</w:t>
            </w:r>
            <w:r w:rsidR="00C348C1">
              <w:rPr>
                <w:rFonts w:ascii="Times New Roman" w:hAnsi="Times New Roman"/>
                <w:highlight w:val="white"/>
              </w:rPr>
              <w:t>.1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бібліотек Дрогобицької МТГ у культурно-освітні простори, відповідно до внутрішньої стратегії розвитку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C348C1" w:rsidRPr="00A80E68" w:rsidRDefault="005C586A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бібліотек </w:t>
            </w:r>
            <w:r w:rsidR="00687207">
              <w:rPr>
                <w:rFonts w:ascii="Times New Roman" w:hAnsi="Times New Roman"/>
              </w:rPr>
              <w:t xml:space="preserve">шляхом створення єдиної мережі </w:t>
            </w:r>
            <w:r w:rsidRPr="00BC03CA">
              <w:rPr>
                <w:rFonts w:ascii="Times New Roman" w:hAnsi="Times New Roman"/>
              </w:rPr>
              <w:t xml:space="preserve"> сучасн</w:t>
            </w:r>
            <w:r w:rsidR="00687207">
              <w:rPr>
                <w:rFonts w:ascii="Times New Roman" w:hAnsi="Times New Roman"/>
              </w:rPr>
              <w:t>их</w:t>
            </w:r>
            <w:r w:rsidRPr="00BC03CA">
              <w:rPr>
                <w:rFonts w:ascii="Times New Roman" w:hAnsi="Times New Roman"/>
              </w:rPr>
              <w:t xml:space="preserve"> центр</w:t>
            </w:r>
            <w:r w:rsidR="00687207">
              <w:rPr>
                <w:rFonts w:ascii="Times New Roman" w:hAnsi="Times New Roman"/>
              </w:rPr>
              <w:t>ів</w:t>
            </w:r>
            <w:r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Обрано пілотний проект Центр надання культурних послуг Стебницького старостинського округу. При якому будуть діяти дві філії у с.Болехівці та с Солець  (район Стебника). Зміна структури, реконструкція будівлі Стебницького Народного дому, створення філії (клубної установи)  с. Солець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C348C1" w:rsidRPr="00A80E68" w:rsidTr="005C586A">
        <w:trPr>
          <w:trHeight w:val="231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C348C1" w:rsidRPr="00A80E68" w:rsidRDefault="005C586A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</w:t>
            </w:r>
            <w:r w:rsidR="00C348C1">
              <w:rPr>
                <w:rFonts w:ascii="Times New Roman" w:hAnsi="Times New Roman"/>
                <w:highlight w:val="white"/>
              </w:rPr>
              <w:t>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Перетворення Народних домів Дрогобицької МТГ у культурно-освітні простори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C348C1" w:rsidRPr="00FC3242" w:rsidRDefault="00C348C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C348C1" w:rsidRPr="00A80E68" w:rsidRDefault="005C586A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348C1"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C348C1" w:rsidRPr="00A80E68" w:rsidRDefault="00C348C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Народних домів </w:t>
            </w:r>
            <w:r w:rsidR="00687207">
              <w:rPr>
                <w:rFonts w:ascii="Times New Roman" w:hAnsi="Times New Roman"/>
              </w:rPr>
              <w:t xml:space="preserve">шляхом створення єдиної мережі </w:t>
            </w:r>
            <w:r w:rsidR="00687207" w:rsidRPr="00BC03CA">
              <w:rPr>
                <w:rFonts w:ascii="Times New Roman" w:hAnsi="Times New Roman"/>
              </w:rPr>
              <w:t xml:space="preserve"> сучасн</w:t>
            </w:r>
            <w:r w:rsidR="00687207">
              <w:rPr>
                <w:rFonts w:ascii="Times New Roman" w:hAnsi="Times New Roman"/>
              </w:rPr>
              <w:t>их</w:t>
            </w:r>
            <w:r w:rsidR="00687207" w:rsidRPr="00BC03CA">
              <w:rPr>
                <w:rFonts w:ascii="Times New Roman" w:hAnsi="Times New Roman"/>
              </w:rPr>
              <w:t xml:space="preserve"> центр</w:t>
            </w:r>
            <w:r w:rsidR="00687207">
              <w:rPr>
                <w:rFonts w:ascii="Times New Roman" w:hAnsi="Times New Roman"/>
              </w:rPr>
              <w:t>ів</w:t>
            </w:r>
            <w:r w:rsidR="00687207"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</w:t>
            </w:r>
            <w:r w:rsidRPr="00BC03CA">
              <w:rPr>
                <w:rFonts w:ascii="Times New Roman" w:hAnsi="Times New Roman"/>
              </w:rPr>
              <w:t xml:space="preserve"> Обрано пілотний проект Центр надання культурних послуг Стебницького старостинського округу. При якому будуть діяти дві філії у с.Болехівці та с Солець  (район Стебника). </w:t>
            </w:r>
            <w:r w:rsidR="00A44619" w:rsidRPr="00A44619">
              <w:rPr>
                <w:rFonts w:ascii="Times New Roman" w:hAnsi="Times New Roman"/>
                <w:lang w:val="ru-RU"/>
              </w:rPr>
              <w:t xml:space="preserve"> </w:t>
            </w:r>
            <w:r w:rsidRPr="00BC03CA">
              <w:rPr>
                <w:rFonts w:ascii="Times New Roman" w:hAnsi="Times New Roman"/>
              </w:rPr>
              <w:t>Зміна структури, реконструкція будівлі Стебницького Народного дому, створення філії (клубної установи)  с. Солець  (район Стебника), оновлення матеріально-технічної бази закладів,</w:t>
            </w:r>
            <w:r w:rsidR="002C72DA" w:rsidRPr="002C72DA">
              <w:rPr>
                <w:rFonts w:ascii="Times New Roman" w:hAnsi="Times New Roman"/>
                <w:lang w:val="ru-RU"/>
              </w:rPr>
              <w:t xml:space="preserve"> </w:t>
            </w:r>
            <w:r w:rsidR="002C72DA">
              <w:rPr>
                <w:rFonts w:ascii="Times New Roman" w:hAnsi="Times New Roman"/>
              </w:rPr>
              <w:t>зокрема, Нагуєвичі, Брониця, Верхні Гаї, Рихтичі, Унятичі,</w:t>
            </w:r>
            <w:bookmarkStart w:id="19" w:name="_GoBack"/>
            <w:bookmarkEnd w:id="19"/>
            <w:r w:rsidRPr="00BC03CA">
              <w:rPr>
                <w:rFonts w:ascii="Times New Roman" w:hAnsi="Times New Roman"/>
              </w:rPr>
              <w:t xml:space="preserve">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7421CC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7421CC" w:rsidRPr="00A80E68" w:rsidRDefault="005C586A" w:rsidP="007421C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2</w:t>
            </w:r>
            <w:r w:rsidR="007421CC">
              <w:rPr>
                <w:rFonts w:ascii="Times New Roman" w:hAnsi="Times New Roman"/>
                <w:highlight w:val="white"/>
              </w:rPr>
              <w:t>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7421CC" w:rsidRPr="00A80E68" w:rsidRDefault="007421CC" w:rsidP="007421CC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</w:t>
            </w:r>
            <w:r>
              <w:rPr>
                <w:rFonts w:ascii="Times New Roman" w:hAnsi="Times New Roman"/>
                <w:b/>
                <w:bCs/>
              </w:rPr>
              <w:t>музею «Дрогобиччина»</w:t>
            </w:r>
            <w:r w:rsidR="00874677">
              <w:rPr>
                <w:rFonts w:ascii="Times New Roman" w:hAnsi="Times New Roman"/>
                <w:b/>
                <w:bCs/>
              </w:rPr>
              <w:t xml:space="preserve"> 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="00874677">
              <w:rPr>
                <w:rFonts w:ascii="Times New Roman" w:hAnsi="Times New Roman"/>
              </w:rPr>
              <w:t>в</w:t>
            </w:r>
            <w:r w:rsidRPr="00A80E68">
              <w:rPr>
                <w:rFonts w:ascii="Times New Roman" w:hAnsi="Times New Roman"/>
              </w:rPr>
              <w:t xml:space="preserve"> культурно-освітні </w:t>
            </w:r>
            <w:r w:rsidR="00874677" w:rsidRPr="00A80E68">
              <w:rPr>
                <w:rFonts w:ascii="Times New Roman" w:hAnsi="Times New Roman"/>
              </w:rPr>
              <w:t>прост</w:t>
            </w:r>
            <w:r w:rsidR="00874677">
              <w:rPr>
                <w:rFonts w:ascii="Times New Roman" w:hAnsi="Times New Roman"/>
              </w:rPr>
              <w:t xml:space="preserve">ори. Музей під відкритим небом. </w:t>
            </w:r>
            <w:r w:rsidR="00687207">
              <w:rPr>
                <w:rFonts w:ascii="Times New Roman" w:hAnsi="Times New Roman"/>
              </w:rPr>
              <w:t>Створення тематичних кімнат-музеїв в центрах культури Дрогобицької ЛТГ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7421CC" w:rsidRPr="00FC3242" w:rsidRDefault="007421CC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7421CC" w:rsidRPr="00A80E68" w:rsidRDefault="007421CC" w:rsidP="007421C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7421CC" w:rsidRPr="00A80E68" w:rsidRDefault="007421CC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7421CC" w:rsidRPr="00A80E68" w:rsidRDefault="007421CC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7421CC" w:rsidRPr="00A80E68" w:rsidRDefault="005C586A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7421CC"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7421CC" w:rsidRPr="00A80E68" w:rsidRDefault="007421CC" w:rsidP="007421C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</w:t>
            </w:r>
            <w:r w:rsidR="00687207" w:rsidRPr="00687207">
              <w:rPr>
                <w:rFonts w:ascii="Times New Roman" w:hAnsi="Times New Roman"/>
              </w:rPr>
              <w:t>музею «Дрогобиччина»  шляхом створення єдиної мережі  сучасних центрів надання</w:t>
            </w:r>
            <w:r w:rsidR="00687207" w:rsidRPr="00BC03CA">
              <w:rPr>
                <w:rFonts w:ascii="Times New Roman" w:hAnsi="Times New Roman"/>
              </w:rPr>
              <w:t xml:space="preserve"> комфортних культурно-мистецьких та освітніх послуг дозвілля. </w:t>
            </w:r>
            <w:r w:rsidRPr="00BC03CA">
              <w:rPr>
                <w:rFonts w:ascii="Times New Roman" w:hAnsi="Times New Roman"/>
              </w:rPr>
              <w:t xml:space="preserve"> Обрано пілотний проект Центр надання культурних послуг Стебницького старостинського округу. При якому будуть діяти дві філії у с.Болехівці та с Солець  (район Стебника). Зміна структури, реконструкція будівлі Стебницького Народного дому, створення філії (клубної установи)  с. Солець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7421CC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7421CC" w:rsidRPr="00686CD5" w:rsidRDefault="005C586A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7421CC" w:rsidRPr="00686CD5" w:rsidRDefault="00CF0ADA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Фінансова підтримка КП «Туристично інформаційного центру м. Дрогобич» </w:t>
            </w:r>
            <w:r w:rsidR="007421CC">
              <w:rPr>
                <w:rFonts w:ascii="Times New Roman" w:hAnsi="Times New Roman"/>
                <w:b/>
                <w:bCs/>
              </w:rPr>
              <w:t>(КПК 010</w:t>
            </w:r>
            <w:r w:rsidR="007421CC" w:rsidRPr="00686CD5">
              <w:rPr>
                <w:rFonts w:ascii="Times New Roman" w:hAnsi="Times New Roman"/>
                <w:b/>
                <w:bCs/>
              </w:rPr>
              <w:t>7622</w:t>
            </w:r>
            <w:r w:rsidR="007421CC">
              <w:rPr>
                <w:rFonts w:ascii="Times New Roman" w:hAnsi="Times New Roman"/>
                <w:b/>
                <w:bCs/>
              </w:rPr>
              <w:t xml:space="preserve"> «</w:t>
            </w:r>
            <w:r w:rsidR="007421CC" w:rsidRPr="00FC3242">
              <w:rPr>
                <w:rFonts w:ascii="Times New Roman" w:hAnsi="Times New Roman"/>
                <w:b/>
                <w:bCs/>
              </w:rPr>
              <w:t>Реалізація програм і заходів в галузі туризму та курортів</w:t>
            </w:r>
            <w:r w:rsidR="007421CC" w:rsidRPr="00686CD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7421CC" w:rsidRPr="00FC3242" w:rsidRDefault="007421CC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7421CC" w:rsidRPr="00686CD5" w:rsidRDefault="007421CC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7421CC" w:rsidRPr="00686CD5" w:rsidRDefault="007421CC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7421CC" w:rsidRPr="00686CD5" w:rsidRDefault="007421CC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7421CC" w:rsidRPr="00686CD5" w:rsidRDefault="007421CC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7421CC" w:rsidRPr="00686CD5" w:rsidRDefault="005C586A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7421CC" w:rsidRPr="00686CD5" w:rsidRDefault="007421CC" w:rsidP="007421CC">
            <w:pPr>
              <w:pStyle w:val="a8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екскурсій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 xml:space="preserve">,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686CD5">
              <w:rPr>
                <w:rFonts w:ascii="Times New Roman" w:hAnsi="Times New Roman"/>
                <w:b/>
                <w:bCs/>
              </w:rPr>
              <w:t xml:space="preserve"> КП "Туристично інформаційного центру м Дрогобича» з метою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 xml:space="preserve">музею «Дрогобиччина»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для промоції міст та селищ 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7421CC" w:rsidRPr="00686CD5" w:rsidRDefault="007421CC" w:rsidP="007421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bookmarkStart w:id="20" w:name="_heading=h.gjdgxs" w:colFirst="0" w:colLast="0"/>
      <w:bookmarkEnd w:id="20"/>
    </w:p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</w:p>
    <w:p w:rsidR="00365EE4" w:rsidRPr="00FC3242" w:rsidRDefault="00BC03CA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r w:rsidRPr="00FC3242">
        <w:rPr>
          <w:rFonts w:ascii="Times New Roman" w:hAnsi="Times New Roman"/>
          <w:b/>
          <w:sz w:val="26"/>
          <w:szCs w:val="26"/>
        </w:rPr>
        <w:t>В. о. н</w:t>
      </w:r>
      <w:r w:rsidR="00D56E2C" w:rsidRPr="00FC3242">
        <w:rPr>
          <w:rFonts w:ascii="Times New Roman" w:hAnsi="Times New Roman"/>
          <w:b/>
          <w:sz w:val="26"/>
          <w:szCs w:val="26"/>
        </w:rPr>
        <w:t>ачальник</w:t>
      </w:r>
      <w:r w:rsidRPr="00FC3242">
        <w:rPr>
          <w:rFonts w:ascii="Times New Roman" w:hAnsi="Times New Roman"/>
          <w:b/>
          <w:sz w:val="26"/>
          <w:szCs w:val="26"/>
        </w:rPr>
        <w:t>а</w:t>
      </w:r>
      <w:r w:rsidR="00D56E2C" w:rsidRPr="00FC3242">
        <w:rPr>
          <w:rFonts w:ascii="Times New Roman" w:hAnsi="Times New Roman"/>
          <w:b/>
          <w:sz w:val="26"/>
          <w:szCs w:val="26"/>
        </w:rPr>
        <w:t xml:space="preserve"> Управління культури та розвитку туризму</w:t>
      </w:r>
      <w:r w:rsidR="00D56E2C" w:rsidRPr="00FC3242">
        <w:rPr>
          <w:rFonts w:ascii="Times New Roman" w:hAnsi="Times New Roman"/>
          <w:b/>
          <w:sz w:val="26"/>
          <w:szCs w:val="26"/>
        </w:rPr>
        <w:tab/>
      </w:r>
      <w:r w:rsidR="00426F47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Pr="00FC3242">
        <w:rPr>
          <w:rFonts w:ascii="Times New Roman" w:hAnsi="Times New Roman"/>
          <w:b/>
          <w:sz w:val="26"/>
          <w:szCs w:val="26"/>
        </w:rPr>
        <w:t>Станіслав ЛЕЦИК</w:t>
      </w:r>
    </w:p>
    <w:p w:rsidR="00365EE4" w:rsidRPr="0094132C" w:rsidRDefault="00365EE4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sectPr w:rsidR="00365EE4" w:rsidRPr="0094132C">
      <w:headerReference w:type="default" r:id="rId9"/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457E" w:rsidRDefault="0008457E">
      <w:pPr>
        <w:spacing w:after="0" w:line="240" w:lineRule="auto"/>
      </w:pPr>
      <w:r>
        <w:separator/>
      </w:r>
    </w:p>
  </w:endnote>
  <w:endnote w:type="continuationSeparator" w:id="0">
    <w:p w:rsidR="0008457E" w:rsidRDefault="0008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457E" w:rsidRDefault="0008457E">
      <w:pPr>
        <w:spacing w:after="0" w:line="240" w:lineRule="auto"/>
      </w:pPr>
      <w:r>
        <w:separator/>
      </w:r>
    </w:p>
  </w:footnote>
  <w:footnote w:type="continuationSeparator" w:id="0">
    <w:p w:rsidR="0008457E" w:rsidRDefault="0008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65EE4" w:rsidRDefault="00365E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290958"/>
    <w:multiLevelType w:val="multilevel"/>
    <w:tmpl w:val="3FCE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F16694"/>
    <w:multiLevelType w:val="multilevel"/>
    <w:tmpl w:val="28C6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990347"/>
    <w:multiLevelType w:val="multilevel"/>
    <w:tmpl w:val="A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7AD5412"/>
    <w:multiLevelType w:val="multilevel"/>
    <w:tmpl w:val="0CB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7"/>
  </w:num>
  <w:num w:numId="5">
    <w:abstractNumId w:val="18"/>
  </w:num>
  <w:num w:numId="6">
    <w:abstractNumId w:val="8"/>
  </w:num>
  <w:num w:numId="7">
    <w:abstractNumId w:val="10"/>
  </w:num>
  <w:num w:numId="8">
    <w:abstractNumId w:val="21"/>
  </w:num>
  <w:num w:numId="9">
    <w:abstractNumId w:val="14"/>
  </w:num>
  <w:num w:numId="10">
    <w:abstractNumId w:val="19"/>
  </w:num>
  <w:num w:numId="11">
    <w:abstractNumId w:val="0"/>
  </w:num>
  <w:num w:numId="12">
    <w:abstractNumId w:val="15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22"/>
  </w:num>
  <w:num w:numId="19">
    <w:abstractNumId w:val="17"/>
  </w:num>
  <w:num w:numId="20">
    <w:abstractNumId w:val="4"/>
  </w:num>
  <w:num w:numId="21">
    <w:abstractNumId w:val="9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EE4"/>
    <w:rsid w:val="00002E2B"/>
    <w:rsid w:val="00022AB0"/>
    <w:rsid w:val="00032563"/>
    <w:rsid w:val="0008457E"/>
    <w:rsid w:val="000A2890"/>
    <w:rsid w:val="000A2FBE"/>
    <w:rsid w:val="000D5E49"/>
    <w:rsid w:val="0015269D"/>
    <w:rsid w:val="00167F87"/>
    <w:rsid w:val="00175B5C"/>
    <w:rsid w:val="001A1C98"/>
    <w:rsid w:val="001D3CFC"/>
    <w:rsid w:val="001F1266"/>
    <w:rsid w:val="002538E1"/>
    <w:rsid w:val="00255BE5"/>
    <w:rsid w:val="00270E18"/>
    <w:rsid w:val="002824AB"/>
    <w:rsid w:val="002B51BC"/>
    <w:rsid w:val="002C72DA"/>
    <w:rsid w:val="002D2333"/>
    <w:rsid w:val="002E419C"/>
    <w:rsid w:val="00310C43"/>
    <w:rsid w:val="003146AB"/>
    <w:rsid w:val="00331B2B"/>
    <w:rsid w:val="00346654"/>
    <w:rsid w:val="00365EE4"/>
    <w:rsid w:val="003660F6"/>
    <w:rsid w:val="003666B4"/>
    <w:rsid w:val="003A0996"/>
    <w:rsid w:val="003B5783"/>
    <w:rsid w:val="004243D1"/>
    <w:rsid w:val="00426F47"/>
    <w:rsid w:val="00451D11"/>
    <w:rsid w:val="0050424C"/>
    <w:rsid w:val="00584140"/>
    <w:rsid w:val="005C586A"/>
    <w:rsid w:val="006004D5"/>
    <w:rsid w:val="006508CB"/>
    <w:rsid w:val="00675C95"/>
    <w:rsid w:val="00686CD5"/>
    <w:rsid w:val="00687207"/>
    <w:rsid w:val="006B1540"/>
    <w:rsid w:val="006D48F1"/>
    <w:rsid w:val="006E06C9"/>
    <w:rsid w:val="006E202A"/>
    <w:rsid w:val="007421CC"/>
    <w:rsid w:val="007663E4"/>
    <w:rsid w:val="00773B47"/>
    <w:rsid w:val="007939A1"/>
    <w:rsid w:val="007B1889"/>
    <w:rsid w:val="007C49F9"/>
    <w:rsid w:val="007F7E57"/>
    <w:rsid w:val="008068D4"/>
    <w:rsid w:val="00811C9D"/>
    <w:rsid w:val="00820E59"/>
    <w:rsid w:val="00874677"/>
    <w:rsid w:val="008A0AD1"/>
    <w:rsid w:val="008C24C8"/>
    <w:rsid w:val="0094132C"/>
    <w:rsid w:val="009D1402"/>
    <w:rsid w:val="00A13681"/>
    <w:rsid w:val="00A44138"/>
    <w:rsid w:val="00A44619"/>
    <w:rsid w:val="00A6160F"/>
    <w:rsid w:val="00A64EAB"/>
    <w:rsid w:val="00A80E68"/>
    <w:rsid w:val="00A91234"/>
    <w:rsid w:val="00A975BE"/>
    <w:rsid w:val="00AD5975"/>
    <w:rsid w:val="00AE2E9D"/>
    <w:rsid w:val="00B1165D"/>
    <w:rsid w:val="00B15AC0"/>
    <w:rsid w:val="00B50901"/>
    <w:rsid w:val="00B72EA0"/>
    <w:rsid w:val="00BC03CA"/>
    <w:rsid w:val="00C348C1"/>
    <w:rsid w:val="00C55077"/>
    <w:rsid w:val="00C7546C"/>
    <w:rsid w:val="00CD48DA"/>
    <w:rsid w:val="00CF0ADA"/>
    <w:rsid w:val="00D47498"/>
    <w:rsid w:val="00D56E2C"/>
    <w:rsid w:val="00E70197"/>
    <w:rsid w:val="00EB7693"/>
    <w:rsid w:val="00EE6263"/>
    <w:rsid w:val="00F12B8D"/>
    <w:rsid w:val="00F706EB"/>
    <w:rsid w:val="00FC3242"/>
    <w:rsid w:val="00FC375E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2B7A"/>
  <w15:docId w15:val="{D2EB322D-1332-480C-94BB-B2D9C404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и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5375D0-4D50-4C7D-A678-1EF71B01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3717</TotalTime>
  <Pages>8</Pages>
  <Words>9945</Words>
  <Characters>5670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 Чава</dc:creator>
  <cp:lastModifiedBy>User</cp:lastModifiedBy>
  <cp:revision>47</cp:revision>
  <cp:lastPrinted>2022-11-22T14:47:00Z</cp:lastPrinted>
  <dcterms:created xsi:type="dcterms:W3CDTF">2018-09-11T10:26:00Z</dcterms:created>
  <dcterms:modified xsi:type="dcterms:W3CDTF">2022-12-09T08:34:00Z</dcterms:modified>
</cp:coreProperties>
</file>