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5245" w:hanging="567"/>
        <w:jc w:val="right"/>
        <w:rPr>
          <w:szCs w:val="28"/>
        </w:rPr>
      </w:pPr>
      <w:bookmarkStart w:id="0" w:name="_GoBack"/>
      <w:bookmarkEnd w:id="0"/>
      <w:r>
        <w:rPr>
          <w:szCs w:val="28"/>
        </w:rPr>
        <w:t xml:space="preserve">         Додаток до рішення  ___ сесії _____ скликання </w:t>
      </w:r>
    </w:p>
    <w:p>
      <w:pPr>
        <w:ind w:left="5245"/>
        <w:jc w:val="right"/>
        <w:rPr>
          <w:szCs w:val="28"/>
        </w:rPr>
      </w:pPr>
      <w:r>
        <w:rPr>
          <w:szCs w:val="28"/>
        </w:rPr>
        <w:t xml:space="preserve">Дрогобицької міської ради  </w:t>
      </w:r>
    </w:p>
    <w:p>
      <w:pPr>
        <w:pStyle w:val="12"/>
        <w:spacing w:line="240" w:lineRule="auto"/>
        <w:ind w:left="4537" w:right="97" w:firstLine="708"/>
        <w:jc w:val="right"/>
        <w:rPr>
          <w:szCs w:val="28"/>
        </w:rPr>
      </w:pPr>
      <w:r>
        <w:rPr>
          <w:szCs w:val="28"/>
          <w:lang w:val="uk-UA"/>
        </w:rPr>
        <w:t>«__»</w:t>
      </w:r>
      <w:r>
        <w:rPr>
          <w:szCs w:val="28"/>
        </w:rPr>
        <w:t>__</w:t>
      </w:r>
      <w:r>
        <w:rPr>
          <w:szCs w:val="28"/>
          <w:lang w:val="uk-UA"/>
        </w:rPr>
        <w:t>______</w:t>
      </w:r>
      <w:r>
        <w:rPr>
          <w:szCs w:val="28"/>
        </w:rPr>
        <w:t>20</w:t>
      </w:r>
      <w:r>
        <w:rPr>
          <w:szCs w:val="28"/>
          <w:lang w:val="uk-UA"/>
        </w:rPr>
        <w:t xml:space="preserve">__ </w:t>
      </w:r>
      <w:r>
        <w:rPr>
          <w:szCs w:val="28"/>
        </w:rPr>
        <w:t>р. № _____</w:t>
      </w:r>
    </w:p>
    <w:p>
      <w:pPr>
        <w:pStyle w:val="11"/>
        <w:jc w:val="right"/>
        <w:rPr>
          <w:rFonts w:ascii="Times New Roman" w:hAnsi="Times New Roman" w:cs="Times New Roman"/>
          <w:color w:val="252B33"/>
          <w:sz w:val="28"/>
          <w:szCs w:val="28"/>
          <w:lang w:eastAsia="uk-UA"/>
        </w:rPr>
      </w:pPr>
    </w:p>
    <w:p>
      <w:pPr>
        <w:pStyle w:val="11"/>
        <w:jc w:val="both"/>
        <w:rPr>
          <w:rFonts w:ascii="Times New Roman" w:hAnsi="Times New Roman" w:cs="Times New Roman"/>
          <w:color w:val="252B33"/>
          <w:sz w:val="28"/>
          <w:szCs w:val="28"/>
          <w:lang w:eastAsia="uk-UA"/>
        </w:rPr>
      </w:pPr>
    </w:p>
    <w:p>
      <w:pPr>
        <w:pStyle w:val="11"/>
        <w:jc w:val="both"/>
        <w:rPr>
          <w:rFonts w:ascii="Times New Roman" w:hAnsi="Times New Roman" w:cs="Times New Roman"/>
          <w:color w:val="252B33"/>
          <w:sz w:val="28"/>
          <w:szCs w:val="28"/>
          <w:lang w:eastAsia="uk-UA"/>
        </w:rPr>
      </w:pPr>
    </w:p>
    <w:p>
      <w:pPr>
        <w:pStyle w:val="11"/>
        <w:jc w:val="both"/>
        <w:rPr>
          <w:rFonts w:ascii="Times New Roman" w:hAnsi="Times New Roman" w:cs="Times New Roman"/>
          <w:color w:val="252B33"/>
          <w:sz w:val="28"/>
          <w:szCs w:val="28"/>
          <w:lang w:eastAsia="uk-UA"/>
        </w:rPr>
      </w:pPr>
    </w:p>
    <w:p>
      <w:pPr>
        <w:pStyle w:val="11"/>
        <w:jc w:val="both"/>
        <w:rPr>
          <w:rFonts w:ascii="Times New Roman" w:hAnsi="Times New Roman" w:cs="Times New Roman"/>
          <w:color w:val="252B33"/>
          <w:sz w:val="28"/>
          <w:szCs w:val="28"/>
          <w:lang w:eastAsia="uk-UA"/>
        </w:rPr>
      </w:pPr>
    </w:p>
    <w:p>
      <w:pPr>
        <w:pStyle w:val="11"/>
        <w:jc w:val="both"/>
        <w:rPr>
          <w:rFonts w:ascii="Times New Roman" w:hAnsi="Times New Roman" w:cs="Times New Roman"/>
          <w:color w:val="252B33"/>
          <w:sz w:val="28"/>
          <w:szCs w:val="28"/>
          <w:lang w:eastAsia="uk-UA"/>
        </w:rPr>
      </w:pPr>
    </w:p>
    <w:p>
      <w:pPr>
        <w:pStyle w:val="11"/>
        <w:jc w:val="both"/>
        <w:rPr>
          <w:rFonts w:ascii="Times New Roman" w:hAnsi="Times New Roman" w:cs="Times New Roman"/>
          <w:color w:val="252B33"/>
          <w:sz w:val="28"/>
          <w:szCs w:val="28"/>
          <w:lang w:eastAsia="uk-UA"/>
        </w:rPr>
      </w:pPr>
    </w:p>
    <w:p>
      <w:pPr>
        <w:pStyle w:val="11"/>
        <w:jc w:val="both"/>
        <w:rPr>
          <w:rFonts w:ascii="Times New Roman" w:hAnsi="Times New Roman" w:cs="Times New Roman"/>
          <w:color w:val="252B33"/>
          <w:sz w:val="28"/>
          <w:szCs w:val="28"/>
          <w:lang w:eastAsia="uk-UA"/>
        </w:rPr>
      </w:pPr>
    </w:p>
    <w:p>
      <w:pPr>
        <w:pStyle w:val="11"/>
        <w:jc w:val="both"/>
        <w:rPr>
          <w:rFonts w:ascii="Times New Roman" w:hAnsi="Times New Roman" w:cs="Times New Roman"/>
          <w:color w:val="252B33"/>
          <w:sz w:val="28"/>
          <w:szCs w:val="28"/>
          <w:lang w:eastAsia="uk-UA"/>
        </w:rPr>
      </w:pPr>
    </w:p>
    <w:p>
      <w:pPr>
        <w:pStyle w:val="11"/>
        <w:jc w:val="both"/>
        <w:rPr>
          <w:rFonts w:ascii="Times New Roman" w:hAnsi="Times New Roman" w:cs="Times New Roman"/>
          <w:color w:val="252B33"/>
          <w:sz w:val="28"/>
          <w:szCs w:val="28"/>
          <w:lang w:eastAsia="uk-UA"/>
        </w:rPr>
      </w:pPr>
    </w:p>
    <w:p>
      <w:pPr>
        <w:pStyle w:val="11"/>
        <w:jc w:val="both"/>
        <w:rPr>
          <w:rFonts w:ascii="Times New Roman" w:hAnsi="Times New Roman" w:cs="Times New Roman"/>
          <w:color w:val="252B33"/>
          <w:sz w:val="28"/>
          <w:szCs w:val="28"/>
          <w:lang w:eastAsia="uk-UA"/>
        </w:rPr>
      </w:pPr>
    </w:p>
    <w:p>
      <w:pPr>
        <w:pStyle w:val="11"/>
        <w:jc w:val="both"/>
        <w:rPr>
          <w:rFonts w:ascii="Times New Roman" w:hAnsi="Times New Roman" w:cs="Times New Roman"/>
          <w:color w:val="252B33"/>
          <w:sz w:val="28"/>
          <w:szCs w:val="28"/>
          <w:lang w:eastAsia="uk-UA"/>
        </w:rPr>
      </w:pPr>
    </w:p>
    <w:p>
      <w:pPr>
        <w:pStyle w:val="11"/>
        <w:jc w:val="both"/>
        <w:rPr>
          <w:rFonts w:ascii="Times New Roman" w:hAnsi="Times New Roman" w:cs="Times New Roman"/>
          <w:color w:val="252B33"/>
          <w:sz w:val="28"/>
          <w:szCs w:val="28"/>
          <w:lang w:eastAsia="uk-UA"/>
        </w:rPr>
      </w:pPr>
    </w:p>
    <w:p>
      <w:pPr>
        <w:pStyle w:val="11"/>
        <w:jc w:val="both"/>
        <w:rPr>
          <w:rFonts w:ascii="Times New Roman" w:hAnsi="Times New Roman" w:cs="Times New Roman"/>
          <w:color w:val="252B33"/>
          <w:sz w:val="28"/>
          <w:szCs w:val="28"/>
          <w:lang w:eastAsia="uk-UA"/>
        </w:rPr>
      </w:pPr>
    </w:p>
    <w:p>
      <w:pPr>
        <w:pStyle w:val="11"/>
        <w:jc w:val="both"/>
        <w:rPr>
          <w:rFonts w:ascii="Times New Roman" w:hAnsi="Times New Roman" w:cs="Times New Roman"/>
          <w:color w:val="252B33"/>
          <w:sz w:val="28"/>
          <w:szCs w:val="28"/>
          <w:lang w:eastAsia="uk-UA"/>
        </w:rPr>
      </w:pPr>
    </w:p>
    <w:p>
      <w:pPr>
        <w:pStyle w:val="11"/>
        <w:jc w:val="both"/>
        <w:rPr>
          <w:rFonts w:ascii="Times New Roman" w:hAnsi="Times New Roman" w:cs="Times New Roman"/>
          <w:color w:val="252B33"/>
          <w:sz w:val="28"/>
          <w:szCs w:val="28"/>
          <w:lang w:eastAsia="uk-UA"/>
        </w:rPr>
      </w:pPr>
    </w:p>
    <w:p>
      <w:pPr>
        <w:pStyle w:val="11"/>
        <w:jc w:val="both"/>
        <w:rPr>
          <w:rFonts w:ascii="Times New Roman" w:hAnsi="Times New Roman" w:cs="Times New Roman"/>
          <w:color w:val="252B33"/>
          <w:sz w:val="36"/>
          <w:szCs w:val="36"/>
          <w:lang w:eastAsia="uk-UA"/>
        </w:rPr>
      </w:pPr>
    </w:p>
    <w:p>
      <w:pPr>
        <w:pStyle w:val="11"/>
        <w:jc w:val="both"/>
        <w:rPr>
          <w:rFonts w:ascii="Times New Roman" w:hAnsi="Times New Roman" w:cs="Times New Roman"/>
          <w:color w:val="252B33"/>
          <w:sz w:val="36"/>
          <w:szCs w:val="36"/>
          <w:lang w:eastAsia="uk-UA"/>
        </w:rPr>
      </w:pPr>
    </w:p>
    <w:p>
      <w:pPr>
        <w:pStyle w:val="11"/>
        <w:jc w:val="center"/>
        <w:rPr>
          <w:rFonts w:ascii="Times New Roman" w:hAnsi="Times New Roman" w:cs="Times New Roman"/>
          <w:b/>
          <w:bCs/>
          <w:sz w:val="36"/>
          <w:szCs w:val="36"/>
          <w:lang w:eastAsia="uk-UA"/>
        </w:rPr>
      </w:pPr>
      <w:r>
        <w:rPr>
          <w:rFonts w:ascii="Times New Roman" w:hAnsi="Times New Roman" w:cs="Times New Roman"/>
          <w:b/>
          <w:bCs/>
          <w:sz w:val="36"/>
          <w:szCs w:val="36"/>
          <w:lang w:eastAsia="uk-UA"/>
        </w:rPr>
        <w:t xml:space="preserve">Програма </w:t>
      </w:r>
    </w:p>
    <w:p>
      <w:pPr>
        <w:pStyle w:val="11"/>
        <w:jc w:val="center"/>
        <w:rPr>
          <w:rFonts w:ascii="Times New Roman" w:hAnsi="Times New Roman" w:cs="Times New Roman"/>
          <w:sz w:val="36"/>
          <w:szCs w:val="36"/>
          <w:lang w:eastAsia="uk-UA"/>
        </w:rPr>
      </w:pPr>
      <w:r>
        <w:rPr>
          <w:rFonts w:ascii="Times New Roman" w:hAnsi="Times New Roman" w:cs="Times New Roman"/>
          <w:b/>
          <w:bCs/>
          <w:sz w:val="36"/>
          <w:szCs w:val="36"/>
          <w:lang w:eastAsia="uk-UA"/>
        </w:rPr>
        <w:t xml:space="preserve">розвитку та підтримки комунальних некомерційних підприємств охорони здоров’я </w:t>
      </w:r>
      <w:r>
        <w:rPr>
          <w:rFonts w:ascii="Times New Roman" w:hAnsi="Times New Roman" w:cs="Times New Roman"/>
          <w:b/>
          <w:sz w:val="36"/>
          <w:szCs w:val="36"/>
          <w:lang w:eastAsia="uk-UA"/>
        </w:rPr>
        <w:t>Дрогобицької</w:t>
      </w:r>
      <w:r>
        <w:rPr>
          <w:rFonts w:ascii="Times New Roman" w:hAnsi="Times New Roman" w:cs="Times New Roman"/>
          <w:b/>
          <w:bCs/>
          <w:sz w:val="36"/>
          <w:szCs w:val="36"/>
          <w:lang w:eastAsia="uk-UA"/>
        </w:rPr>
        <w:t xml:space="preserve"> міської територіальної громади на 2023 р.</w:t>
      </w:r>
    </w:p>
    <w:p>
      <w:pPr>
        <w:pStyle w:val="11"/>
        <w:jc w:val="both"/>
        <w:rPr>
          <w:rFonts w:ascii="Times New Roman" w:hAnsi="Times New Roman" w:cs="Times New Roman"/>
          <w:color w:val="252B33"/>
          <w:sz w:val="28"/>
          <w:szCs w:val="28"/>
          <w:lang w:eastAsia="uk-UA"/>
        </w:rPr>
      </w:pPr>
      <w:r>
        <w:rPr>
          <w:rFonts w:ascii="Times New Roman" w:hAnsi="Times New Roman" w:cs="Times New Roman"/>
          <w:color w:val="252B33"/>
          <w:sz w:val="28"/>
          <w:szCs w:val="28"/>
          <w:lang w:eastAsia="uk-UA"/>
        </w:rPr>
        <w:t> </w:t>
      </w:r>
    </w:p>
    <w:p>
      <w:pPr>
        <w:pStyle w:val="11"/>
        <w:jc w:val="both"/>
        <w:rPr>
          <w:rFonts w:ascii="Times New Roman" w:hAnsi="Times New Roman" w:cs="Times New Roman"/>
          <w:sz w:val="28"/>
          <w:szCs w:val="28"/>
          <w:lang w:eastAsia="uk-UA"/>
        </w:rPr>
      </w:pPr>
    </w:p>
    <w:p>
      <w:pPr>
        <w:pStyle w:val="11"/>
        <w:jc w:val="both"/>
        <w:rPr>
          <w:rFonts w:ascii="Times New Roman" w:hAnsi="Times New Roman" w:cs="Times New Roman"/>
          <w:sz w:val="28"/>
          <w:szCs w:val="28"/>
          <w:lang w:eastAsia="uk-UA"/>
        </w:rPr>
      </w:pPr>
    </w:p>
    <w:p>
      <w:pPr>
        <w:pStyle w:val="11"/>
        <w:jc w:val="both"/>
        <w:rPr>
          <w:rFonts w:ascii="Times New Roman" w:hAnsi="Times New Roman" w:cs="Times New Roman"/>
          <w:sz w:val="28"/>
          <w:szCs w:val="28"/>
          <w:lang w:eastAsia="uk-UA"/>
        </w:rPr>
      </w:pPr>
    </w:p>
    <w:p>
      <w:pPr>
        <w:pStyle w:val="11"/>
        <w:jc w:val="both"/>
        <w:rPr>
          <w:rFonts w:ascii="Times New Roman" w:hAnsi="Times New Roman" w:cs="Times New Roman"/>
          <w:sz w:val="28"/>
          <w:szCs w:val="28"/>
          <w:lang w:eastAsia="uk-UA"/>
        </w:rPr>
      </w:pPr>
    </w:p>
    <w:p>
      <w:pPr>
        <w:pStyle w:val="11"/>
        <w:jc w:val="both"/>
        <w:rPr>
          <w:rFonts w:ascii="Times New Roman" w:hAnsi="Times New Roman" w:cs="Times New Roman"/>
          <w:sz w:val="28"/>
          <w:szCs w:val="28"/>
          <w:lang w:eastAsia="uk-UA"/>
        </w:rPr>
      </w:pPr>
    </w:p>
    <w:p>
      <w:pPr>
        <w:pStyle w:val="11"/>
        <w:jc w:val="both"/>
        <w:rPr>
          <w:rFonts w:ascii="Times New Roman" w:hAnsi="Times New Roman" w:cs="Times New Roman"/>
          <w:sz w:val="28"/>
          <w:szCs w:val="28"/>
          <w:lang w:eastAsia="uk-UA"/>
        </w:rPr>
      </w:pPr>
    </w:p>
    <w:p>
      <w:pPr>
        <w:pStyle w:val="11"/>
        <w:jc w:val="both"/>
        <w:rPr>
          <w:rFonts w:ascii="Times New Roman" w:hAnsi="Times New Roman" w:cs="Times New Roman"/>
          <w:sz w:val="28"/>
          <w:szCs w:val="28"/>
          <w:lang w:eastAsia="uk-UA"/>
        </w:rPr>
      </w:pPr>
    </w:p>
    <w:p>
      <w:pPr>
        <w:pStyle w:val="11"/>
        <w:jc w:val="both"/>
        <w:rPr>
          <w:rFonts w:ascii="Times New Roman" w:hAnsi="Times New Roman" w:cs="Times New Roman"/>
          <w:sz w:val="28"/>
          <w:szCs w:val="28"/>
          <w:lang w:eastAsia="uk-UA"/>
        </w:rPr>
      </w:pPr>
    </w:p>
    <w:p>
      <w:pPr>
        <w:pStyle w:val="11"/>
        <w:jc w:val="both"/>
        <w:rPr>
          <w:rFonts w:ascii="Times New Roman" w:hAnsi="Times New Roman" w:cs="Times New Roman"/>
          <w:sz w:val="28"/>
          <w:szCs w:val="28"/>
          <w:lang w:eastAsia="uk-UA"/>
        </w:rPr>
      </w:pPr>
    </w:p>
    <w:p>
      <w:pPr>
        <w:pStyle w:val="11"/>
        <w:jc w:val="both"/>
        <w:rPr>
          <w:rFonts w:ascii="Times New Roman" w:hAnsi="Times New Roman" w:cs="Times New Roman"/>
          <w:sz w:val="28"/>
          <w:szCs w:val="28"/>
          <w:lang w:eastAsia="uk-UA"/>
        </w:rPr>
      </w:pPr>
    </w:p>
    <w:p>
      <w:pPr>
        <w:pStyle w:val="11"/>
        <w:jc w:val="both"/>
        <w:rPr>
          <w:rFonts w:ascii="Times New Roman" w:hAnsi="Times New Roman" w:cs="Times New Roman"/>
          <w:sz w:val="28"/>
          <w:szCs w:val="28"/>
          <w:lang w:eastAsia="uk-UA"/>
        </w:rPr>
      </w:pPr>
    </w:p>
    <w:p>
      <w:pPr>
        <w:pStyle w:val="11"/>
        <w:jc w:val="both"/>
        <w:rPr>
          <w:rFonts w:ascii="Times New Roman" w:hAnsi="Times New Roman" w:cs="Times New Roman"/>
          <w:sz w:val="28"/>
          <w:szCs w:val="28"/>
          <w:lang w:eastAsia="uk-UA"/>
        </w:rPr>
      </w:pPr>
    </w:p>
    <w:p>
      <w:pPr>
        <w:pStyle w:val="11"/>
        <w:jc w:val="both"/>
        <w:rPr>
          <w:rFonts w:ascii="Times New Roman" w:hAnsi="Times New Roman" w:cs="Times New Roman"/>
          <w:sz w:val="28"/>
          <w:szCs w:val="28"/>
          <w:lang w:eastAsia="uk-UA"/>
        </w:rPr>
      </w:pPr>
    </w:p>
    <w:p>
      <w:pPr>
        <w:pStyle w:val="11"/>
        <w:jc w:val="both"/>
        <w:rPr>
          <w:rFonts w:ascii="Times New Roman" w:hAnsi="Times New Roman" w:cs="Times New Roman"/>
          <w:sz w:val="28"/>
          <w:szCs w:val="28"/>
          <w:lang w:eastAsia="uk-UA"/>
        </w:rPr>
      </w:pPr>
    </w:p>
    <w:p>
      <w:pPr>
        <w:pStyle w:val="11"/>
        <w:jc w:val="both"/>
        <w:rPr>
          <w:rFonts w:ascii="Times New Roman" w:hAnsi="Times New Roman" w:cs="Times New Roman"/>
          <w:sz w:val="28"/>
          <w:szCs w:val="28"/>
          <w:lang w:eastAsia="uk-UA"/>
        </w:rPr>
      </w:pPr>
    </w:p>
    <w:p>
      <w:pPr>
        <w:pStyle w:val="11"/>
        <w:jc w:val="both"/>
        <w:rPr>
          <w:rFonts w:ascii="Times New Roman" w:hAnsi="Times New Roman" w:cs="Times New Roman"/>
          <w:sz w:val="28"/>
          <w:szCs w:val="28"/>
          <w:lang w:eastAsia="uk-UA"/>
        </w:rPr>
      </w:pPr>
    </w:p>
    <w:p>
      <w:pPr>
        <w:pStyle w:val="11"/>
        <w:jc w:val="center"/>
        <w:rPr>
          <w:rFonts w:ascii="Times New Roman" w:hAnsi="Times New Roman" w:cs="Times New Roman"/>
          <w:sz w:val="28"/>
          <w:szCs w:val="28"/>
          <w:lang w:eastAsia="uk-UA"/>
        </w:rPr>
      </w:pPr>
      <w:r>
        <w:rPr>
          <w:rFonts w:ascii="Times New Roman" w:hAnsi="Times New Roman" w:cs="Times New Roman"/>
          <w:b/>
          <w:sz w:val="28"/>
          <w:szCs w:val="28"/>
          <w:lang w:eastAsia="uk-UA"/>
        </w:rPr>
        <w:t>ПАСПОРТ</w:t>
      </w:r>
      <w:r>
        <w:rPr>
          <w:rFonts w:ascii="Times New Roman" w:hAnsi="Times New Roman" w:cs="Times New Roman"/>
          <w:sz w:val="28"/>
          <w:szCs w:val="28"/>
          <w:lang w:eastAsia="uk-UA"/>
        </w:rPr>
        <w:t> </w:t>
      </w:r>
    </w:p>
    <w:p>
      <w:pPr>
        <w:pStyle w:val="11"/>
        <w:jc w:val="center"/>
        <w:rPr>
          <w:rFonts w:ascii="Times New Roman" w:hAnsi="Times New Roman" w:cs="Times New Roman"/>
          <w:b/>
          <w:bCs/>
          <w:sz w:val="28"/>
          <w:szCs w:val="28"/>
          <w:lang w:eastAsia="uk-UA"/>
        </w:rPr>
      </w:pPr>
      <w:r>
        <w:rPr>
          <w:rFonts w:ascii="Times New Roman" w:hAnsi="Times New Roman" w:cs="Times New Roman"/>
          <w:b/>
          <w:bCs/>
          <w:sz w:val="28"/>
          <w:szCs w:val="28"/>
          <w:lang w:eastAsia="uk-UA"/>
        </w:rPr>
        <w:t xml:space="preserve">Програми розвитку та підтримки комунальних некомерційних </w:t>
      </w:r>
    </w:p>
    <w:p>
      <w:pPr>
        <w:pStyle w:val="11"/>
        <w:jc w:val="center"/>
        <w:rPr>
          <w:rFonts w:ascii="Times New Roman" w:hAnsi="Times New Roman" w:cs="Times New Roman"/>
          <w:b/>
          <w:bCs/>
          <w:sz w:val="28"/>
          <w:szCs w:val="28"/>
          <w:lang w:eastAsia="uk-UA"/>
        </w:rPr>
      </w:pPr>
      <w:r>
        <w:rPr>
          <w:rFonts w:ascii="Times New Roman" w:hAnsi="Times New Roman" w:cs="Times New Roman"/>
          <w:b/>
          <w:bCs/>
          <w:sz w:val="28"/>
          <w:szCs w:val="28"/>
          <w:lang w:eastAsia="uk-UA"/>
        </w:rPr>
        <w:t xml:space="preserve">підприємств охорони здоров’я </w:t>
      </w:r>
    </w:p>
    <w:p>
      <w:pPr>
        <w:pStyle w:val="11"/>
        <w:jc w:val="center"/>
        <w:rPr>
          <w:rFonts w:ascii="Times New Roman" w:hAnsi="Times New Roman" w:cs="Times New Roman"/>
          <w:b/>
          <w:bCs/>
          <w:sz w:val="28"/>
          <w:szCs w:val="28"/>
          <w:lang w:eastAsia="uk-UA"/>
        </w:rPr>
      </w:pPr>
      <w:r>
        <w:rPr>
          <w:rFonts w:ascii="Times New Roman" w:hAnsi="Times New Roman" w:cs="Times New Roman"/>
          <w:b/>
          <w:sz w:val="28"/>
          <w:szCs w:val="28"/>
          <w:lang w:eastAsia="uk-UA"/>
        </w:rPr>
        <w:t>Дрогобицької</w:t>
      </w:r>
      <w:r>
        <w:rPr>
          <w:rFonts w:ascii="Times New Roman" w:hAnsi="Times New Roman" w:cs="Times New Roman"/>
          <w:b/>
          <w:bCs/>
          <w:sz w:val="28"/>
          <w:szCs w:val="28"/>
          <w:lang w:eastAsia="uk-UA"/>
        </w:rPr>
        <w:t xml:space="preserve"> міської територіальної громади на 2023 р.</w:t>
      </w:r>
    </w:p>
    <w:p>
      <w:pPr>
        <w:pStyle w:val="11"/>
        <w:ind w:firstLine="708"/>
        <w:jc w:val="both"/>
        <w:rPr>
          <w:rFonts w:ascii="Times New Roman" w:hAnsi="Times New Roman" w:cs="Times New Roman"/>
          <w:sz w:val="28"/>
          <w:szCs w:val="28"/>
          <w:lang w:eastAsia="uk-UA"/>
        </w:rPr>
      </w:pPr>
    </w:p>
    <w:tbl>
      <w:tblPr>
        <w:tblStyle w:val="5"/>
        <w:tblW w:w="96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6"/>
        <w:gridCol w:w="3803"/>
        <w:gridCol w:w="5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416" w:type="dxa"/>
            <w:shd w:val="clear" w:color="auto" w:fill="auto"/>
          </w:tcPr>
          <w:p>
            <w:pPr>
              <w:jc w:val="center"/>
              <w:rPr>
                <w:sz w:val="26"/>
                <w:szCs w:val="26"/>
              </w:rPr>
            </w:pPr>
            <w:r>
              <w:rPr>
                <w:sz w:val="26"/>
                <w:szCs w:val="26"/>
              </w:rPr>
              <w:t>1.</w:t>
            </w:r>
          </w:p>
        </w:tc>
        <w:tc>
          <w:tcPr>
            <w:tcW w:w="3803" w:type="dxa"/>
            <w:shd w:val="clear" w:color="auto" w:fill="auto"/>
          </w:tcPr>
          <w:p>
            <w:pPr>
              <w:jc w:val="center"/>
              <w:rPr>
                <w:sz w:val="26"/>
                <w:szCs w:val="26"/>
              </w:rPr>
            </w:pPr>
            <w:r>
              <w:rPr>
                <w:sz w:val="26"/>
                <w:szCs w:val="26"/>
              </w:rPr>
              <w:t>Ініціатор розроблення Програми</w:t>
            </w:r>
          </w:p>
        </w:tc>
        <w:tc>
          <w:tcPr>
            <w:tcW w:w="5457" w:type="dxa"/>
            <w:shd w:val="clear" w:color="auto" w:fill="auto"/>
          </w:tcPr>
          <w:p>
            <w:pPr>
              <w:jc w:val="center"/>
              <w:rPr>
                <w:sz w:val="26"/>
                <w:szCs w:val="26"/>
              </w:rPr>
            </w:pPr>
            <w:r>
              <w:rPr>
                <w:sz w:val="26"/>
                <w:szCs w:val="26"/>
              </w:rPr>
              <w:t>Відділ охорони здоров`я</w:t>
            </w:r>
          </w:p>
          <w:p>
            <w:pPr>
              <w:jc w:val="center"/>
              <w:rPr>
                <w:sz w:val="26"/>
                <w:szCs w:val="26"/>
              </w:rPr>
            </w:pPr>
            <w:r>
              <w:rPr>
                <w:sz w:val="26"/>
                <w:szCs w:val="26"/>
              </w:rPr>
              <w:t>виконавчих органів Дрогобицької міської ради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416" w:type="dxa"/>
            <w:shd w:val="clear" w:color="auto" w:fill="auto"/>
          </w:tcPr>
          <w:p>
            <w:pPr>
              <w:jc w:val="center"/>
              <w:rPr>
                <w:sz w:val="26"/>
                <w:szCs w:val="26"/>
              </w:rPr>
            </w:pPr>
            <w:r>
              <w:rPr>
                <w:sz w:val="26"/>
                <w:szCs w:val="26"/>
              </w:rPr>
              <w:t>2.</w:t>
            </w:r>
          </w:p>
        </w:tc>
        <w:tc>
          <w:tcPr>
            <w:tcW w:w="3803" w:type="dxa"/>
            <w:shd w:val="clear" w:color="auto" w:fill="auto"/>
          </w:tcPr>
          <w:p>
            <w:pPr>
              <w:jc w:val="center"/>
              <w:rPr>
                <w:sz w:val="26"/>
                <w:szCs w:val="26"/>
              </w:rPr>
            </w:pPr>
            <w:r>
              <w:rPr>
                <w:sz w:val="26"/>
                <w:szCs w:val="26"/>
              </w:rPr>
              <w:t>Розробник Програми</w:t>
            </w:r>
          </w:p>
        </w:tc>
        <w:tc>
          <w:tcPr>
            <w:tcW w:w="5457" w:type="dxa"/>
            <w:shd w:val="clear" w:color="auto" w:fill="auto"/>
          </w:tcPr>
          <w:p>
            <w:pPr>
              <w:jc w:val="center"/>
              <w:rPr>
                <w:sz w:val="26"/>
                <w:szCs w:val="26"/>
              </w:rPr>
            </w:pPr>
            <w:r>
              <w:rPr>
                <w:sz w:val="26"/>
                <w:szCs w:val="26"/>
              </w:rPr>
              <w:t>Відділ охорони здоров`я</w:t>
            </w:r>
          </w:p>
          <w:p>
            <w:pPr>
              <w:jc w:val="center"/>
              <w:rPr>
                <w:sz w:val="26"/>
                <w:szCs w:val="26"/>
              </w:rPr>
            </w:pPr>
            <w:r>
              <w:rPr>
                <w:sz w:val="26"/>
                <w:szCs w:val="26"/>
              </w:rPr>
              <w:t>виконавчих органів Дрогобицької міської ради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416" w:type="dxa"/>
            <w:shd w:val="clear" w:color="auto" w:fill="auto"/>
          </w:tcPr>
          <w:p>
            <w:pPr>
              <w:jc w:val="center"/>
              <w:rPr>
                <w:sz w:val="26"/>
                <w:szCs w:val="26"/>
              </w:rPr>
            </w:pPr>
            <w:r>
              <w:rPr>
                <w:sz w:val="26"/>
                <w:szCs w:val="26"/>
              </w:rPr>
              <w:t>3.</w:t>
            </w:r>
          </w:p>
        </w:tc>
        <w:tc>
          <w:tcPr>
            <w:tcW w:w="3803" w:type="dxa"/>
            <w:shd w:val="clear" w:color="auto" w:fill="auto"/>
          </w:tcPr>
          <w:p>
            <w:pPr>
              <w:jc w:val="center"/>
              <w:rPr>
                <w:sz w:val="26"/>
                <w:szCs w:val="26"/>
              </w:rPr>
            </w:pPr>
            <w:r>
              <w:rPr>
                <w:sz w:val="26"/>
                <w:szCs w:val="26"/>
              </w:rPr>
              <w:t>Співрозробник Програми</w:t>
            </w:r>
          </w:p>
        </w:tc>
        <w:tc>
          <w:tcPr>
            <w:tcW w:w="5457" w:type="dxa"/>
            <w:shd w:val="clear" w:color="auto" w:fill="auto"/>
          </w:tcPr>
          <w:p>
            <w:pPr>
              <w:pStyle w:val="10"/>
              <w:spacing w:after="0" w:line="240" w:lineRule="auto"/>
              <w:ind w:left="34"/>
              <w:rPr>
                <w:rFonts w:ascii="Times New Roman" w:hAnsi="Times New Roman"/>
                <w:sz w:val="26"/>
                <w:szCs w:val="26"/>
              </w:rPr>
            </w:pPr>
            <w:r>
              <w:rPr>
                <w:rFonts w:ascii="Times New Roman" w:hAnsi="Times New Roman"/>
                <w:sz w:val="26"/>
                <w:szCs w:val="26"/>
              </w:rPr>
              <w:t>- Комунальне некомерційне підприємство «Дрогобицька міська лікарня № 1» Дрогобицької міської ради;</w:t>
            </w:r>
          </w:p>
          <w:p>
            <w:pPr>
              <w:pStyle w:val="10"/>
              <w:spacing w:after="0" w:line="240" w:lineRule="auto"/>
              <w:ind w:left="34"/>
              <w:rPr>
                <w:rFonts w:ascii="Times New Roman" w:hAnsi="Times New Roman"/>
                <w:sz w:val="26"/>
                <w:szCs w:val="26"/>
              </w:rPr>
            </w:pPr>
            <w:r>
              <w:rPr>
                <w:rFonts w:ascii="Times New Roman" w:hAnsi="Times New Roman"/>
                <w:sz w:val="26"/>
                <w:szCs w:val="26"/>
              </w:rPr>
              <w:t xml:space="preserve">- Комунальне некомерційне підприємство </w:t>
            </w:r>
          </w:p>
          <w:p>
            <w:pPr>
              <w:pStyle w:val="10"/>
              <w:spacing w:after="0" w:line="240" w:lineRule="auto"/>
              <w:ind w:left="34"/>
              <w:rPr>
                <w:rFonts w:ascii="Times New Roman" w:hAnsi="Times New Roman"/>
                <w:sz w:val="26"/>
                <w:szCs w:val="26"/>
              </w:rPr>
            </w:pPr>
            <w:r>
              <w:rPr>
                <w:rFonts w:ascii="Times New Roman" w:hAnsi="Times New Roman"/>
                <w:sz w:val="26"/>
                <w:szCs w:val="26"/>
              </w:rPr>
              <w:t>«Дрогобицька міська лікарня №3» Дрогобицької міської ради;</w:t>
            </w:r>
          </w:p>
          <w:p>
            <w:pPr>
              <w:pStyle w:val="10"/>
              <w:spacing w:after="0" w:line="240" w:lineRule="auto"/>
              <w:ind w:left="34"/>
              <w:rPr>
                <w:rFonts w:ascii="Times New Roman" w:hAnsi="Times New Roman"/>
                <w:sz w:val="26"/>
                <w:szCs w:val="26"/>
              </w:rPr>
            </w:pPr>
            <w:r>
              <w:rPr>
                <w:rFonts w:ascii="Times New Roman" w:hAnsi="Times New Roman"/>
                <w:sz w:val="26"/>
                <w:szCs w:val="26"/>
              </w:rPr>
              <w:t>- Комунальне некомерційне підприємство «Стебницька міська лікарня» Дрогобицької міської ради;</w:t>
            </w:r>
          </w:p>
          <w:p>
            <w:pPr>
              <w:pStyle w:val="10"/>
              <w:spacing w:after="0" w:line="240" w:lineRule="auto"/>
              <w:ind w:left="34"/>
              <w:rPr>
                <w:rFonts w:ascii="Times New Roman" w:hAnsi="Times New Roman"/>
                <w:sz w:val="26"/>
                <w:szCs w:val="26"/>
              </w:rPr>
            </w:pPr>
            <w:r>
              <w:rPr>
                <w:rFonts w:ascii="Times New Roman" w:hAnsi="Times New Roman"/>
                <w:sz w:val="26"/>
                <w:szCs w:val="26"/>
              </w:rPr>
              <w:t>- Комунальне некомерційне підприємств «Дрогобицька міська дитяча лікарня» Дрогобицької міської ради;</w:t>
            </w:r>
          </w:p>
          <w:p>
            <w:pPr>
              <w:pStyle w:val="10"/>
              <w:spacing w:after="0" w:line="240" w:lineRule="auto"/>
              <w:ind w:left="34"/>
              <w:rPr>
                <w:rFonts w:ascii="Times New Roman" w:hAnsi="Times New Roman"/>
                <w:sz w:val="26"/>
                <w:szCs w:val="26"/>
              </w:rPr>
            </w:pPr>
            <w:r>
              <w:rPr>
                <w:rFonts w:ascii="Times New Roman" w:hAnsi="Times New Roman"/>
                <w:sz w:val="26"/>
                <w:szCs w:val="26"/>
              </w:rPr>
              <w:t>- Комунальне некомерційне підприємство «Дрогобицька міська поліклініка» Дрогобицької міської ради;</w:t>
            </w:r>
          </w:p>
          <w:p>
            <w:pPr>
              <w:pStyle w:val="10"/>
              <w:spacing w:after="0" w:line="240" w:lineRule="auto"/>
              <w:ind w:left="34"/>
              <w:rPr>
                <w:rFonts w:ascii="Times New Roman" w:hAnsi="Times New Roman"/>
                <w:sz w:val="26"/>
                <w:szCs w:val="26"/>
              </w:rPr>
            </w:pPr>
            <w:r>
              <w:rPr>
                <w:rFonts w:ascii="Times New Roman" w:hAnsi="Times New Roman"/>
                <w:sz w:val="26"/>
                <w:szCs w:val="26"/>
              </w:rPr>
              <w:t>- Комунальне некомерційне підприємство «Дрогобицька районна поліклініка» Дрогобицької міської ради.</w:t>
            </w:r>
          </w:p>
          <w:p>
            <w:pPr>
              <w:pStyle w:val="10"/>
              <w:spacing w:after="0" w:line="240" w:lineRule="auto"/>
              <w:ind w:left="34"/>
              <w:rPr>
                <w:rFonts w:ascii="Times New Roman" w:hAnsi="Times New Roman"/>
                <w:sz w:val="26"/>
                <w:szCs w:val="26"/>
              </w:rPr>
            </w:pPr>
            <w:r>
              <w:rPr>
                <w:rFonts w:ascii="Times New Roman" w:hAnsi="Times New Roman"/>
                <w:sz w:val="26"/>
                <w:szCs w:val="26"/>
              </w:rPr>
              <w:t>- Комунальне некомерційне підприємство «Болехівська амбулаторія загальної практики сімейної медицини» Дрогобицької міської ради.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416" w:type="dxa"/>
            <w:shd w:val="clear" w:color="auto" w:fill="auto"/>
          </w:tcPr>
          <w:p>
            <w:pPr>
              <w:jc w:val="center"/>
              <w:rPr>
                <w:sz w:val="26"/>
                <w:szCs w:val="26"/>
              </w:rPr>
            </w:pPr>
            <w:r>
              <w:rPr>
                <w:sz w:val="26"/>
                <w:szCs w:val="26"/>
              </w:rPr>
              <w:t>4.</w:t>
            </w:r>
          </w:p>
        </w:tc>
        <w:tc>
          <w:tcPr>
            <w:tcW w:w="3803" w:type="dxa"/>
            <w:shd w:val="clear" w:color="auto" w:fill="auto"/>
          </w:tcPr>
          <w:p>
            <w:pPr>
              <w:jc w:val="center"/>
              <w:rPr>
                <w:sz w:val="26"/>
                <w:szCs w:val="26"/>
              </w:rPr>
            </w:pPr>
            <w:r>
              <w:rPr>
                <w:sz w:val="26"/>
                <w:szCs w:val="26"/>
              </w:rPr>
              <w:t>Відповідальний виконавець Програми</w:t>
            </w:r>
          </w:p>
        </w:tc>
        <w:tc>
          <w:tcPr>
            <w:tcW w:w="5457" w:type="dxa"/>
            <w:shd w:val="clear" w:color="auto" w:fill="auto"/>
          </w:tcPr>
          <w:p>
            <w:pPr>
              <w:jc w:val="center"/>
              <w:rPr>
                <w:sz w:val="26"/>
                <w:szCs w:val="26"/>
              </w:rPr>
            </w:pPr>
            <w:r>
              <w:rPr>
                <w:sz w:val="26"/>
                <w:szCs w:val="26"/>
              </w:rPr>
              <w:t>Відділ охорони здоров`я</w:t>
            </w:r>
          </w:p>
          <w:p>
            <w:pPr>
              <w:jc w:val="center"/>
              <w:rPr>
                <w:sz w:val="26"/>
                <w:szCs w:val="26"/>
              </w:rPr>
            </w:pPr>
            <w:r>
              <w:rPr>
                <w:sz w:val="26"/>
                <w:szCs w:val="26"/>
              </w:rPr>
              <w:t>виконавчих органів Дрогобицької міської ради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416" w:type="dxa"/>
            <w:shd w:val="clear" w:color="auto" w:fill="auto"/>
          </w:tcPr>
          <w:p>
            <w:pPr>
              <w:jc w:val="center"/>
              <w:rPr>
                <w:sz w:val="26"/>
                <w:szCs w:val="26"/>
              </w:rPr>
            </w:pPr>
            <w:r>
              <w:rPr>
                <w:sz w:val="26"/>
                <w:szCs w:val="26"/>
              </w:rPr>
              <w:t>5.</w:t>
            </w:r>
          </w:p>
        </w:tc>
        <w:tc>
          <w:tcPr>
            <w:tcW w:w="3803" w:type="dxa"/>
            <w:shd w:val="clear" w:color="auto" w:fill="auto"/>
          </w:tcPr>
          <w:p>
            <w:pPr>
              <w:jc w:val="center"/>
              <w:rPr>
                <w:sz w:val="26"/>
                <w:szCs w:val="26"/>
              </w:rPr>
            </w:pPr>
            <w:r>
              <w:rPr>
                <w:sz w:val="26"/>
                <w:szCs w:val="26"/>
              </w:rPr>
              <w:t>Термін реалізації Програми</w:t>
            </w:r>
          </w:p>
        </w:tc>
        <w:tc>
          <w:tcPr>
            <w:tcW w:w="5457" w:type="dxa"/>
            <w:shd w:val="clear" w:color="auto" w:fill="auto"/>
          </w:tcPr>
          <w:p>
            <w:pPr>
              <w:jc w:val="center"/>
              <w:rPr>
                <w:sz w:val="26"/>
                <w:szCs w:val="26"/>
              </w:rPr>
            </w:pPr>
          </w:p>
          <w:p>
            <w:pPr>
              <w:jc w:val="center"/>
              <w:rPr>
                <w:sz w:val="26"/>
                <w:szCs w:val="26"/>
              </w:rPr>
            </w:pPr>
            <w:r>
              <w:rPr>
                <w:sz w:val="26"/>
                <w:szCs w:val="26"/>
              </w:rPr>
              <w:t>2023 рік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416" w:type="dxa"/>
            <w:shd w:val="clear" w:color="auto" w:fill="auto"/>
          </w:tcPr>
          <w:p>
            <w:pPr>
              <w:jc w:val="center"/>
              <w:rPr>
                <w:sz w:val="26"/>
                <w:szCs w:val="26"/>
              </w:rPr>
            </w:pPr>
            <w:r>
              <w:rPr>
                <w:sz w:val="26"/>
                <w:szCs w:val="26"/>
              </w:rPr>
              <w:t>6.</w:t>
            </w:r>
          </w:p>
        </w:tc>
        <w:tc>
          <w:tcPr>
            <w:tcW w:w="3803" w:type="dxa"/>
            <w:shd w:val="clear" w:color="auto" w:fill="auto"/>
          </w:tcPr>
          <w:p>
            <w:pPr>
              <w:jc w:val="center"/>
              <w:rPr>
                <w:sz w:val="26"/>
                <w:szCs w:val="26"/>
              </w:rPr>
            </w:pPr>
            <w:r>
              <w:rPr>
                <w:sz w:val="26"/>
                <w:szCs w:val="26"/>
              </w:rPr>
              <w:t>Перелік джерел фінансування, які беруть участь у виконанні Програми</w:t>
            </w:r>
          </w:p>
        </w:tc>
        <w:tc>
          <w:tcPr>
            <w:tcW w:w="5457" w:type="dxa"/>
            <w:shd w:val="clear" w:color="auto" w:fill="auto"/>
          </w:tcPr>
          <w:p>
            <w:pPr>
              <w:jc w:val="center"/>
              <w:rPr>
                <w:sz w:val="26"/>
                <w:szCs w:val="26"/>
              </w:rPr>
            </w:pPr>
          </w:p>
          <w:p>
            <w:pPr>
              <w:jc w:val="center"/>
              <w:rPr>
                <w:sz w:val="26"/>
                <w:szCs w:val="26"/>
              </w:rPr>
            </w:pPr>
            <w:r>
              <w:rPr>
                <w:sz w:val="26"/>
                <w:szCs w:val="26"/>
              </w:rPr>
              <w:t>Міський бюджет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416" w:type="dxa"/>
            <w:vMerge w:val="restart"/>
            <w:shd w:val="clear" w:color="auto" w:fill="auto"/>
          </w:tcPr>
          <w:p>
            <w:pPr>
              <w:jc w:val="center"/>
              <w:rPr>
                <w:sz w:val="26"/>
                <w:szCs w:val="26"/>
              </w:rPr>
            </w:pPr>
            <w:r>
              <w:rPr>
                <w:sz w:val="26"/>
                <w:szCs w:val="26"/>
              </w:rPr>
              <w:t>7.</w:t>
            </w:r>
          </w:p>
        </w:tc>
        <w:tc>
          <w:tcPr>
            <w:tcW w:w="3803" w:type="dxa"/>
            <w:vMerge w:val="restart"/>
            <w:shd w:val="clear" w:color="auto" w:fill="auto"/>
          </w:tcPr>
          <w:p>
            <w:pPr>
              <w:jc w:val="center"/>
              <w:rPr>
                <w:sz w:val="26"/>
                <w:szCs w:val="26"/>
              </w:rPr>
            </w:pPr>
            <w:r>
              <w:rPr>
                <w:sz w:val="26"/>
                <w:szCs w:val="26"/>
              </w:rPr>
              <w:t>Загальний обсяг фінансових ресурсів, необхідних для виконання Програми за кошти міського бюджету</w:t>
            </w:r>
          </w:p>
          <w:p/>
          <w:p>
            <w:pPr>
              <w:rPr>
                <w:sz w:val="26"/>
                <w:szCs w:val="26"/>
              </w:rPr>
            </w:pPr>
          </w:p>
          <w:p>
            <w:r>
              <w:rPr>
                <w:sz w:val="26"/>
                <w:szCs w:val="26"/>
              </w:rPr>
              <w:t>-</w:t>
            </w:r>
            <w:r>
              <w:t xml:space="preserve"> </w:t>
            </w:r>
            <w:r>
              <w:rPr>
                <w:sz w:val="26"/>
                <w:szCs w:val="26"/>
              </w:rPr>
              <w:t>кошти місцевого бюджету – фонд розвитку</w:t>
            </w:r>
            <w:r>
              <w:t xml:space="preserve"> </w:t>
            </w:r>
          </w:p>
          <w:p/>
          <w:p>
            <w:pPr>
              <w:rPr>
                <w:sz w:val="26"/>
                <w:szCs w:val="26"/>
              </w:rPr>
            </w:pPr>
            <w:r>
              <w:rPr>
                <w:sz w:val="26"/>
                <w:szCs w:val="26"/>
              </w:rPr>
              <w:t>- кошти для критично необхідного запасу ліків в умовах військового стану</w:t>
            </w:r>
          </w:p>
          <w:p/>
        </w:tc>
        <w:tc>
          <w:tcPr>
            <w:tcW w:w="5457" w:type="dxa"/>
            <w:shd w:val="clear" w:color="auto" w:fill="auto"/>
          </w:tcPr>
          <w:p>
            <w:pPr>
              <w:jc w:val="center"/>
              <w:rPr>
                <w:sz w:val="26"/>
                <w:szCs w:val="26"/>
              </w:rPr>
            </w:pPr>
          </w:p>
          <w:p>
            <w:pPr>
              <w:jc w:val="center"/>
              <w:rPr>
                <w:sz w:val="26"/>
                <w:szCs w:val="26"/>
              </w:rPr>
            </w:pPr>
          </w:p>
          <w:p>
            <w:pPr>
              <w:jc w:val="center"/>
              <w:rPr>
                <w:sz w:val="26"/>
                <w:szCs w:val="26"/>
              </w:rPr>
            </w:pPr>
          </w:p>
          <w:p>
            <w:pPr>
              <w:jc w:val="center"/>
              <w:rPr>
                <w:b/>
                <w:sz w:val="26"/>
                <w:szCs w:val="26"/>
              </w:rPr>
            </w:pPr>
            <w:r>
              <w:rPr>
                <w:b/>
                <w:szCs w:val="28"/>
                <w:lang w:val="ru-RU" w:eastAsia="uk-UA"/>
              </w:rPr>
              <w:t>54019</w:t>
            </w:r>
            <w:r>
              <w:rPr>
                <w:b/>
                <w:szCs w:val="28"/>
                <w:lang w:eastAsia="uk-UA"/>
              </w:rPr>
              <w:t>,6</w:t>
            </w:r>
            <w:r>
              <w:rPr>
                <w:szCs w:val="28"/>
                <w:lang w:eastAsia="uk-UA"/>
              </w:rPr>
              <w:t xml:space="preserve"> </w:t>
            </w:r>
            <w:r>
              <w:rPr>
                <w:b/>
                <w:sz w:val="26"/>
                <w:szCs w:val="26"/>
              </w:rPr>
              <w:t>тис. грн.</w:t>
            </w:r>
          </w:p>
          <w:p>
            <w:pPr>
              <w:jc w:val="center"/>
              <w:rPr>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5" w:hRule="atLeast"/>
        </w:trPr>
        <w:tc>
          <w:tcPr>
            <w:tcW w:w="416" w:type="dxa"/>
            <w:vMerge w:val="continue"/>
            <w:shd w:val="clear" w:color="auto" w:fill="auto"/>
          </w:tcPr>
          <w:p>
            <w:pPr>
              <w:jc w:val="center"/>
              <w:rPr>
                <w:sz w:val="26"/>
                <w:szCs w:val="26"/>
                <w:lang w:val="en-US"/>
              </w:rPr>
            </w:pPr>
          </w:p>
        </w:tc>
        <w:tc>
          <w:tcPr>
            <w:tcW w:w="3803" w:type="dxa"/>
            <w:vMerge w:val="continue"/>
            <w:shd w:val="clear" w:color="auto" w:fill="auto"/>
          </w:tcPr>
          <w:p>
            <w:pPr>
              <w:jc w:val="center"/>
              <w:rPr>
                <w:sz w:val="26"/>
                <w:szCs w:val="26"/>
              </w:rPr>
            </w:pPr>
          </w:p>
        </w:tc>
        <w:tc>
          <w:tcPr>
            <w:tcW w:w="5457" w:type="dxa"/>
            <w:shd w:val="clear" w:color="auto" w:fill="auto"/>
          </w:tcPr>
          <w:p>
            <w:pPr>
              <w:jc w:val="center"/>
              <w:rPr>
                <w:sz w:val="26"/>
                <w:szCs w:val="26"/>
              </w:rPr>
            </w:pPr>
          </w:p>
          <w:p>
            <w:pPr>
              <w:jc w:val="center"/>
              <w:rPr>
                <w:sz w:val="26"/>
                <w:szCs w:val="26"/>
              </w:rPr>
            </w:pPr>
            <w:r>
              <w:rPr>
                <w:sz w:val="26"/>
                <w:szCs w:val="26"/>
              </w:rPr>
              <w:t>53977,0 тис.грн.</w:t>
            </w:r>
          </w:p>
          <w:p>
            <w:pPr>
              <w:jc w:val="center"/>
              <w:rPr>
                <w:sz w:val="26"/>
                <w:szCs w:val="26"/>
              </w:rPr>
            </w:pPr>
          </w:p>
          <w:p>
            <w:pPr>
              <w:jc w:val="center"/>
              <w:rPr>
                <w:sz w:val="26"/>
                <w:szCs w:val="26"/>
              </w:rPr>
            </w:pPr>
          </w:p>
          <w:p>
            <w:pPr>
              <w:jc w:val="center"/>
              <w:rPr>
                <w:sz w:val="26"/>
                <w:szCs w:val="26"/>
              </w:rPr>
            </w:pPr>
            <w:r>
              <w:rPr>
                <w:sz w:val="26"/>
                <w:szCs w:val="26"/>
              </w:rPr>
              <w:t>42,6 тис. грн</w:t>
            </w:r>
          </w:p>
          <w:p>
            <w:pPr>
              <w:jc w:val="center"/>
              <w:rPr>
                <w:sz w:val="26"/>
                <w:szCs w:val="26"/>
              </w:rPr>
            </w:pPr>
          </w:p>
          <w:p>
            <w:pPr>
              <w:jc w:val="center"/>
              <w:rPr>
                <w:sz w:val="26"/>
                <w:szCs w:val="26"/>
              </w:rPr>
            </w:pPr>
          </w:p>
          <w:p>
            <w:pPr>
              <w:jc w:val="center"/>
              <w:rPr>
                <w:sz w:val="26"/>
                <w:szCs w:val="26"/>
              </w:rPr>
            </w:pPr>
          </w:p>
        </w:tc>
      </w:tr>
    </w:tbl>
    <w:p>
      <w:pPr>
        <w:pStyle w:val="11"/>
        <w:jc w:val="center"/>
        <w:rPr>
          <w:rFonts w:ascii="Times New Roman" w:hAnsi="Times New Roman" w:cs="Times New Roman"/>
          <w:b/>
          <w:bCs/>
          <w:sz w:val="28"/>
          <w:szCs w:val="28"/>
          <w:lang w:eastAsia="uk-UA"/>
        </w:rPr>
      </w:pPr>
    </w:p>
    <w:p>
      <w:pPr>
        <w:pStyle w:val="11"/>
        <w:jc w:val="center"/>
        <w:rPr>
          <w:rFonts w:ascii="Times New Roman" w:hAnsi="Times New Roman" w:cs="Times New Roman"/>
          <w:b/>
          <w:bCs/>
          <w:sz w:val="28"/>
          <w:szCs w:val="28"/>
          <w:lang w:eastAsia="uk-UA"/>
        </w:rPr>
      </w:pPr>
    </w:p>
    <w:p>
      <w:pPr>
        <w:pStyle w:val="11"/>
        <w:jc w:val="center"/>
        <w:rPr>
          <w:rFonts w:ascii="Times New Roman" w:hAnsi="Times New Roman" w:cs="Times New Roman"/>
          <w:b/>
          <w:bCs/>
          <w:sz w:val="28"/>
          <w:szCs w:val="28"/>
          <w:lang w:eastAsia="uk-UA"/>
        </w:rPr>
      </w:pPr>
      <w:r>
        <w:rPr>
          <w:rFonts w:ascii="Times New Roman" w:hAnsi="Times New Roman" w:cs="Times New Roman"/>
          <w:b/>
          <w:bCs/>
          <w:sz w:val="28"/>
          <w:szCs w:val="28"/>
          <w:lang w:eastAsia="uk-UA"/>
        </w:rPr>
        <w:t>Загальна частина</w:t>
      </w:r>
    </w:p>
    <w:p>
      <w:pPr>
        <w:pStyle w:val="11"/>
        <w:jc w:val="both"/>
        <w:rPr>
          <w:rFonts w:ascii="Times New Roman" w:hAnsi="Times New Roman" w:cs="Times New Roman"/>
          <w:sz w:val="28"/>
          <w:szCs w:val="28"/>
          <w:lang w:eastAsia="uk-UA"/>
        </w:rPr>
      </w:pPr>
    </w:p>
    <w:p>
      <w:pPr>
        <w:pStyle w:val="11"/>
        <w:ind w:firstLine="708"/>
        <w:jc w:val="both"/>
        <w:rPr>
          <w:rFonts w:ascii="Times New Roman" w:hAnsi="Times New Roman" w:cs="Times New Roman"/>
          <w:sz w:val="28"/>
          <w:szCs w:val="28"/>
          <w:lang w:eastAsia="uk-UA"/>
        </w:rPr>
      </w:pPr>
      <w:r>
        <w:rPr>
          <w:rFonts w:ascii="Times New Roman" w:hAnsi="Times New Roman" w:cs="Times New Roman"/>
          <w:sz w:val="28"/>
          <w:szCs w:val="28"/>
          <w:lang w:eastAsia="uk-UA"/>
        </w:rPr>
        <w:t>Стан здоров’я населення - це найважливіший чинник соціально-економічного розвитку суспільства. Здоров’я людини є непересічною цінністю, має важливе значення у житті кожного, становить ключовий аспект національної безпеки, визначає можливості досягнення індивідуального і суспільного добробуту та благополуччя, перспективи стійкого розвитку будь-якої країни в цілому і кожної територіальної одиниці окремо.</w:t>
      </w:r>
    </w:p>
    <w:p>
      <w:pPr>
        <w:pStyle w:val="11"/>
        <w:ind w:firstLine="708"/>
        <w:jc w:val="both"/>
        <w:rPr>
          <w:rFonts w:ascii="Times New Roman" w:hAnsi="Times New Roman" w:cs="Times New Roman"/>
          <w:sz w:val="28"/>
          <w:szCs w:val="28"/>
          <w:lang w:eastAsia="uk-UA"/>
        </w:rPr>
      </w:pPr>
      <w:r>
        <w:rPr>
          <w:rFonts w:ascii="Times New Roman" w:hAnsi="Times New Roman" w:cs="Times New Roman"/>
          <w:sz w:val="28"/>
          <w:szCs w:val="28"/>
          <w:lang w:eastAsia="uk-UA"/>
        </w:rPr>
        <w:t>Головною метою діяльності в галузі охорони здоров'я громади є наближення висококваліфікованих та якісних медичних послуг до всіх верств населення, профілактика та забезпечення раннього виявлення захворювань, підвищення рівня ефективності використання ресурсів, формування мотивації до здорового способу життя населення та покращення демографічної ситуації.</w:t>
      </w:r>
    </w:p>
    <w:p>
      <w:pPr>
        <w:pStyle w:val="11"/>
        <w:ind w:firstLine="708"/>
        <w:jc w:val="both"/>
        <w:rPr>
          <w:rFonts w:ascii="Times New Roman" w:hAnsi="Times New Roman" w:cs="Times New Roman"/>
          <w:sz w:val="28"/>
          <w:szCs w:val="28"/>
        </w:rPr>
      </w:pPr>
      <w:r>
        <w:rPr>
          <w:rFonts w:ascii="Times New Roman" w:hAnsi="Times New Roman" w:cs="Times New Roman"/>
          <w:sz w:val="28"/>
          <w:szCs w:val="28"/>
        </w:rPr>
        <w:t>Доступність, якісність, сучасність, функціональність, ефективність, ресурсна забезпеченість та своєчасність медичної допомоги є основою для забезпечення високого рівня здоров’я та покращення якості життя населення.</w:t>
      </w:r>
    </w:p>
    <w:p>
      <w:pPr>
        <w:pStyle w:val="11"/>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 xml:space="preserve">Значною складовою у забезпеченні висококваліфікованої медичної допомоги населенню </w:t>
      </w:r>
      <w:r>
        <w:rPr>
          <w:rFonts w:ascii="Times New Roman" w:hAnsi="Times New Roman" w:cs="Times New Roman"/>
          <w:sz w:val="28"/>
          <w:szCs w:val="28"/>
          <w:lang w:eastAsia="uk-UA"/>
        </w:rPr>
        <w:t xml:space="preserve">Дрогобицької міської територіальної громади </w:t>
      </w:r>
      <w:r>
        <w:rPr>
          <w:rFonts w:ascii="Times New Roman" w:hAnsi="Times New Roman" w:cs="Times New Roman"/>
          <w:sz w:val="28"/>
          <w:szCs w:val="28"/>
        </w:rPr>
        <w:t>є амбулаторна та стаціонарна допомога, яка здійснюється як на ліжках загальної мережі, так і у спеціалізованих відділеннях лікувально-профілактичних закладів.</w:t>
      </w:r>
    </w:p>
    <w:p>
      <w:pPr>
        <w:pStyle w:val="11"/>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Зростання захворюваності і смертності серед дорослого населення від туберкульозу, онкології, серцево-судинних захворювань, бронхолегеневої патології, цирозу печінки, ускладнень виразкової хвороби шлунка, збільшення післяопераційних ускладнень потребує пошуку нових ресурсів, використання високих технологій, подальшого розвитку науки, удосконалення принципів практичної медицини в поліклінічних умовах та умовах стаціонарних відділень лікувально-профілактичних закладів міста та прийняття невідкладних заходів.</w:t>
      </w:r>
    </w:p>
    <w:p>
      <w:pPr>
        <w:pStyle w:val="10"/>
        <w:spacing w:after="0" w:line="240" w:lineRule="auto"/>
        <w:ind w:left="34" w:firstLine="674"/>
        <w:jc w:val="both"/>
        <w:rPr>
          <w:rFonts w:ascii="Times New Roman" w:hAnsi="Times New Roman" w:cs="Times New Roman"/>
          <w:sz w:val="28"/>
          <w:szCs w:val="28"/>
          <w:lang w:eastAsia="uk-UA"/>
        </w:rPr>
      </w:pPr>
      <w:r>
        <w:rPr>
          <w:rFonts w:ascii="Times New Roman" w:hAnsi="Times New Roman" w:cs="Times New Roman"/>
          <w:sz w:val="28"/>
          <w:szCs w:val="28"/>
          <w:lang w:eastAsia="uk-UA"/>
        </w:rPr>
        <w:t xml:space="preserve">Первинна медична допомога та вторинний рівень надання медичної допомоги, який в межах Дрогобицької міської територіальної громади забезпечують комунальні некомерційні підприємства – «Дрогобицька міська лікарня № 1», «Дрогобицька міська дитяча лікарня», «Дрогобицька міська лікарня № 3», «Дрогобицька міська поліклініка», «Стебницька міська лікарня», </w:t>
      </w:r>
      <w:r>
        <w:rPr>
          <w:rFonts w:ascii="Times New Roman" w:hAnsi="Times New Roman"/>
          <w:sz w:val="28"/>
          <w:szCs w:val="28"/>
        </w:rPr>
        <w:t>«Дрогобицька районна поліклініка», «Болехівська амбулаторія загальної практики сімейної медицини» Дрогобицької міської ради,</w:t>
      </w:r>
      <w:r>
        <w:rPr>
          <w:rFonts w:ascii="Times New Roman" w:hAnsi="Times New Roman" w:cs="Times New Roman"/>
          <w:sz w:val="28"/>
          <w:szCs w:val="28"/>
          <w:lang w:eastAsia="uk-UA"/>
        </w:rPr>
        <w:t xml:space="preserve"> які є важливою складовою частиною системи охорони здоров’я.</w:t>
      </w:r>
    </w:p>
    <w:p>
      <w:pPr>
        <w:pStyle w:val="11"/>
        <w:ind w:firstLine="708"/>
        <w:jc w:val="both"/>
        <w:rPr>
          <w:rFonts w:ascii="Times New Roman" w:hAnsi="Times New Roman" w:cs="Times New Roman"/>
          <w:sz w:val="28"/>
          <w:szCs w:val="28"/>
          <w:lang w:eastAsia="uk-UA"/>
        </w:rPr>
      </w:pPr>
      <w:r>
        <w:rPr>
          <w:rFonts w:ascii="Times New Roman" w:hAnsi="Times New Roman" w:cs="Times New Roman"/>
          <w:sz w:val="28"/>
          <w:szCs w:val="28"/>
          <w:lang w:eastAsia="uk-UA"/>
        </w:rPr>
        <w:t xml:space="preserve">«Програма розвитку, підтримки комунальних підприємств охорони здоров’я Дрогобицької міської територіальної громади на 2023 р.» (далі – Програма) розроблена на підставі </w:t>
      </w:r>
      <w:r>
        <w:rPr>
          <w:rFonts w:ascii="Times New Roman" w:hAnsi="Times New Roman" w:cs="Times New Roman"/>
          <w:sz w:val="28"/>
          <w:szCs w:val="28"/>
        </w:rPr>
        <w:t>Конституції України,</w:t>
      </w:r>
      <w:r>
        <w:rPr>
          <w:rFonts w:ascii="Times New Roman" w:hAnsi="Times New Roman" w:cs="Times New Roman"/>
          <w:sz w:val="28"/>
          <w:szCs w:val="28"/>
          <w:lang w:eastAsia="uk-UA"/>
        </w:rPr>
        <w:t xml:space="preserve"> Законів України «Про місцеве самоврядування в Україні», «Про державні фінансові гарантії медичного обслуговування населення», Цивільного кодексу України, Господарського кодексу України, Бюджетного кодексу України, розпорядження Кабінету Міністрів України «Про схвалення Концепції реформи фінансування системи охорони здоров’я», визначає перспективи розвитку галузі охорони здоров’я Дрогобицької міської територіальної громади.</w:t>
      </w:r>
    </w:p>
    <w:p>
      <w:pPr>
        <w:pStyle w:val="11"/>
        <w:ind w:firstLine="708"/>
        <w:jc w:val="both"/>
        <w:rPr>
          <w:rFonts w:ascii="Times New Roman" w:hAnsi="Times New Roman" w:cs="Times New Roman"/>
          <w:sz w:val="28"/>
          <w:szCs w:val="28"/>
          <w:lang w:eastAsia="uk-UA"/>
        </w:rPr>
      </w:pPr>
      <w:r>
        <w:rPr>
          <w:rFonts w:ascii="Times New Roman" w:hAnsi="Times New Roman" w:cs="Times New Roman"/>
          <w:sz w:val="28"/>
          <w:szCs w:val="28"/>
          <w:lang w:eastAsia="uk-UA"/>
        </w:rPr>
        <w:t>Програма орієнтована на забезпечення надання якісної медичної допомоги на первинному та вторинному рівні всім верствам населення за рахунок розвитку існуючих в мережі підприємств охорони здоров'я – надавачів медичних послуг.</w:t>
      </w:r>
    </w:p>
    <w:p>
      <w:pPr>
        <w:pStyle w:val="11"/>
        <w:ind w:firstLine="708"/>
        <w:jc w:val="both"/>
        <w:rPr>
          <w:rFonts w:ascii="Times New Roman" w:hAnsi="Times New Roman" w:cs="Times New Roman"/>
          <w:sz w:val="28"/>
          <w:szCs w:val="28"/>
          <w:lang w:eastAsia="uk-UA"/>
        </w:rPr>
      </w:pPr>
      <w:r>
        <w:rPr>
          <w:rFonts w:ascii="Times New Roman" w:hAnsi="Times New Roman" w:cs="Times New Roman"/>
          <w:sz w:val="28"/>
          <w:szCs w:val="28"/>
          <w:lang w:eastAsia="uk-UA"/>
        </w:rPr>
        <w:t>Комунальні підприємства є підпорядкованими, підзвітними та підконтрольними Засновнику – Дрогобицькій міській раді ( Власнику ) та відділу охорони здоров'я виконавчих органів Дрогобицької міської ради – Уповноваженому органу управління.</w:t>
      </w:r>
    </w:p>
    <w:p>
      <w:pPr>
        <w:pStyle w:val="11"/>
        <w:ind w:firstLine="708"/>
        <w:jc w:val="both"/>
        <w:rPr>
          <w:rFonts w:ascii="Times New Roman" w:hAnsi="Times New Roman" w:cs="Times New Roman"/>
          <w:sz w:val="28"/>
          <w:szCs w:val="28"/>
          <w:lang w:eastAsia="uk-UA"/>
        </w:rPr>
      </w:pPr>
      <w:r>
        <w:rPr>
          <w:rFonts w:ascii="Times New Roman" w:hAnsi="Times New Roman" w:cs="Times New Roman"/>
          <w:sz w:val="28"/>
          <w:szCs w:val="28"/>
          <w:lang w:eastAsia="uk-UA"/>
        </w:rPr>
        <w:t>Комунальні некомерційні підприємства здійснюють некомерційну діяльність, спрямовану на досягнення соціальних та інших результатів у сфері охорони здоров’я, без мети одержання прибутку, а також приймають участь у виконанні державних, регіональних та місцевих програм у сфері охорони здоров’я.</w:t>
      </w:r>
    </w:p>
    <w:p>
      <w:pPr>
        <w:pStyle w:val="11"/>
        <w:ind w:firstLine="708"/>
        <w:jc w:val="both"/>
        <w:rPr>
          <w:rFonts w:ascii="Times New Roman" w:hAnsi="Times New Roman" w:cs="Times New Roman"/>
          <w:sz w:val="28"/>
          <w:szCs w:val="28"/>
          <w:lang w:eastAsia="uk-UA"/>
        </w:rPr>
      </w:pPr>
      <w:r>
        <w:rPr>
          <w:rFonts w:ascii="Times New Roman" w:hAnsi="Times New Roman" w:cs="Times New Roman"/>
          <w:sz w:val="28"/>
          <w:szCs w:val="28"/>
          <w:lang w:eastAsia="uk-UA"/>
        </w:rPr>
        <w:t>Актуальність Програми продиктована необхідністю покращення якості надання та доступності медичної допомоги населенню Дрогобицької міської територіальної громади, поліпшення матеріально-технічної бази закладів, створення необхідних умов для перебування пацієнтів та роботи медичного персоналу. У Програмі визначено цілі розвитку комунальних підприємств, визначено основні завдання, вирішення яких сприятимуть наданню первинного та вторинного рівня медичної допомоги населенню Дрогобицької міської територіальної громади.</w:t>
      </w:r>
    </w:p>
    <w:p>
      <w:pPr>
        <w:pStyle w:val="11"/>
        <w:ind w:firstLine="708"/>
        <w:jc w:val="both"/>
        <w:rPr>
          <w:rFonts w:ascii="Times New Roman" w:hAnsi="Times New Roman" w:cs="Times New Roman"/>
          <w:sz w:val="28"/>
          <w:szCs w:val="28"/>
          <w:lang w:eastAsia="uk-UA"/>
        </w:rPr>
      </w:pPr>
      <w:r>
        <w:rPr>
          <w:rFonts w:ascii="Times New Roman" w:hAnsi="Times New Roman" w:cs="Times New Roman"/>
          <w:sz w:val="28"/>
          <w:szCs w:val="28"/>
          <w:lang w:eastAsia="uk-UA"/>
        </w:rPr>
        <w:t>У комунальних підприємствах охорони здоров’я громади використовуються галузеві та міжнародні стандарти щодо діагностики, лікування, профілактики захворювань та реабілітації хворих.</w:t>
      </w:r>
    </w:p>
    <w:p>
      <w:pPr>
        <w:pStyle w:val="11"/>
        <w:ind w:firstLine="708"/>
        <w:jc w:val="both"/>
        <w:rPr>
          <w:rFonts w:ascii="Times New Roman" w:hAnsi="Times New Roman" w:cs="Times New Roman"/>
          <w:sz w:val="28"/>
          <w:szCs w:val="28"/>
          <w:lang w:eastAsia="uk-UA"/>
        </w:rPr>
      </w:pPr>
      <w:r>
        <w:rPr>
          <w:rFonts w:ascii="Times New Roman" w:hAnsi="Times New Roman" w:cs="Times New Roman"/>
          <w:sz w:val="28"/>
          <w:szCs w:val="28"/>
          <w:lang w:eastAsia="uk-UA"/>
        </w:rPr>
        <w:t>Дата, номер і назва розпорядчого документа на підставі якого здійснено розробку Програми:</w:t>
      </w:r>
    </w:p>
    <w:p>
      <w:pPr>
        <w:pStyle w:val="11"/>
        <w:ind w:firstLine="708"/>
        <w:jc w:val="both"/>
        <w:rPr>
          <w:rFonts w:ascii="Times New Roman" w:hAnsi="Times New Roman" w:cs="Times New Roman"/>
          <w:sz w:val="28"/>
          <w:szCs w:val="28"/>
          <w:lang w:eastAsia="uk-UA"/>
        </w:rPr>
      </w:pPr>
      <w:r>
        <w:rPr>
          <w:rFonts w:ascii="Times New Roman" w:hAnsi="Times New Roman" w:cs="Times New Roman"/>
          <w:sz w:val="28"/>
          <w:szCs w:val="28"/>
          <w:lang w:eastAsia="uk-UA"/>
        </w:rPr>
        <w:t>- Закон України «Основи законодавства України про охорону здоров’я» від 19 листопада 1992 року № 2801-XII;</w:t>
      </w:r>
    </w:p>
    <w:p>
      <w:pPr>
        <w:pStyle w:val="11"/>
        <w:ind w:firstLine="708"/>
        <w:jc w:val="both"/>
        <w:rPr>
          <w:rFonts w:ascii="Times New Roman" w:hAnsi="Times New Roman" w:cs="Times New Roman"/>
          <w:sz w:val="28"/>
          <w:szCs w:val="28"/>
          <w:lang w:eastAsia="uk-UA"/>
        </w:rPr>
      </w:pPr>
      <w:r>
        <w:rPr>
          <w:rFonts w:ascii="Times New Roman" w:hAnsi="Times New Roman" w:cs="Times New Roman"/>
          <w:sz w:val="28"/>
          <w:szCs w:val="28"/>
          <w:lang w:eastAsia="uk-UA"/>
        </w:rPr>
        <w:t>- Закон України «Про державні фінансові гарантії медичного обслуговування населення» від 19 жовтня 2017 року № 2168-VIII;</w:t>
      </w:r>
    </w:p>
    <w:p>
      <w:pPr>
        <w:pStyle w:val="11"/>
        <w:ind w:firstLine="708"/>
        <w:jc w:val="both"/>
        <w:rPr>
          <w:rFonts w:ascii="Times New Roman" w:hAnsi="Times New Roman" w:cs="Times New Roman"/>
          <w:sz w:val="28"/>
          <w:szCs w:val="28"/>
          <w:lang w:eastAsia="uk-UA"/>
        </w:rPr>
      </w:pPr>
      <w:r>
        <w:rPr>
          <w:rFonts w:ascii="Times New Roman" w:hAnsi="Times New Roman" w:cs="Times New Roman"/>
          <w:sz w:val="28"/>
          <w:szCs w:val="28"/>
          <w:lang w:eastAsia="uk-UA"/>
        </w:rPr>
        <w:t>- Бюджетний кодекс України від 8 липня 2010 року № 2456-VI.</w:t>
      </w:r>
    </w:p>
    <w:p>
      <w:pPr>
        <w:pStyle w:val="11"/>
        <w:jc w:val="center"/>
        <w:rPr>
          <w:rFonts w:ascii="Times New Roman" w:hAnsi="Times New Roman" w:cs="Times New Roman"/>
          <w:b/>
          <w:bCs/>
          <w:sz w:val="28"/>
          <w:szCs w:val="28"/>
          <w:lang w:eastAsia="uk-UA"/>
        </w:rPr>
      </w:pPr>
    </w:p>
    <w:p>
      <w:pPr>
        <w:pStyle w:val="11"/>
        <w:jc w:val="center"/>
        <w:rPr>
          <w:rFonts w:ascii="Times New Roman" w:hAnsi="Times New Roman" w:cs="Times New Roman"/>
          <w:b/>
          <w:sz w:val="28"/>
          <w:szCs w:val="28"/>
        </w:rPr>
      </w:pPr>
      <w:r>
        <w:rPr>
          <w:rFonts w:ascii="Times New Roman" w:hAnsi="Times New Roman" w:cs="Times New Roman"/>
          <w:b/>
          <w:bCs/>
          <w:sz w:val="28"/>
          <w:szCs w:val="28"/>
          <w:lang w:eastAsia="uk-UA"/>
        </w:rPr>
        <w:t xml:space="preserve">2. </w:t>
      </w:r>
      <w:r>
        <w:rPr>
          <w:rFonts w:ascii="Times New Roman" w:hAnsi="Times New Roman" w:cs="Times New Roman"/>
          <w:b/>
          <w:sz w:val="28"/>
          <w:szCs w:val="28"/>
        </w:rPr>
        <w:t>Визначення проблеми, на розв`язання якої спрямована Програма</w:t>
      </w:r>
    </w:p>
    <w:p>
      <w:pPr>
        <w:pStyle w:val="11"/>
        <w:jc w:val="center"/>
        <w:rPr>
          <w:rFonts w:ascii="Times New Roman" w:hAnsi="Times New Roman" w:cs="Times New Roman"/>
          <w:b/>
          <w:sz w:val="28"/>
          <w:szCs w:val="28"/>
        </w:rPr>
      </w:pPr>
      <w:r>
        <w:rPr>
          <w:rFonts w:ascii="Times New Roman" w:hAnsi="Times New Roman" w:cs="Times New Roman"/>
          <w:b/>
          <w:sz w:val="28"/>
          <w:szCs w:val="28"/>
        </w:rPr>
        <w:t xml:space="preserve"> </w:t>
      </w:r>
    </w:p>
    <w:p>
      <w:pPr>
        <w:pStyle w:val="11"/>
        <w:ind w:firstLine="708"/>
        <w:jc w:val="both"/>
        <w:rPr>
          <w:rFonts w:ascii="Times New Roman" w:hAnsi="Times New Roman" w:cs="Times New Roman"/>
          <w:sz w:val="28"/>
          <w:szCs w:val="28"/>
          <w:lang w:eastAsia="uk-UA"/>
        </w:rPr>
      </w:pPr>
      <w:r>
        <w:rPr>
          <w:rFonts w:ascii="Times New Roman" w:hAnsi="Times New Roman" w:cs="Times New Roman"/>
          <w:sz w:val="28"/>
          <w:szCs w:val="28"/>
          <w:lang w:eastAsia="uk-UA"/>
        </w:rPr>
        <w:t>Протягом останніх років вирішено ряд завдань спрямованих на забезпечення прав громадян громади на якісну та доступну медичну допомогу як на первинному, так і на вторинному рівні, створення належних умов для перебування пацієнтів в закладах охорони здоров’я та роботи медичного персоналу. Вдалось частково покращити матеріально-технічне, організаційне, кадрове та медикаментозне забезпечення закладів.</w:t>
      </w:r>
    </w:p>
    <w:p>
      <w:pPr>
        <w:pStyle w:val="11"/>
        <w:ind w:firstLine="708"/>
        <w:jc w:val="both"/>
        <w:rPr>
          <w:rFonts w:ascii="Times New Roman" w:hAnsi="Times New Roman" w:cs="Times New Roman"/>
          <w:sz w:val="28"/>
          <w:szCs w:val="28"/>
          <w:lang w:eastAsia="uk-UA"/>
        </w:rPr>
      </w:pPr>
      <w:r>
        <w:rPr>
          <w:rFonts w:ascii="Times New Roman" w:hAnsi="Times New Roman" w:cs="Times New Roman"/>
          <w:sz w:val="28"/>
          <w:szCs w:val="28"/>
          <w:lang w:eastAsia="uk-UA"/>
        </w:rPr>
        <w:t>Реформування галузі охорони здоров’я громади, здійснення належного обсягу надання медичної допомоги населенню Дрогобицької міської територіальної громади вимагає суттєвого покращання. Існуючі проблеми охорони здоров’я є непростими для вирішення, мають багатоаспектний комплексний характер, що обумовлює необхідність оновлення підходів до охорони здоров’я, розробки і реалізації нових стратегій та програм.</w:t>
      </w:r>
    </w:p>
    <w:p>
      <w:pPr>
        <w:pStyle w:val="11"/>
        <w:ind w:firstLine="708"/>
        <w:jc w:val="both"/>
        <w:rPr>
          <w:rFonts w:ascii="Times New Roman" w:hAnsi="Times New Roman" w:cs="Times New Roman"/>
          <w:sz w:val="28"/>
          <w:szCs w:val="28"/>
          <w:lang w:eastAsia="uk-UA"/>
        </w:rPr>
      </w:pPr>
      <w:r>
        <w:rPr>
          <w:rFonts w:ascii="Times New Roman" w:hAnsi="Times New Roman" w:cs="Times New Roman"/>
          <w:sz w:val="28"/>
          <w:szCs w:val="28"/>
          <w:lang w:eastAsia="uk-UA"/>
        </w:rPr>
        <w:t xml:space="preserve">Покращення якості надання медичної допомоги можливе лише при впровадженні нових інноваційних методів діагностики та лікування, закупівлі сучасного медичного обладнання. </w:t>
      </w:r>
    </w:p>
    <w:p>
      <w:pPr>
        <w:pStyle w:val="11"/>
        <w:ind w:firstLine="708"/>
        <w:jc w:val="both"/>
        <w:rPr>
          <w:rFonts w:ascii="Times New Roman" w:hAnsi="Times New Roman" w:cs="Times New Roman"/>
          <w:sz w:val="28"/>
          <w:szCs w:val="28"/>
          <w:lang w:eastAsia="uk-UA"/>
        </w:rPr>
      </w:pPr>
      <w:r>
        <w:rPr>
          <w:rFonts w:ascii="Times New Roman" w:hAnsi="Times New Roman" w:cs="Times New Roman"/>
          <w:sz w:val="28"/>
          <w:szCs w:val="28"/>
        </w:rPr>
        <w:t>Отже, без належної фінансової підтримки, неможливий подальший розвиток комунальних некомерційних підприємств охорони здоров`я</w:t>
      </w:r>
      <w:r>
        <w:rPr>
          <w:rFonts w:ascii="Times New Roman" w:hAnsi="Times New Roman" w:cs="Times New Roman"/>
          <w:sz w:val="28"/>
          <w:szCs w:val="28"/>
          <w:lang w:eastAsia="uk-UA"/>
        </w:rPr>
        <w:t xml:space="preserve"> Дрогобицької міської територіальної громади зокрема в </w:t>
      </w:r>
      <w:r>
        <w:rPr>
          <w:rFonts w:ascii="Times New Roman" w:hAnsi="Times New Roman" w:cs="Times New Roman"/>
          <w:sz w:val="28"/>
          <w:szCs w:val="28"/>
        </w:rPr>
        <w:t>мм. Дрогобич і Стебник. Прийняття Програми дає можливість значно покращити надання медичних послуг населення та збереження їх здоров'я.</w:t>
      </w:r>
    </w:p>
    <w:p>
      <w:pPr>
        <w:pStyle w:val="11"/>
        <w:jc w:val="center"/>
        <w:rPr>
          <w:rFonts w:ascii="Times New Roman" w:hAnsi="Times New Roman" w:cs="Times New Roman"/>
          <w:b/>
          <w:bCs/>
          <w:sz w:val="28"/>
          <w:szCs w:val="28"/>
          <w:lang w:eastAsia="uk-UA"/>
        </w:rPr>
      </w:pPr>
    </w:p>
    <w:p>
      <w:pPr>
        <w:pStyle w:val="11"/>
        <w:jc w:val="center"/>
        <w:rPr>
          <w:rFonts w:ascii="Times New Roman" w:hAnsi="Times New Roman" w:cs="Times New Roman"/>
          <w:b/>
          <w:bCs/>
          <w:sz w:val="28"/>
          <w:szCs w:val="28"/>
          <w:lang w:eastAsia="uk-UA"/>
        </w:rPr>
      </w:pPr>
      <w:r>
        <w:rPr>
          <w:rFonts w:ascii="Times New Roman" w:hAnsi="Times New Roman" w:cs="Times New Roman"/>
          <w:b/>
          <w:bCs/>
          <w:sz w:val="28"/>
          <w:szCs w:val="28"/>
          <w:lang w:eastAsia="uk-UA"/>
        </w:rPr>
        <w:t>3. Мета Програми</w:t>
      </w:r>
    </w:p>
    <w:p>
      <w:pPr>
        <w:pStyle w:val="11"/>
        <w:jc w:val="center"/>
        <w:rPr>
          <w:rFonts w:ascii="Times New Roman" w:hAnsi="Times New Roman" w:cs="Times New Roman"/>
          <w:sz w:val="28"/>
          <w:szCs w:val="28"/>
          <w:lang w:eastAsia="uk-UA"/>
        </w:rPr>
      </w:pPr>
    </w:p>
    <w:p>
      <w:pPr>
        <w:pStyle w:val="11"/>
        <w:ind w:firstLine="708"/>
        <w:jc w:val="both"/>
        <w:rPr>
          <w:rFonts w:ascii="Times New Roman" w:hAnsi="Times New Roman" w:cs="Times New Roman"/>
          <w:sz w:val="28"/>
          <w:szCs w:val="28"/>
          <w:lang w:eastAsia="uk-UA"/>
        </w:rPr>
      </w:pPr>
      <w:r>
        <w:rPr>
          <w:rFonts w:ascii="Times New Roman" w:hAnsi="Times New Roman" w:cs="Times New Roman"/>
          <w:sz w:val="28"/>
          <w:szCs w:val="28"/>
          <w:lang w:eastAsia="uk-UA"/>
        </w:rPr>
        <w:t>Метою Програми є збереження та зміцнення здоров’я мешканців Дрогобицької міської територіальної громади, фінансова підтримка заходів направлених на підвищення якості та ефективності надання медичної допомоги, забезпечення захисту прав громадян на охорону здоров’я. Окремо визначена мета – зміцнення матеріально-технічної бази, поточний та капітальний ремонт, реконструкція, фінансова підтримка заходів з реорганізації та оптимізації закладів охорони здоров'я Дрогобицької міської територіальної громади.</w:t>
      </w:r>
    </w:p>
    <w:p>
      <w:pPr>
        <w:pStyle w:val="11"/>
        <w:jc w:val="center"/>
        <w:rPr>
          <w:rFonts w:ascii="Times New Roman" w:hAnsi="Times New Roman" w:cs="Times New Roman"/>
          <w:b/>
          <w:bCs/>
          <w:sz w:val="28"/>
          <w:szCs w:val="28"/>
          <w:lang w:eastAsia="uk-UA"/>
        </w:rPr>
      </w:pPr>
    </w:p>
    <w:p>
      <w:pPr>
        <w:pStyle w:val="11"/>
        <w:jc w:val="center"/>
        <w:rPr>
          <w:rFonts w:ascii="Times New Roman" w:hAnsi="Times New Roman" w:cs="Times New Roman"/>
          <w:b/>
          <w:sz w:val="28"/>
          <w:szCs w:val="28"/>
        </w:rPr>
      </w:pPr>
      <w:r>
        <w:rPr>
          <w:rFonts w:ascii="Times New Roman" w:hAnsi="Times New Roman" w:cs="Times New Roman"/>
          <w:b/>
          <w:bCs/>
          <w:sz w:val="28"/>
          <w:szCs w:val="28"/>
          <w:lang w:eastAsia="uk-UA"/>
        </w:rPr>
        <w:t xml:space="preserve">4. </w:t>
      </w:r>
      <w:r>
        <w:rPr>
          <w:rFonts w:ascii="Times New Roman" w:hAnsi="Times New Roman" w:cs="Times New Roman"/>
          <w:b/>
          <w:sz w:val="28"/>
          <w:szCs w:val="28"/>
        </w:rPr>
        <w:t>Завдання та напрями виконання Програми</w:t>
      </w:r>
    </w:p>
    <w:p>
      <w:pPr>
        <w:pStyle w:val="11"/>
        <w:jc w:val="center"/>
        <w:rPr>
          <w:rFonts w:ascii="Times New Roman" w:hAnsi="Times New Roman" w:cs="Times New Roman"/>
          <w:sz w:val="28"/>
          <w:szCs w:val="28"/>
          <w:lang w:eastAsia="uk-UA"/>
        </w:rPr>
      </w:pPr>
    </w:p>
    <w:p>
      <w:pPr>
        <w:pStyle w:val="11"/>
        <w:ind w:firstLine="708"/>
        <w:jc w:val="both"/>
        <w:rPr>
          <w:rFonts w:ascii="Times New Roman" w:hAnsi="Times New Roman" w:cs="Times New Roman"/>
          <w:sz w:val="28"/>
          <w:szCs w:val="28"/>
          <w:lang w:eastAsia="uk-UA"/>
        </w:rPr>
      </w:pPr>
      <w:r>
        <w:rPr>
          <w:rFonts w:ascii="Times New Roman" w:hAnsi="Times New Roman" w:cs="Times New Roman"/>
          <w:sz w:val="28"/>
          <w:szCs w:val="28"/>
          <w:lang w:eastAsia="uk-UA"/>
        </w:rPr>
        <w:t>Досягнення визначеної мети Програми можливе шляхом:</w:t>
      </w:r>
    </w:p>
    <w:p>
      <w:pPr>
        <w:pStyle w:val="11"/>
        <w:ind w:firstLine="708"/>
        <w:jc w:val="both"/>
        <w:rPr>
          <w:rFonts w:ascii="Times New Roman" w:hAnsi="Times New Roman" w:cs="Times New Roman"/>
          <w:sz w:val="28"/>
          <w:szCs w:val="28"/>
          <w:lang w:eastAsia="uk-UA"/>
        </w:rPr>
      </w:pPr>
      <w:r>
        <w:rPr>
          <w:rFonts w:ascii="Times New Roman" w:hAnsi="Times New Roman" w:cs="Times New Roman"/>
          <w:sz w:val="28"/>
          <w:szCs w:val="28"/>
          <w:lang w:eastAsia="uk-UA"/>
        </w:rPr>
        <w:t>1. Надання фінансової підтримки комунальним підприємствам на безповоротній основі на покриття (відшкодування) поточних витрат комунальних підприємств, які виникають в процесі їх господарської діяльності, і у разі якщо такі витрати не покриваються доходами підприємства:</w:t>
      </w:r>
    </w:p>
    <w:p>
      <w:pPr>
        <w:pStyle w:val="11"/>
        <w:ind w:firstLine="708"/>
        <w:jc w:val="both"/>
        <w:rPr>
          <w:rFonts w:ascii="Times New Roman" w:hAnsi="Times New Roman" w:cs="Times New Roman"/>
          <w:sz w:val="28"/>
          <w:szCs w:val="28"/>
          <w:lang w:eastAsia="uk-UA"/>
        </w:rPr>
      </w:pPr>
      <w:r>
        <w:rPr>
          <w:rFonts w:ascii="Times New Roman" w:hAnsi="Times New Roman" w:cs="Times New Roman"/>
          <w:sz w:val="28"/>
          <w:szCs w:val="28"/>
          <w:lang w:eastAsia="uk-UA"/>
        </w:rPr>
        <w:t>1.1. оновлення матеріально-технічної бази, придбання сучасного обладнання</w:t>
      </w:r>
      <w:r>
        <w:rPr>
          <w:rFonts w:ascii="Times New Roman" w:hAnsi="Times New Roman" w:cs="Times New Roman"/>
          <w:sz w:val="28"/>
          <w:szCs w:val="28"/>
          <w:lang w:val="ru-RU" w:eastAsia="uk-UA"/>
        </w:rPr>
        <w:t xml:space="preserve"> </w:t>
      </w:r>
      <w:r>
        <w:rPr>
          <w:rFonts w:ascii="Times New Roman" w:hAnsi="Times New Roman" w:cs="Times New Roman"/>
          <w:sz w:val="28"/>
          <w:szCs w:val="28"/>
          <w:lang w:eastAsia="uk-UA"/>
        </w:rPr>
        <w:t>медичного обладнання, придбання лікарських засобів та предметів медичного призначення.</w:t>
      </w:r>
    </w:p>
    <w:p>
      <w:pPr>
        <w:pStyle w:val="11"/>
        <w:ind w:firstLine="708"/>
        <w:jc w:val="both"/>
        <w:rPr>
          <w:rFonts w:ascii="Times New Roman" w:hAnsi="Times New Roman" w:cs="Times New Roman"/>
          <w:sz w:val="28"/>
          <w:szCs w:val="28"/>
          <w:lang w:eastAsia="uk-UA"/>
        </w:rPr>
      </w:pPr>
      <w:r>
        <w:rPr>
          <w:rFonts w:ascii="Times New Roman" w:hAnsi="Times New Roman" w:cs="Times New Roman"/>
          <w:sz w:val="28"/>
          <w:szCs w:val="28"/>
          <w:lang w:eastAsia="uk-UA"/>
        </w:rPr>
        <w:t>1.2. забезпечення стійкості та спроможності функціонування закладів охорони здоров’я при наданні медичної допомоги пацієнтам з інфекційними, неінфекційними хворобами і при виникненні іншого характеру непередбачуваних обставин.</w:t>
      </w:r>
    </w:p>
    <w:p>
      <w:pPr>
        <w:pStyle w:val="11"/>
        <w:ind w:firstLine="708"/>
        <w:jc w:val="both"/>
        <w:rPr>
          <w:rFonts w:ascii="Times New Roman" w:hAnsi="Times New Roman" w:cs="Times New Roman"/>
          <w:sz w:val="28"/>
          <w:szCs w:val="28"/>
          <w:lang w:eastAsia="uk-UA"/>
        </w:rPr>
      </w:pPr>
      <w:r>
        <w:rPr>
          <w:rFonts w:ascii="Times New Roman" w:hAnsi="Times New Roman" w:cs="Times New Roman"/>
          <w:sz w:val="28"/>
          <w:szCs w:val="28"/>
          <w:lang w:eastAsia="uk-UA"/>
        </w:rPr>
        <w:t>1.</w:t>
      </w:r>
      <w:r>
        <w:rPr>
          <w:rFonts w:ascii="Times New Roman" w:hAnsi="Times New Roman" w:cs="Times New Roman"/>
          <w:sz w:val="28"/>
          <w:szCs w:val="28"/>
          <w:lang w:val="ru-RU" w:eastAsia="uk-UA"/>
        </w:rPr>
        <w:t>3</w:t>
      </w:r>
      <w:r>
        <w:rPr>
          <w:rFonts w:ascii="Times New Roman" w:hAnsi="Times New Roman" w:cs="Times New Roman"/>
          <w:sz w:val="28"/>
          <w:szCs w:val="28"/>
          <w:lang w:eastAsia="uk-UA"/>
        </w:rPr>
        <w:t xml:space="preserve">. проведення капітального ремонту та реконструкції приміщень, що є власністю Дрогобицької міської територіальної громади та передані у оперативне управління комунальних некомерційних підприємств закладів охорони здоров'я. </w:t>
      </w:r>
    </w:p>
    <w:p>
      <w:pPr>
        <w:pStyle w:val="11"/>
        <w:jc w:val="center"/>
        <w:rPr>
          <w:rFonts w:ascii="Times New Roman" w:hAnsi="Times New Roman" w:cs="Times New Roman"/>
          <w:b/>
          <w:bCs/>
          <w:sz w:val="28"/>
          <w:szCs w:val="28"/>
          <w:lang w:eastAsia="uk-UA"/>
        </w:rPr>
      </w:pPr>
    </w:p>
    <w:p>
      <w:pPr>
        <w:pStyle w:val="11"/>
        <w:jc w:val="center"/>
        <w:rPr>
          <w:rFonts w:ascii="Times New Roman" w:hAnsi="Times New Roman" w:cs="Times New Roman"/>
          <w:b/>
          <w:bCs/>
          <w:sz w:val="28"/>
          <w:szCs w:val="28"/>
          <w:lang w:eastAsia="uk-UA"/>
        </w:rPr>
      </w:pPr>
      <w:r>
        <w:rPr>
          <w:rFonts w:ascii="Times New Roman" w:hAnsi="Times New Roman" w:cs="Times New Roman"/>
          <w:b/>
          <w:bCs/>
          <w:sz w:val="28"/>
          <w:szCs w:val="28"/>
          <w:lang w:eastAsia="uk-UA"/>
        </w:rPr>
        <w:t>5. Обсяг та джерела фінансування Програми</w:t>
      </w:r>
    </w:p>
    <w:p>
      <w:pPr>
        <w:pStyle w:val="11"/>
        <w:jc w:val="center"/>
        <w:rPr>
          <w:rFonts w:ascii="Times New Roman" w:hAnsi="Times New Roman" w:cs="Times New Roman"/>
          <w:sz w:val="28"/>
          <w:szCs w:val="28"/>
          <w:lang w:eastAsia="uk-UA"/>
        </w:rPr>
      </w:pPr>
    </w:p>
    <w:p>
      <w:pPr>
        <w:pStyle w:val="11"/>
        <w:ind w:firstLine="708"/>
        <w:jc w:val="both"/>
        <w:rPr>
          <w:rFonts w:ascii="Times New Roman" w:hAnsi="Times New Roman" w:cs="Times New Roman"/>
          <w:sz w:val="28"/>
          <w:szCs w:val="28"/>
          <w:lang w:eastAsia="uk-UA"/>
        </w:rPr>
      </w:pPr>
      <w:r>
        <w:rPr>
          <w:rFonts w:ascii="Times New Roman" w:hAnsi="Times New Roman" w:cs="Times New Roman"/>
          <w:sz w:val="28"/>
          <w:szCs w:val="28"/>
          <w:lang w:eastAsia="uk-UA"/>
        </w:rPr>
        <w:t>Фінансування завдань та заходів Програми здійснюється за рахунок коштів бюджету територіальної громади Дрогобицької міської ради. Фінансування заходів Програми здійснюється у межах видатків, передбачених в бюджеті Дрогобицької міської територіальної громади. Обсяг бюджетних коштів визначається виходячи із фінансової можливості бюджету Дрогобицької міської територіальної громади.</w:t>
      </w:r>
    </w:p>
    <w:p>
      <w:pPr>
        <w:pStyle w:val="11"/>
        <w:ind w:firstLine="708"/>
        <w:jc w:val="both"/>
        <w:rPr>
          <w:rFonts w:ascii="Times New Roman" w:hAnsi="Times New Roman" w:cs="Times New Roman"/>
          <w:sz w:val="28"/>
          <w:szCs w:val="28"/>
          <w:lang w:eastAsia="uk-UA"/>
        </w:rPr>
      </w:pPr>
      <w:r>
        <w:rPr>
          <w:rFonts w:ascii="Times New Roman" w:hAnsi="Times New Roman" w:cs="Times New Roman"/>
          <w:sz w:val="28"/>
          <w:szCs w:val="28"/>
          <w:lang w:eastAsia="uk-UA"/>
        </w:rPr>
        <w:t>Кошти, отримані за результатами діяльності, використовуються комунальними некомерційними підприємствами охорони здоров'я на виконання запланованих заходів Програми.</w:t>
      </w:r>
    </w:p>
    <w:p>
      <w:pPr>
        <w:pStyle w:val="11"/>
        <w:ind w:firstLine="708"/>
        <w:jc w:val="both"/>
        <w:rPr>
          <w:rFonts w:ascii="Times New Roman" w:hAnsi="Times New Roman" w:cs="Times New Roman"/>
          <w:sz w:val="28"/>
          <w:szCs w:val="28"/>
          <w:lang w:eastAsia="uk-UA"/>
        </w:rPr>
      </w:pPr>
      <w:r>
        <w:rPr>
          <w:rFonts w:ascii="Times New Roman" w:hAnsi="Times New Roman" w:cs="Times New Roman"/>
          <w:sz w:val="28"/>
          <w:szCs w:val="28"/>
          <w:lang w:eastAsia="uk-UA"/>
        </w:rPr>
        <w:t>Фінансова підтримка є безповоротною. Прогнозовані суми фінансової підтримки наведені в додатку до Програми, та можуть бути змінені в залежності від обставин,  шляхом прийняття відповідних змін до бюджету Дрогобицької міської територіальної громади.</w:t>
      </w:r>
    </w:p>
    <w:p>
      <w:pPr>
        <w:pStyle w:val="11"/>
        <w:ind w:firstLine="708"/>
        <w:jc w:val="both"/>
        <w:rPr>
          <w:rFonts w:ascii="Times New Roman" w:hAnsi="Times New Roman" w:cs="Times New Roman"/>
          <w:sz w:val="28"/>
          <w:szCs w:val="28"/>
          <w:lang w:eastAsia="uk-UA"/>
        </w:rPr>
      </w:pPr>
      <w:r>
        <w:rPr>
          <w:rFonts w:ascii="Times New Roman" w:hAnsi="Times New Roman" w:cs="Times New Roman"/>
          <w:sz w:val="28"/>
          <w:szCs w:val="28"/>
          <w:lang w:eastAsia="uk-UA"/>
        </w:rPr>
        <w:t>Виконання Програми у повному обсязі можливе лише за умови стабільного фінансування її складових.</w:t>
      </w:r>
    </w:p>
    <w:p>
      <w:pPr>
        <w:pStyle w:val="11"/>
        <w:ind w:firstLine="708"/>
        <w:jc w:val="both"/>
        <w:rPr>
          <w:rFonts w:ascii="Times New Roman" w:hAnsi="Times New Roman" w:cs="Times New Roman"/>
          <w:sz w:val="28"/>
          <w:szCs w:val="28"/>
          <w:lang w:eastAsia="uk-UA"/>
        </w:rPr>
      </w:pPr>
    </w:p>
    <w:p>
      <w:pPr>
        <w:pStyle w:val="11"/>
        <w:jc w:val="center"/>
        <w:rPr>
          <w:rFonts w:ascii="Times New Roman" w:hAnsi="Times New Roman" w:cs="Times New Roman"/>
          <w:b/>
          <w:bCs/>
          <w:sz w:val="28"/>
          <w:szCs w:val="28"/>
          <w:lang w:eastAsia="uk-UA"/>
        </w:rPr>
      </w:pPr>
      <w:r>
        <w:rPr>
          <w:rFonts w:ascii="Times New Roman" w:hAnsi="Times New Roman" w:cs="Times New Roman"/>
          <w:b/>
          <w:bCs/>
          <w:sz w:val="28"/>
          <w:szCs w:val="28"/>
          <w:lang w:eastAsia="uk-UA"/>
        </w:rPr>
        <w:t>6. Очікувані результати виконання Програми</w:t>
      </w:r>
    </w:p>
    <w:p>
      <w:pPr>
        <w:pStyle w:val="11"/>
        <w:jc w:val="center"/>
        <w:rPr>
          <w:rFonts w:ascii="Times New Roman" w:hAnsi="Times New Roman" w:cs="Times New Roman"/>
          <w:sz w:val="28"/>
          <w:szCs w:val="28"/>
          <w:lang w:eastAsia="uk-UA"/>
        </w:rPr>
      </w:pPr>
    </w:p>
    <w:p>
      <w:pPr>
        <w:pStyle w:val="11"/>
        <w:ind w:firstLine="708"/>
        <w:jc w:val="both"/>
        <w:rPr>
          <w:rFonts w:ascii="Times New Roman" w:hAnsi="Times New Roman" w:cs="Times New Roman"/>
          <w:sz w:val="28"/>
          <w:szCs w:val="28"/>
          <w:lang w:eastAsia="uk-UA"/>
        </w:rPr>
      </w:pPr>
      <w:r>
        <w:rPr>
          <w:rFonts w:ascii="Times New Roman" w:hAnsi="Times New Roman" w:cs="Times New Roman"/>
          <w:sz w:val="28"/>
          <w:szCs w:val="28"/>
          <w:lang w:eastAsia="uk-UA"/>
        </w:rPr>
        <w:t>Здійснення належного обсягу надання медичної допомоги населенню Дрогобицької міської територіальної громади вимагає суттєвого покращання. Існуючі проблеми охорони здоров’я є непростими для вирішення, мають багатоаспектний комплексний характер, що обумовлює необхідність оновлення підходів до охорони здоров’я, розробки і реалізації нових стратегій та програм.</w:t>
      </w:r>
    </w:p>
    <w:p>
      <w:pPr>
        <w:pStyle w:val="11"/>
        <w:ind w:firstLine="708"/>
        <w:jc w:val="both"/>
        <w:rPr>
          <w:rFonts w:ascii="Times New Roman" w:hAnsi="Times New Roman" w:cs="Times New Roman"/>
          <w:sz w:val="28"/>
          <w:szCs w:val="28"/>
          <w:lang w:eastAsia="uk-UA"/>
        </w:rPr>
      </w:pPr>
      <w:r>
        <w:rPr>
          <w:rFonts w:ascii="Times New Roman" w:hAnsi="Times New Roman" w:cs="Times New Roman"/>
          <w:sz w:val="28"/>
          <w:szCs w:val="28"/>
          <w:lang w:eastAsia="uk-UA"/>
        </w:rPr>
        <w:t xml:space="preserve">Виконання Програми дасть змогу підвищити ефективність роботи закладів охорони здоров’я Дрогобицької міської територіальної громади, покращити забезпечення амбулаторних та стаціонарних підрозділів підприємств медичною апаратурою,  обладнанням та інструментарієм відповідно до </w:t>
      </w:r>
      <w:r>
        <w:rPr>
          <w:rFonts w:ascii="Times New Roman" w:hAnsi="Times New Roman" w:cs="Times New Roman"/>
          <w:sz w:val="28"/>
          <w:szCs w:val="28"/>
          <w:shd w:val="clear" w:color="auto" w:fill="FFFFFF"/>
        </w:rPr>
        <w:t>Постанови Кабінету Міністрів України від 02.03.2016 р. № 285 «Про затвердження Ліцензійних умов провадження господарської діяльності з медичної практики»</w:t>
      </w:r>
      <w:r>
        <w:rPr>
          <w:rFonts w:ascii="Times New Roman" w:hAnsi="Times New Roman" w:cs="Times New Roman"/>
          <w:sz w:val="28"/>
          <w:szCs w:val="28"/>
          <w:lang w:eastAsia="uk-UA"/>
        </w:rPr>
        <w:t>.</w:t>
      </w:r>
    </w:p>
    <w:p>
      <w:pPr>
        <w:pStyle w:val="11"/>
        <w:jc w:val="center"/>
        <w:rPr>
          <w:rFonts w:ascii="Times New Roman" w:hAnsi="Times New Roman" w:cs="Times New Roman"/>
          <w:b/>
          <w:bCs/>
          <w:sz w:val="28"/>
          <w:szCs w:val="28"/>
          <w:lang w:eastAsia="uk-UA"/>
        </w:rPr>
      </w:pPr>
    </w:p>
    <w:p>
      <w:pPr>
        <w:pStyle w:val="11"/>
        <w:jc w:val="center"/>
        <w:rPr>
          <w:rFonts w:ascii="Times New Roman" w:hAnsi="Times New Roman" w:cs="Times New Roman"/>
          <w:b/>
          <w:bCs/>
          <w:sz w:val="28"/>
          <w:szCs w:val="28"/>
          <w:lang w:eastAsia="uk-UA"/>
        </w:rPr>
      </w:pPr>
    </w:p>
    <w:p>
      <w:pPr>
        <w:pStyle w:val="11"/>
        <w:jc w:val="center"/>
        <w:rPr>
          <w:rFonts w:ascii="Times New Roman" w:hAnsi="Times New Roman" w:cs="Times New Roman"/>
          <w:b/>
          <w:bCs/>
          <w:sz w:val="28"/>
          <w:szCs w:val="28"/>
          <w:lang w:eastAsia="uk-UA"/>
        </w:rPr>
      </w:pPr>
    </w:p>
    <w:p>
      <w:pPr>
        <w:pStyle w:val="11"/>
        <w:jc w:val="center"/>
        <w:rPr>
          <w:rFonts w:ascii="Times New Roman" w:hAnsi="Times New Roman" w:cs="Times New Roman"/>
          <w:b/>
          <w:bCs/>
          <w:sz w:val="28"/>
          <w:szCs w:val="28"/>
          <w:lang w:eastAsia="uk-UA"/>
        </w:rPr>
      </w:pPr>
      <w:r>
        <w:rPr>
          <w:rFonts w:ascii="Times New Roman" w:hAnsi="Times New Roman" w:cs="Times New Roman"/>
          <w:b/>
          <w:bCs/>
          <w:sz w:val="28"/>
          <w:szCs w:val="28"/>
          <w:lang w:eastAsia="uk-UA"/>
        </w:rPr>
        <w:t>7. Координація та контроль за ходом виконання Програми</w:t>
      </w:r>
    </w:p>
    <w:p>
      <w:pPr>
        <w:pStyle w:val="11"/>
        <w:jc w:val="center"/>
        <w:rPr>
          <w:rFonts w:ascii="Times New Roman" w:hAnsi="Times New Roman" w:cs="Times New Roman"/>
          <w:sz w:val="28"/>
          <w:szCs w:val="28"/>
          <w:lang w:eastAsia="uk-UA"/>
        </w:rPr>
      </w:pPr>
    </w:p>
    <w:p>
      <w:pPr>
        <w:pStyle w:val="11"/>
        <w:ind w:firstLine="708"/>
        <w:jc w:val="both"/>
        <w:rPr>
          <w:rFonts w:ascii="Times New Roman" w:hAnsi="Times New Roman" w:cs="Times New Roman"/>
          <w:sz w:val="28"/>
          <w:szCs w:val="28"/>
        </w:rPr>
      </w:pPr>
      <w:r>
        <w:rPr>
          <w:rFonts w:ascii="Times New Roman" w:hAnsi="Times New Roman" w:cs="Times New Roman"/>
          <w:sz w:val="28"/>
          <w:szCs w:val="28"/>
          <w:lang w:eastAsia="uk-UA"/>
        </w:rPr>
        <w:t>Координацію дій між виконавцями Програми та контроль за її виконанням здійснює Уповноважений орган</w:t>
      </w:r>
      <w:r>
        <w:rPr>
          <w:rFonts w:ascii="Times New Roman" w:hAnsi="Times New Roman" w:cs="Times New Roman"/>
          <w:sz w:val="28"/>
          <w:szCs w:val="28"/>
        </w:rPr>
        <w:t xml:space="preserve"> – відділ охорони здоров`я виконавчих органів Дрогобицької міської ради.</w:t>
      </w:r>
      <w:r>
        <w:rPr>
          <w:rFonts w:ascii="Times New Roman" w:hAnsi="Times New Roman" w:cs="Times New Roman"/>
          <w:sz w:val="28"/>
          <w:szCs w:val="28"/>
        </w:rPr>
        <w:tab/>
      </w:r>
    </w:p>
    <w:p>
      <w:pPr>
        <w:pStyle w:val="11"/>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Головний розпорядник коштів міського бюджету щомісячно проводить аналіз результатів фінансово-господарської діяльності отримувачів фінансової підтримки, стану та ефективності використання бюджетних коштів на надання фінансової підтримки та надає фінансовому управлінню Дрогобицької міської ради пропозиції щодо коригування суми фінансової допомоги.</w:t>
      </w:r>
    </w:p>
    <w:p>
      <w:pPr>
        <w:pStyle w:val="11"/>
        <w:jc w:val="center"/>
        <w:rPr>
          <w:rFonts w:ascii="Times New Roman" w:hAnsi="Times New Roman" w:cs="Times New Roman"/>
          <w:b/>
          <w:bCs/>
          <w:sz w:val="28"/>
          <w:szCs w:val="28"/>
          <w:lang w:eastAsia="uk-UA"/>
        </w:rPr>
      </w:pPr>
      <w:r>
        <w:rPr>
          <w:rFonts w:ascii="Times New Roman" w:hAnsi="Times New Roman" w:cs="Times New Roman"/>
          <w:b/>
          <w:bCs/>
          <w:sz w:val="28"/>
          <w:szCs w:val="28"/>
          <w:lang w:eastAsia="uk-UA"/>
        </w:rPr>
        <w:t>8. Прикінцеві положення</w:t>
      </w:r>
    </w:p>
    <w:p>
      <w:pPr>
        <w:pStyle w:val="11"/>
        <w:jc w:val="center"/>
        <w:rPr>
          <w:rFonts w:ascii="Times New Roman" w:hAnsi="Times New Roman" w:cs="Times New Roman"/>
          <w:sz w:val="28"/>
          <w:szCs w:val="28"/>
          <w:lang w:eastAsia="uk-UA"/>
        </w:rPr>
      </w:pPr>
    </w:p>
    <w:p>
      <w:pPr>
        <w:pStyle w:val="11"/>
        <w:ind w:firstLine="708"/>
        <w:jc w:val="both"/>
        <w:rPr>
          <w:rFonts w:ascii="Times New Roman" w:hAnsi="Times New Roman" w:cs="Times New Roman"/>
          <w:sz w:val="28"/>
          <w:szCs w:val="28"/>
          <w:lang w:eastAsia="uk-UA"/>
        </w:rPr>
      </w:pPr>
      <w:r>
        <w:rPr>
          <w:rFonts w:ascii="Times New Roman" w:hAnsi="Times New Roman" w:cs="Times New Roman"/>
          <w:sz w:val="28"/>
          <w:szCs w:val="28"/>
          <w:lang w:eastAsia="uk-UA"/>
        </w:rPr>
        <w:t>Програма визначає мету, завдання і шляхи розвитку первинного та вторинного рівнів надання медичної допомоги населенню Дрогобицької міської територіальної громади на 2023 р., враховуючи стратегічні завдання та прогнозовані обсяги фінансового забезпечення.</w:t>
      </w:r>
    </w:p>
    <w:p>
      <w:pPr>
        <w:pStyle w:val="11"/>
        <w:ind w:firstLine="708"/>
        <w:jc w:val="both"/>
        <w:rPr>
          <w:rFonts w:ascii="Times New Roman" w:hAnsi="Times New Roman" w:cs="Times New Roman"/>
          <w:sz w:val="28"/>
          <w:szCs w:val="28"/>
          <w:lang w:eastAsia="uk-UA"/>
        </w:rPr>
      </w:pPr>
      <w:r>
        <w:rPr>
          <w:rFonts w:ascii="Times New Roman" w:hAnsi="Times New Roman" w:cs="Times New Roman"/>
          <w:sz w:val="28"/>
          <w:szCs w:val="28"/>
          <w:lang w:eastAsia="uk-UA"/>
        </w:rPr>
        <w:t>Програма має відкритий характер і може доповнюватись (змінюватись) в установленому чинним законодавством порядку.</w:t>
      </w:r>
    </w:p>
    <w:p>
      <w:pPr>
        <w:pStyle w:val="11"/>
        <w:ind w:firstLine="708"/>
        <w:jc w:val="both"/>
        <w:rPr>
          <w:rFonts w:ascii="Times New Roman" w:hAnsi="Times New Roman" w:cs="Times New Roman"/>
          <w:sz w:val="28"/>
          <w:szCs w:val="28"/>
          <w:lang w:eastAsia="uk-UA"/>
        </w:rPr>
      </w:pPr>
      <w:r>
        <w:rPr>
          <w:rFonts w:ascii="Times New Roman" w:hAnsi="Times New Roman" w:cs="Times New Roman"/>
          <w:sz w:val="28"/>
          <w:szCs w:val="28"/>
          <w:lang w:eastAsia="uk-UA"/>
        </w:rPr>
        <w:t>Програма розрахована на 2023 рік має завдання, які направлені на виконання заходів Програми, адаптованих до рівня потреб та можливостей Дрогобицької міської територіальної громади.</w:t>
      </w:r>
    </w:p>
    <w:p>
      <w:pPr>
        <w:pStyle w:val="11"/>
        <w:ind w:firstLine="708"/>
        <w:jc w:val="both"/>
        <w:rPr>
          <w:rFonts w:ascii="Times New Roman" w:hAnsi="Times New Roman" w:cs="Times New Roman"/>
          <w:sz w:val="28"/>
          <w:szCs w:val="28"/>
          <w:lang w:eastAsia="uk-UA"/>
        </w:rPr>
      </w:pPr>
      <w:r>
        <w:rPr>
          <w:rFonts w:ascii="Times New Roman" w:hAnsi="Times New Roman" w:cs="Times New Roman"/>
          <w:sz w:val="28"/>
          <w:szCs w:val="28"/>
          <w:lang w:eastAsia="uk-UA"/>
        </w:rPr>
        <w:t>Для якісної підготовки матеріалів щодо формування показників Програми, заклади охорони здоров’я подають Уповноваженому органу, план відповідних заходів, з економічно обґрунтованими розрахунками.</w:t>
      </w:r>
    </w:p>
    <w:p>
      <w:pPr>
        <w:pStyle w:val="11"/>
        <w:jc w:val="both"/>
        <w:rPr>
          <w:rFonts w:ascii="Times New Roman" w:hAnsi="Times New Roman" w:cs="Times New Roman"/>
          <w:sz w:val="28"/>
          <w:szCs w:val="28"/>
          <w:lang w:eastAsia="uk-UA"/>
        </w:rPr>
      </w:pPr>
      <w:r>
        <w:rPr>
          <w:rFonts w:ascii="Times New Roman" w:hAnsi="Times New Roman" w:cs="Times New Roman"/>
          <w:sz w:val="28"/>
          <w:szCs w:val="28"/>
          <w:lang w:eastAsia="uk-UA"/>
        </w:rPr>
        <w:t> </w:t>
      </w:r>
    </w:p>
    <w:p>
      <w:pPr>
        <w:pStyle w:val="11"/>
        <w:jc w:val="both"/>
        <w:rPr>
          <w:rFonts w:ascii="Times New Roman" w:hAnsi="Times New Roman" w:cs="Times New Roman"/>
          <w:sz w:val="28"/>
          <w:szCs w:val="28"/>
          <w:lang w:eastAsia="uk-UA"/>
        </w:rPr>
      </w:pPr>
    </w:p>
    <w:p>
      <w:pPr>
        <w:pStyle w:val="11"/>
        <w:jc w:val="both"/>
        <w:rPr>
          <w:rFonts w:ascii="Times New Roman" w:hAnsi="Times New Roman" w:cs="Times New Roman"/>
          <w:b/>
          <w:sz w:val="28"/>
          <w:szCs w:val="28"/>
        </w:rPr>
      </w:pPr>
    </w:p>
    <w:p>
      <w:pPr>
        <w:pStyle w:val="11"/>
        <w:ind w:firstLine="142"/>
        <w:jc w:val="both"/>
        <w:rPr>
          <w:rFonts w:ascii="Times New Roman" w:hAnsi="Times New Roman" w:cs="Times New Roman"/>
          <w:b/>
          <w:sz w:val="28"/>
          <w:szCs w:val="28"/>
        </w:rPr>
      </w:pPr>
      <w:r>
        <w:rPr>
          <w:rFonts w:ascii="Times New Roman" w:hAnsi="Times New Roman" w:cs="Times New Roman"/>
          <w:b/>
          <w:sz w:val="28"/>
          <w:szCs w:val="28"/>
        </w:rPr>
        <w:t xml:space="preserve">Начальник відділу охорони здоров'я </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Володимир ЧУБА</w:t>
      </w:r>
    </w:p>
    <w:p/>
    <w:p/>
    <w:sectPr>
      <w:pgSz w:w="11906" w:h="16838"/>
      <w:pgMar w:top="1134" w:right="850" w:bottom="1134" w:left="1701" w:header="708" w:footer="708" w:gutter="0"/>
      <w:cols w:space="708" w:num="1"/>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Academy">
    <w:altName w:val="Times New Roman"/>
    <w:panose1 w:val="00000000000000000000"/>
    <w:charset w:val="00"/>
    <w:family w:val="auto"/>
    <w:pitch w:val="default"/>
    <w:sig w:usb0="00000000"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23D"/>
    <w:rsid w:val="00010831"/>
    <w:rsid w:val="001A465C"/>
    <w:rsid w:val="0027723D"/>
    <w:rsid w:val="00441734"/>
    <w:rsid w:val="004C55CA"/>
    <w:rsid w:val="006B2292"/>
    <w:rsid w:val="00767AB4"/>
    <w:rsid w:val="00826079"/>
    <w:rsid w:val="00936EB9"/>
    <w:rsid w:val="00986923"/>
    <w:rsid w:val="00A553A2"/>
    <w:rsid w:val="00A67EB3"/>
    <w:rsid w:val="00AC0B21"/>
    <w:rsid w:val="00AE5344"/>
    <w:rsid w:val="00BA15AA"/>
    <w:rsid w:val="00CC08D1"/>
    <w:rsid w:val="00D421AE"/>
    <w:rsid w:val="00D6132B"/>
    <w:rsid w:val="00D708D6"/>
    <w:rsid w:val="00D87837"/>
    <w:rsid w:val="00E47D34"/>
    <w:rsid w:val="00F53D83"/>
    <w:rsid w:val="6E03763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0" w:line="240" w:lineRule="auto"/>
    </w:pPr>
    <w:rPr>
      <w:rFonts w:ascii="Times New Roman" w:hAnsi="Times New Roman" w:eastAsia="Times New Roman" w:cs="Times New Roman"/>
      <w:sz w:val="28"/>
      <w:szCs w:val="24"/>
      <w:lang w:val="uk-UA" w:eastAsia="ru-RU" w:bidi="ar-SA"/>
    </w:rPr>
  </w:style>
  <w:style w:type="paragraph" w:styleId="2">
    <w:name w:val="heading 2"/>
    <w:basedOn w:val="1"/>
    <w:next w:val="1"/>
    <w:link w:val="8"/>
    <w:qFormat/>
    <w:uiPriority w:val="0"/>
    <w:pPr>
      <w:keepNext/>
      <w:spacing w:line="360" w:lineRule="auto"/>
      <w:jc w:val="center"/>
      <w:outlineLvl w:val="1"/>
    </w:pPr>
    <w:rPr>
      <w:b/>
      <w:szCs w:val="20"/>
      <w:lang w:val="ru-RU"/>
    </w:rPr>
  </w:style>
  <w:style w:type="paragraph" w:styleId="3">
    <w:name w:val="heading 5"/>
    <w:basedOn w:val="1"/>
    <w:next w:val="1"/>
    <w:link w:val="9"/>
    <w:qFormat/>
    <w:uiPriority w:val="0"/>
    <w:pPr>
      <w:keepNext/>
      <w:spacing w:line="360" w:lineRule="auto"/>
      <w:jc w:val="center"/>
      <w:outlineLvl w:val="4"/>
    </w:pPr>
    <w:rPr>
      <w:b/>
      <w:sz w:val="32"/>
      <w:szCs w:val="20"/>
      <w:lang w:val="ru-RU"/>
    </w:rPr>
  </w:style>
  <w:style w:type="character" w:default="1" w:styleId="4">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character" w:styleId="6">
    <w:name w:val="Strong"/>
    <w:basedOn w:val="4"/>
    <w:qFormat/>
    <w:uiPriority w:val="22"/>
    <w:rPr>
      <w:b/>
      <w:bCs/>
    </w:rPr>
  </w:style>
  <w:style w:type="paragraph" w:styleId="7">
    <w:name w:val="Balloon Text"/>
    <w:basedOn w:val="1"/>
    <w:link w:val="13"/>
    <w:semiHidden/>
    <w:unhideWhenUsed/>
    <w:uiPriority w:val="99"/>
    <w:rPr>
      <w:rFonts w:ascii="Tahoma" w:hAnsi="Tahoma" w:cs="Tahoma"/>
      <w:sz w:val="16"/>
      <w:szCs w:val="16"/>
    </w:rPr>
  </w:style>
  <w:style w:type="character" w:customStyle="1" w:styleId="8">
    <w:name w:val="Заголовок 2 Знак"/>
    <w:basedOn w:val="4"/>
    <w:link w:val="2"/>
    <w:uiPriority w:val="0"/>
    <w:rPr>
      <w:rFonts w:ascii="Times New Roman" w:hAnsi="Times New Roman" w:eastAsia="Times New Roman" w:cs="Times New Roman"/>
      <w:b/>
      <w:sz w:val="28"/>
      <w:szCs w:val="20"/>
      <w:lang w:val="ru-RU" w:eastAsia="ru-RU"/>
    </w:rPr>
  </w:style>
  <w:style w:type="character" w:customStyle="1" w:styleId="9">
    <w:name w:val="Заголовок 5 Знак"/>
    <w:basedOn w:val="4"/>
    <w:link w:val="3"/>
    <w:uiPriority w:val="0"/>
    <w:rPr>
      <w:rFonts w:ascii="Times New Roman" w:hAnsi="Times New Roman" w:eastAsia="Times New Roman" w:cs="Times New Roman"/>
      <w:b/>
      <w:sz w:val="32"/>
      <w:szCs w:val="20"/>
      <w:lang w:val="ru-RU" w:eastAsia="ru-RU"/>
    </w:rPr>
  </w:style>
  <w:style w:type="paragraph" w:styleId="10">
    <w:name w:val="List Paragraph"/>
    <w:basedOn w:val="1"/>
    <w:qFormat/>
    <w:uiPriority w:val="34"/>
    <w:pPr>
      <w:spacing w:after="200" w:line="276" w:lineRule="auto"/>
      <w:ind w:left="720"/>
      <w:contextualSpacing/>
    </w:pPr>
    <w:rPr>
      <w:rFonts w:asciiTheme="minorHAnsi" w:hAnsiTheme="minorHAnsi" w:eastAsiaTheme="minorHAnsi" w:cstheme="minorBidi"/>
      <w:sz w:val="22"/>
      <w:szCs w:val="22"/>
      <w:lang w:eastAsia="en-US"/>
    </w:rPr>
  </w:style>
  <w:style w:type="paragraph" w:styleId="11">
    <w:name w:val="No Spacing"/>
    <w:qFormat/>
    <w:uiPriority w:val="1"/>
    <w:pPr>
      <w:spacing w:after="0" w:line="240" w:lineRule="auto"/>
    </w:pPr>
    <w:rPr>
      <w:rFonts w:asciiTheme="minorHAnsi" w:hAnsiTheme="minorHAnsi" w:eastAsiaTheme="minorHAnsi" w:cstheme="minorBidi"/>
      <w:sz w:val="22"/>
      <w:szCs w:val="22"/>
      <w:lang w:val="uk-UA" w:eastAsia="en-US" w:bidi="ar-SA"/>
    </w:rPr>
  </w:style>
  <w:style w:type="paragraph" w:customStyle="1" w:styleId="12">
    <w:name w:val="pz_vb-48p"/>
    <w:basedOn w:val="1"/>
    <w:qFormat/>
    <w:uiPriority w:val="0"/>
    <w:pPr>
      <w:spacing w:line="960" w:lineRule="exact"/>
      <w:jc w:val="center"/>
    </w:pPr>
    <w:rPr>
      <w:szCs w:val="20"/>
      <w:lang w:val="ru-RU"/>
    </w:rPr>
  </w:style>
  <w:style w:type="character" w:customStyle="1" w:styleId="13">
    <w:name w:val="Текст выноски Знак"/>
    <w:basedOn w:val="4"/>
    <w:link w:val="7"/>
    <w:semiHidden/>
    <w:uiPriority w:val="99"/>
    <w:rPr>
      <w:rFonts w:ascii="Tahoma" w:hAnsi="Tahoma" w:eastAsia="Times New Roman" w:cs="Tahoma"/>
      <w:sz w:val="16"/>
      <w:szCs w:val="16"/>
      <w:lang w:eastAsia="ru-RU"/>
    </w:rPr>
  </w:style>
  <w:style w:type="character" w:customStyle="1" w:styleId="14">
    <w:name w:val="docdata"/>
    <w:basedOn w:val="4"/>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SPecialiST RePack</Company>
  <Pages>1</Pages>
  <Words>2269</Words>
  <Characters>12938</Characters>
  <Lines>107</Lines>
  <Paragraphs>30</Paragraphs>
  <TotalTime>32</TotalTime>
  <ScaleCrop>false</ScaleCrop>
  <LinksUpToDate>false</LinksUpToDate>
  <CharactersWithSpaces>15177</CharactersWithSpaces>
  <Application>WPS Office_11.2.0.11486_F1E327BC-269C-435d-A152-05C5408002CA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2023-01-27T13:30:00Z</dcterms:created>
  <dc:creator>User</dc:creator>
  <cp:lastModifiedBy>Відділ ІТ та ана�</cp:lastModifiedBy>
  <cp:lastPrinted>2023-02-15T14:36:00Z</cp:lastPrinted>
  <dcterms:modified xsi:type="dcterms:W3CDTF">2023-02-27T11:40:55Z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1049-11.2.0.11486</vt:lpwstr>
  </property>
  <property fmtid="{D5CDD505-2E9C-101B-9397-08002B2CF9AE}" pid="3" name="ICV">
    <vt:lpwstr>6D93DB66C2D148808E1D9B9B19DFCFAD</vt:lpwstr>
  </property>
</Properties>
</file>