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widowControl/>
        <w:spacing w:line="240" w:lineRule="auto"/>
        <w:ind w:left="6391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Додаток</w:t>
      </w:r>
    </w:p>
    <w:p>
      <w:pPr>
        <w:pStyle w:val="16"/>
        <w:widowControl/>
        <w:tabs>
          <w:tab w:val="left" w:leader="underscore" w:pos="8522"/>
        </w:tabs>
        <w:spacing w:before="14" w:line="240" w:lineRule="auto"/>
        <w:ind w:left="5914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до рішення</w:t>
      </w:r>
      <w:r>
        <w:rPr>
          <w:rStyle w:val="15"/>
          <w:sz w:val="28"/>
          <w:szCs w:val="28"/>
          <w:lang w:val="uk-UA" w:eastAsia="uk-UA"/>
        </w:rPr>
        <w:tab/>
      </w:r>
      <w:r>
        <w:rPr>
          <w:rStyle w:val="15"/>
          <w:sz w:val="28"/>
          <w:szCs w:val="28"/>
          <w:lang w:val="uk-UA" w:eastAsia="uk-UA"/>
        </w:rPr>
        <w:t>сесії</w:t>
      </w:r>
    </w:p>
    <w:p>
      <w:pPr>
        <w:pStyle w:val="16"/>
        <w:widowControl/>
        <w:tabs>
          <w:tab w:val="left" w:leader="underscore" w:pos="6763"/>
          <w:tab w:val="left" w:leader="underscore" w:pos="8100"/>
          <w:tab w:val="left" w:leader="underscore" w:pos="9686"/>
        </w:tabs>
        <w:ind w:left="5911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Дрогобицької міської ради</w:t>
      </w:r>
      <w:r>
        <w:rPr>
          <w:rStyle w:val="15"/>
          <w:sz w:val="28"/>
          <w:szCs w:val="28"/>
          <w:lang w:val="uk-UA" w:eastAsia="uk-UA"/>
        </w:rPr>
        <w:br w:type="textWrapping"/>
      </w:r>
      <w:r>
        <w:rPr>
          <w:rStyle w:val="15"/>
          <w:sz w:val="28"/>
          <w:szCs w:val="28"/>
          <w:lang w:val="uk-UA" w:eastAsia="uk-UA"/>
        </w:rPr>
        <w:t>від «__»__________20 _ р. №</w:t>
      </w:r>
      <w:r>
        <w:rPr>
          <w:rStyle w:val="15"/>
          <w:sz w:val="28"/>
          <w:szCs w:val="28"/>
          <w:lang w:val="uk-UA" w:eastAsia="uk-UA"/>
        </w:rPr>
        <w:tab/>
      </w:r>
    </w:p>
    <w:p>
      <w:pPr>
        <w:pStyle w:val="17"/>
        <w:widowControl/>
        <w:spacing w:line="240" w:lineRule="exact"/>
        <w:ind w:left="1666" w:right="1603"/>
        <w:rPr>
          <w:sz w:val="28"/>
          <w:szCs w:val="28"/>
          <w:lang w:val="uk-UA"/>
        </w:rPr>
      </w:pPr>
    </w:p>
    <w:p>
      <w:pPr>
        <w:pStyle w:val="17"/>
        <w:widowControl/>
        <w:spacing w:line="240" w:lineRule="exact"/>
        <w:ind w:left="1666" w:right="1603"/>
        <w:rPr>
          <w:sz w:val="28"/>
          <w:szCs w:val="28"/>
          <w:lang w:val="uk-UA"/>
        </w:rPr>
      </w:pPr>
    </w:p>
    <w:p>
      <w:pPr>
        <w:pStyle w:val="17"/>
        <w:widowControl/>
        <w:spacing w:before="170"/>
        <w:ind w:left="1666" w:right="1603"/>
        <w:rPr>
          <w:rStyle w:val="18"/>
          <w:sz w:val="28"/>
          <w:szCs w:val="28"/>
          <w:lang w:val="uk-UA" w:eastAsia="uk-UA"/>
        </w:rPr>
      </w:pPr>
    </w:p>
    <w:p>
      <w:pPr>
        <w:pStyle w:val="17"/>
        <w:widowControl/>
        <w:spacing w:before="170"/>
        <w:ind w:left="1666" w:right="1603"/>
        <w:rPr>
          <w:rStyle w:val="18"/>
          <w:sz w:val="28"/>
          <w:szCs w:val="28"/>
          <w:lang w:val="uk-UA" w:eastAsia="uk-UA"/>
        </w:rPr>
      </w:pPr>
    </w:p>
    <w:p>
      <w:pPr>
        <w:pStyle w:val="19"/>
        <w:widowControl/>
        <w:ind w:right="4493"/>
        <w:jc w:val="center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 xml:space="preserve">                                                Програма</w:t>
      </w:r>
    </w:p>
    <w:p>
      <w:pPr>
        <w:pStyle w:val="20"/>
        <w:widowControl/>
        <w:spacing w:before="72"/>
        <w:jc w:val="center"/>
        <w:rPr>
          <w:rStyle w:val="21"/>
          <w:b/>
          <w:sz w:val="28"/>
          <w:szCs w:val="28"/>
          <w:lang w:val="uk-UA" w:eastAsia="uk-UA"/>
        </w:rPr>
      </w:pPr>
      <w:r>
        <w:rPr>
          <w:rStyle w:val="21"/>
          <w:b/>
          <w:sz w:val="28"/>
          <w:szCs w:val="28"/>
          <w:lang w:val="uk-UA" w:eastAsia="uk-UA"/>
        </w:rPr>
        <w:t xml:space="preserve">        Фінансування робіт з будівництва, реконструкції, </w:t>
      </w:r>
    </w:p>
    <w:p>
      <w:pPr>
        <w:pStyle w:val="20"/>
        <w:widowControl/>
        <w:spacing w:before="72"/>
        <w:jc w:val="center"/>
        <w:rPr>
          <w:sz w:val="28"/>
          <w:szCs w:val="28"/>
          <w:lang w:val="uk-UA"/>
        </w:rPr>
      </w:pPr>
      <w:r>
        <w:rPr>
          <w:rStyle w:val="21"/>
          <w:b/>
          <w:sz w:val="28"/>
          <w:szCs w:val="28"/>
          <w:lang w:val="uk-UA" w:eastAsia="uk-UA"/>
        </w:rPr>
        <w:t>реставрації об’єктів житлово-комунального господарства та інших об’єктів соціальної та виробничої інфраструктури комунальної власності на 2023р.</w:t>
      </w:r>
      <w:r>
        <w:rPr>
          <w:sz w:val="28"/>
          <w:szCs w:val="28"/>
          <w:lang w:val="uk-UA"/>
        </w:rPr>
        <w:t xml:space="preserve">  </w:t>
      </w:r>
    </w:p>
    <w:p>
      <w:pPr>
        <w:pStyle w:val="20"/>
        <w:widowControl/>
        <w:spacing w:before="72"/>
        <w:jc w:val="center"/>
        <w:rPr>
          <w:sz w:val="28"/>
          <w:szCs w:val="28"/>
          <w:lang w:val="uk-UA"/>
        </w:rPr>
      </w:pPr>
    </w:p>
    <w:p>
      <w:pPr>
        <w:shd w:val="clear" w:color="auto" w:fill="FFFFFF"/>
        <w:ind w:left="360"/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Загальні положення</w:t>
      </w:r>
    </w:p>
    <w:p>
      <w:pPr>
        <w:pStyle w:val="20"/>
        <w:widowControl/>
        <w:spacing w:before="72"/>
        <w:rPr>
          <w:rStyle w:val="21"/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shd w:val="clear" w:color="auto" w:fill="FFFFFF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rStyle w:val="21"/>
          <w:b/>
          <w:sz w:val="28"/>
          <w:szCs w:val="28"/>
          <w:lang w:val="uk-UA" w:eastAsia="uk-UA"/>
        </w:rPr>
        <w:t xml:space="preserve">         </w:t>
      </w:r>
      <w:r>
        <w:rPr>
          <w:color w:val="1D1D1B"/>
          <w:sz w:val="28"/>
          <w:szCs w:val="28"/>
        </w:rPr>
        <w:t xml:space="preserve">В зв’язку з проблемами енергопостачання за останні роки, дуже гостро постало питання освітлення </w:t>
      </w:r>
      <w:r>
        <w:rPr>
          <w:color w:val="1D1D1B"/>
          <w:sz w:val="28"/>
          <w:szCs w:val="28"/>
          <w:lang w:val="uk-UA"/>
        </w:rPr>
        <w:t>вулиць населених пунктів, зокрема у селі Верхні Гаї Дрогобицького району</w:t>
      </w:r>
      <w:r>
        <w:rPr>
          <w:color w:val="1D1D1B"/>
          <w:sz w:val="28"/>
          <w:szCs w:val="28"/>
        </w:rPr>
        <w:t>. Освітлювальні прилади, які експлуатуються, не відповідають технічному рівню сучасного освітлювального обладнання і світловіддача їх дуже низька.</w:t>
      </w:r>
    </w:p>
    <w:p>
      <w:pPr>
        <w:shd w:val="clear" w:color="auto" w:fill="FFFFFF"/>
        <w:ind w:firstLine="708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З огляду на негативні тенденції, що мають місце в забезпеченні безпечного пересування людей, незадовільний  технічний стан та низькі експлуатаційні якості мереж вуличного освітлення, з метою зниження рівня аварійності на дорогах та покращення умов благоустрою в населених пунктах</w:t>
      </w:r>
      <w:r>
        <w:rPr>
          <w:color w:val="1D1D1B"/>
          <w:sz w:val="28"/>
          <w:szCs w:val="28"/>
          <w:lang w:val="uk-UA"/>
        </w:rPr>
        <w:t>.</w:t>
      </w:r>
      <w:r>
        <w:rPr>
          <w:color w:val="1D1D1B"/>
          <w:sz w:val="28"/>
          <w:szCs w:val="28"/>
        </w:rPr>
        <w:t xml:space="preserve"> назріла потреба </w:t>
      </w:r>
      <w:r>
        <w:rPr>
          <w:color w:val="1D1D1B"/>
          <w:sz w:val="28"/>
          <w:szCs w:val="28"/>
          <w:lang w:val="uk-UA"/>
        </w:rPr>
        <w:t>в реконструкції</w:t>
      </w:r>
      <w:r>
        <w:rPr>
          <w:color w:val="1D1D1B"/>
          <w:sz w:val="28"/>
          <w:szCs w:val="28"/>
        </w:rPr>
        <w:t xml:space="preserve"> мереж вуличного освітлення.</w:t>
      </w:r>
    </w:p>
    <w:p>
      <w:pPr>
        <w:shd w:val="clear" w:color="auto" w:fill="FFFFFF"/>
        <w:ind w:firstLine="708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Дана Програма направлена на:</w:t>
      </w:r>
    </w:p>
    <w:p>
      <w:pPr>
        <w:numPr>
          <w:ilvl w:val="0"/>
          <w:numId w:val="1"/>
        </w:numPr>
        <w:shd w:val="clear" w:color="auto" w:fill="FFFFFF"/>
        <w:ind w:left="630" w:right="45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відновлення зовнішнього освітлення на вулицях, які в даний час не освітлюються;</w:t>
      </w:r>
    </w:p>
    <w:p>
      <w:pPr>
        <w:numPr>
          <w:ilvl w:val="0"/>
          <w:numId w:val="1"/>
        </w:numPr>
        <w:shd w:val="clear" w:color="auto" w:fill="FFFFFF"/>
        <w:ind w:left="630" w:right="45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скорочення витрат на обслуговування мереж вуличного освітлення;</w:t>
      </w:r>
    </w:p>
    <w:p>
      <w:pPr>
        <w:numPr>
          <w:ilvl w:val="0"/>
          <w:numId w:val="1"/>
        </w:numPr>
        <w:shd w:val="clear" w:color="auto" w:fill="FFFFFF"/>
        <w:ind w:left="630" w:right="45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обслуговування мереж вуличного освітлення за рахунок збільшення строку використання високоефективних освітлювальних приладів.</w:t>
      </w:r>
    </w:p>
    <w:p>
      <w:pPr>
        <w:shd w:val="clear" w:color="auto" w:fill="FFFFFF"/>
        <w:ind w:firstLine="42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В результаті впровадження Програми буде досягнуто рівень освітлення населених пунктів відповідно до санітарних норм освітлення, що позитивно вплине на дорожнього-транспортну ситуацію в </w:t>
      </w:r>
      <w:r>
        <w:rPr>
          <w:color w:val="1D1D1B"/>
          <w:sz w:val="28"/>
          <w:szCs w:val="28"/>
          <w:lang w:val="uk-UA"/>
        </w:rPr>
        <w:t>регіоні</w:t>
      </w:r>
      <w:r>
        <w:rPr>
          <w:color w:val="1D1D1B"/>
          <w:sz w:val="28"/>
          <w:szCs w:val="28"/>
        </w:rPr>
        <w:t xml:space="preserve"> та створить сприятливі умови для покращення криміногенної ситуації.</w:t>
      </w:r>
    </w:p>
    <w:p>
      <w:pPr>
        <w:pStyle w:val="20"/>
        <w:widowControl/>
        <w:spacing w:before="72"/>
        <w:rPr>
          <w:sz w:val="28"/>
          <w:szCs w:val="28"/>
        </w:rPr>
      </w:pPr>
    </w:p>
    <w:p>
      <w:pPr>
        <w:pStyle w:val="20"/>
        <w:widowControl/>
        <w:spacing w:before="72"/>
        <w:jc w:val="center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>Мета програми</w:t>
      </w:r>
    </w:p>
    <w:p>
      <w:pPr>
        <w:pStyle w:val="20"/>
        <w:widowControl/>
        <w:spacing w:before="72"/>
        <w:jc w:val="center"/>
        <w:rPr>
          <w:rStyle w:val="21"/>
          <w:b/>
          <w:bCs/>
          <w:sz w:val="28"/>
          <w:szCs w:val="28"/>
          <w:lang w:val="uk-UA" w:eastAsia="uk-UA"/>
        </w:rPr>
      </w:pPr>
    </w:p>
    <w:p>
      <w:pPr>
        <w:shd w:val="clear" w:color="auto" w:fill="FFFFFF"/>
        <w:ind w:firstLine="567"/>
        <w:jc w:val="both"/>
        <w:rPr>
          <w:color w:val="1D1D1B"/>
          <w:lang w:val="uk-UA"/>
        </w:rPr>
      </w:pPr>
      <w:r>
        <w:rPr>
          <w:rStyle w:val="21"/>
          <w:sz w:val="28"/>
          <w:szCs w:val="28"/>
          <w:lang w:val="uk-UA" w:eastAsia="uk-UA"/>
        </w:rPr>
        <w:t xml:space="preserve">       Програма створена з метою фінансування робіт з будівництва, реконструкції, реставрації  об’єктів комунальної власності Дрогобицької міської територіальної громади, що  дозволить підвищити  рівень життєзабезпечення населення,</w:t>
      </w:r>
      <w:r>
        <w:rPr>
          <w:rStyle w:val="15"/>
          <w:sz w:val="28"/>
          <w:szCs w:val="28"/>
          <w:lang w:val="uk-UA" w:eastAsia="uk-UA"/>
        </w:rPr>
        <w:t xml:space="preserve"> комфортного  їх проживання, </w:t>
      </w:r>
      <w:r>
        <w:rPr>
          <w:rStyle w:val="21"/>
          <w:sz w:val="28"/>
          <w:szCs w:val="28"/>
          <w:lang w:val="uk-UA" w:eastAsia="uk-UA"/>
        </w:rPr>
        <w:t>забезпечить конкурентоспроможність та інвестиційну привабливість міста та прилеглих територій.</w:t>
      </w:r>
    </w:p>
    <w:p>
      <w:pPr>
        <w:shd w:val="clear" w:color="auto" w:fill="FFFFFF"/>
        <w:ind w:firstLine="567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>
        <w:rPr>
          <w:color w:val="1D1D1B"/>
          <w:lang w:val="uk-UA"/>
        </w:rPr>
        <w:t xml:space="preserve">        </w:t>
      </w:r>
      <w:r>
        <w:rPr>
          <w:color w:val="1D1D1B"/>
          <w:sz w:val="28"/>
          <w:szCs w:val="28"/>
          <w:lang w:val="uk-UA"/>
        </w:rPr>
        <w:t>Основною метою Програми є зменшення витрат енергетичних ресурсів, що використовуються для обслуговування систем вуличного освітлення населених пунктів Дрогобицької міської територіальної громади, зокрема у селі Верхні Гаї, збільшення освітлюваності вулиць для підвищення громадської безпеки та комфортності життєвого середовища мешканців села, зниження затрат на обслуговування мереж освітлення.</w:t>
      </w:r>
    </w:p>
    <w:p>
      <w:pPr>
        <w:pStyle w:val="20"/>
        <w:widowControl/>
        <w:spacing w:before="94"/>
        <w:ind w:left="57" w:right="57"/>
        <w:rPr>
          <w:rStyle w:val="21"/>
          <w:sz w:val="28"/>
          <w:szCs w:val="28"/>
          <w:lang w:val="uk-UA" w:eastAsia="uk-UA"/>
        </w:rPr>
      </w:pPr>
    </w:p>
    <w:p>
      <w:pPr>
        <w:pStyle w:val="20"/>
        <w:widowControl/>
        <w:spacing w:before="94"/>
        <w:ind w:left="57" w:right="57"/>
        <w:jc w:val="both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 xml:space="preserve">                        Завдання, спрямовані на досягнення мети</w:t>
      </w:r>
    </w:p>
    <w:p>
      <w:pPr>
        <w:pStyle w:val="14"/>
        <w:widowControl/>
        <w:spacing w:before="113" w:line="240" w:lineRule="auto"/>
        <w:ind w:left="57" w:right="57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>
      <w:pPr>
        <w:pStyle w:val="14"/>
        <w:widowControl/>
        <w:spacing w:before="113" w:line="240" w:lineRule="auto"/>
        <w:ind w:left="57" w:right="57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        Основними завданнями Програми є реконструкція мереж вуличного освітлення вулиць Т. Шевченка, Садова, Шкільна, Залізнична, Гайова, Л. Українки, Лісова в селі Верхні Гаї Дрогобицького району Львівської області. Реконструкція мереж вуличного освітлення на вулицях села Верхні Гаї передбачає роботи із:</w:t>
      </w:r>
    </w:p>
    <w:p>
      <w:pPr>
        <w:pStyle w:val="14"/>
        <w:widowControl/>
        <w:numPr>
          <w:ilvl w:val="0"/>
          <w:numId w:val="2"/>
        </w:numPr>
        <w:spacing w:before="113" w:line="240" w:lineRule="auto"/>
        <w:ind w:left="142" w:right="57" w:firstLine="277"/>
        <w:jc w:val="both"/>
        <w:rPr>
          <w:rStyle w:val="15"/>
          <w:bCs/>
          <w:iCs/>
          <w:color w:val="403152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Влаштування ліній електропередач вуличного освітлення вулиць Т. Шевченка, Садова, Шкільна, Залізнична, Гайова, Л. Українки, Лісова самонесучим ізольованим проводом по існуючих залізобетонних опорах 2</w:t>
      </w:r>
    </w:p>
    <w:p>
      <w:pPr>
        <w:pStyle w:val="14"/>
        <w:widowControl/>
        <w:numPr>
          <w:ilvl w:val="0"/>
          <w:numId w:val="2"/>
        </w:numPr>
        <w:spacing w:before="113" w:line="240" w:lineRule="auto"/>
        <w:ind w:left="142" w:right="57" w:firstLine="277"/>
        <w:jc w:val="both"/>
        <w:rPr>
          <w:rStyle w:val="15"/>
          <w:bCs/>
          <w:iCs/>
          <w:color w:val="403152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Встановлення металевих кронштейнів з гаком на залізобетонні опори та кріплення на кронштейни світильників.</w:t>
      </w:r>
    </w:p>
    <w:p>
      <w:pPr>
        <w:pStyle w:val="14"/>
        <w:widowControl/>
        <w:numPr>
          <w:ilvl w:val="0"/>
          <w:numId w:val="2"/>
        </w:numPr>
        <w:spacing w:before="113" w:line="240" w:lineRule="auto"/>
        <w:ind w:left="142" w:right="57" w:firstLine="277"/>
        <w:jc w:val="both"/>
        <w:rPr>
          <w:rStyle w:val="15"/>
          <w:bCs/>
          <w:iCs/>
          <w:color w:val="403152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Установка світлодіодних світильників через одну опору.</w:t>
      </w:r>
    </w:p>
    <w:p>
      <w:pPr>
        <w:pStyle w:val="14"/>
        <w:widowControl/>
        <w:numPr>
          <w:ilvl w:val="0"/>
          <w:numId w:val="2"/>
        </w:numPr>
        <w:spacing w:before="113" w:line="240" w:lineRule="auto"/>
        <w:ind w:left="142" w:right="57" w:firstLine="277"/>
        <w:jc w:val="both"/>
        <w:rPr>
          <w:rStyle w:val="15"/>
          <w:bCs/>
          <w:iCs/>
          <w:color w:val="403152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Під’єднання світильників до самонесучого ізольованого проводу за допомогою лінійної арматури.</w:t>
      </w:r>
    </w:p>
    <w:p>
      <w:pPr>
        <w:pStyle w:val="14"/>
        <w:widowControl/>
        <w:numPr>
          <w:ilvl w:val="0"/>
          <w:numId w:val="2"/>
        </w:numPr>
        <w:spacing w:before="113" w:line="240" w:lineRule="auto"/>
        <w:ind w:left="142" w:right="57" w:firstLine="277"/>
        <w:jc w:val="both"/>
        <w:rPr>
          <w:rStyle w:val="15"/>
          <w:bCs/>
          <w:iCs/>
          <w:color w:val="403152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Виконання повторних заземлень нульового проводу та установка обмежувачів перенапруг.</w:t>
      </w:r>
    </w:p>
    <w:p>
      <w:pPr>
        <w:pStyle w:val="14"/>
        <w:widowControl/>
        <w:numPr>
          <w:ilvl w:val="0"/>
          <w:numId w:val="2"/>
        </w:numPr>
        <w:spacing w:before="113" w:line="240" w:lineRule="auto"/>
        <w:ind w:left="142" w:right="57" w:firstLine="277"/>
        <w:jc w:val="both"/>
        <w:rPr>
          <w:rStyle w:val="15"/>
          <w:bCs/>
          <w:iCs/>
          <w:color w:val="403152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Встановлення та підключення по місцю шаф управління вуличним освітленням з подальшим приєднанням до них електромереж вуличного освітлення.</w:t>
      </w:r>
    </w:p>
    <w:p>
      <w:pPr>
        <w:pStyle w:val="14"/>
        <w:widowControl/>
        <w:numPr>
          <w:ilvl w:val="0"/>
          <w:numId w:val="2"/>
        </w:numPr>
        <w:spacing w:before="113" w:line="240" w:lineRule="auto"/>
        <w:ind w:left="419" w:right="57" w:firstLine="0"/>
        <w:jc w:val="both"/>
        <w:rPr>
          <w:bCs/>
          <w:iCs/>
          <w:color w:val="403152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Встановлення представниками Дрогобицького РЕМ ПрАТ </w:t>
      </w:r>
      <w:r>
        <w:rPr>
          <w:rStyle w:val="15"/>
          <w:bCs/>
          <w:iCs/>
          <w:color w:val="403152"/>
          <w:sz w:val="28"/>
          <w:szCs w:val="28"/>
          <w:lang w:val="uk-UA" w:eastAsia="uk-UA"/>
        </w:rPr>
        <w:t xml:space="preserve">                </w:t>
      </w:r>
      <w:r>
        <w:rPr>
          <w:rStyle w:val="15"/>
          <w:sz w:val="28"/>
          <w:szCs w:val="28"/>
          <w:lang w:val="uk-UA" w:eastAsia="uk-UA"/>
        </w:rPr>
        <w:t>«Львівобленерго»</w:t>
      </w:r>
      <w:r>
        <w:rPr>
          <w:rStyle w:val="15"/>
          <w:bCs/>
          <w:iCs/>
          <w:color w:val="403152"/>
          <w:sz w:val="28"/>
          <w:szCs w:val="28"/>
          <w:lang w:val="uk-UA" w:eastAsia="uk-UA"/>
        </w:rPr>
        <w:t xml:space="preserve"> </w:t>
      </w:r>
      <w:r>
        <w:rPr>
          <w:rStyle w:val="15"/>
          <w:sz w:val="28"/>
          <w:szCs w:val="28"/>
          <w:lang w:val="uk-UA" w:eastAsia="uk-UA"/>
        </w:rPr>
        <w:t>приладів обліку електроенергії, які споживатимуться вуличним освітленням .</w:t>
      </w:r>
    </w:p>
    <w:p>
      <w:pPr>
        <w:pStyle w:val="14"/>
        <w:widowControl/>
        <w:spacing w:before="113" w:line="240" w:lineRule="auto"/>
        <w:ind w:left="419" w:right="57" w:firstLine="0"/>
        <w:jc w:val="both"/>
        <w:rPr>
          <w:bCs/>
          <w:iCs/>
          <w:color w:val="403152"/>
          <w:sz w:val="28"/>
          <w:szCs w:val="28"/>
          <w:lang w:val="uk-UA" w:eastAsia="uk-UA"/>
        </w:rPr>
      </w:pPr>
    </w:p>
    <w:p>
      <w:pPr>
        <w:jc w:val="both"/>
        <w:rPr>
          <w:rStyle w:val="18"/>
          <w:b w:val="0"/>
          <w:bCs w:val="0"/>
          <w:sz w:val="28"/>
          <w:szCs w:val="28"/>
          <w:lang w:val="uk-UA" w:eastAsia="uk-UA"/>
        </w:rPr>
      </w:pPr>
      <w:r>
        <w:rPr>
          <w:bCs/>
          <w:iCs/>
          <w:color w:val="403152"/>
          <w:sz w:val="28"/>
          <w:szCs w:val="28"/>
          <w:lang w:val="uk-UA" w:eastAsia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           На протязі року, на підставі рішення виконавчого </w:t>
      </w:r>
      <w:r>
        <w:rPr>
          <w:sz w:val="28"/>
          <w:szCs w:val="28"/>
          <w:lang w:val="uk-UA"/>
        </w:rPr>
        <w:t xml:space="preserve">комітету та рішень міської ради про внесення змін до бюджету Дрогобицької міської територіальної громади на 2023р., можуть вноситись зміни щодо характеру, складу та виду робіт, які безпосередньо стосуються </w:t>
      </w:r>
      <w:r>
        <w:rPr>
          <w:rStyle w:val="21"/>
          <w:sz w:val="28"/>
          <w:szCs w:val="28"/>
          <w:lang w:val="uk-UA" w:eastAsia="uk-UA"/>
        </w:rPr>
        <w:t xml:space="preserve"> будівництва, реконструкції, реставрації об’єктів житлово-комунального господарства та інших об’єктів соціальної та виробничої інфраструктури комунальної власності.</w:t>
      </w:r>
    </w:p>
    <w:p>
      <w:pPr>
        <w:pStyle w:val="22"/>
        <w:widowControl/>
        <w:spacing w:line="240" w:lineRule="auto"/>
        <w:ind w:right="57" w:firstLine="0"/>
        <w:rPr>
          <w:rStyle w:val="18"/>
          <w:sz w:val="28"/>
          <w:szCs w:val="28"/>
          <w:lang w:val="uk-UA" w:eastAsia="uk-UA"/>
        </w:rPr>
      </w:pPr>
    </w:p>
    <w:p>
      <w:pPr>
        <w:pStyle w:val="22"/>
        <w:widowControl/>
        <w:spacing w:line="240" w:lineRule="auto"/>
        <w:ind w:left="57" w:right="57"/>
        <w:jc w:val="center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>Обсяги та джерела фінансування програми</w:t>
      </w:r>
    </w:p>
    <w:p>
      <w:pPr>
        <w:pStyle w:val="16"/>
        <w:widowControl/>
        <w:tabs>
          <w:tab w:val="left" w:pos="521"/>
        </w:tabs>
        <w:spacing w:before="108" w:line="240" w:lineRule="auto"/>
        <w:ind w:left="57" w:right="57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           У зв’язку з обмеженістю фінансових ресурсів, місцева влада не в змозі у повній мірі забезпечити вирішення основних проблем життєзабезпечення. Соціальна сфера потребує підтримки з боку держави, тому проводиться активна робота щодо залучення обласних, державних ресурсів, спонсорських внесків, внесків громади на умовах співфінансування з бюджету Дрогобицької міської територіальної громади.</w:t>
      </w:r>
    </w:p>
    <w:p>
      <w:pPr>
        <w:pStyle w:val="16"/>
        <w:widowControl/>
        <w:tabs>
          <w:tab w:val="left" w:pos="521"/>
        </w:tabs>
        <w:spacing w:before="108" w:line="240" w:lineRule="auto"/>
        <w:ind w:left="57" w:right="57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  </w:t>
      </w:r>
    </w:p>
    <w:p>
      <w:pPr>
        <w:pStyle w:val="23"/>
        <w:widowControl/>
        <w:tabs>
          <w:tab w:val="left" w:pos="1066"/>
        </w:tabs>
        <w:spacing w:line="324" w:lineRule="exact"/>
        <w:ind w:left="14" w:right="19"/>
        <w:rPr>
          <w:rStyle w:val="21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     На даний період часу джерелом фінансування Програми є кошти спеціального фонду бюджету Дрогобицької міської територіальної громади по   </w:t>
      </w:r>
      <w:r>
        <w:rPr>
          <w:rStyle w:val="21"/>
          <w:sz w:val="28"/>
          <w:szCs w:val="28"/>
          <w:lang w:val="uk-UA" w:eastAsia="uk-UA"/>
        </w:rPr>
        <w:t>КПКВК 1217310  «Будівництво об’єктів житлово-комунального господарства» в сумі – 500,0 тис. грн</w:t>
      </w:r>
      <w:r>
        <w:rPr>
          <w:rStyle w:val="15"/>
          <w:sz w:val="28"/>
          <w:szCs w:val="28"/>
          <w:lang w:val="uk-UA" w:eastAsia="uk-UA"/>
        </w:rPr>
        <w:t>.</w:t>
      </w:r>
    </w:p>
    <w:p>
      <w:pPr>
        <w:pStyle w:val="23"/>
        <w:widowControl/>
        <w:tabs>
          <w:tab w:val="left" w:pos="1066"/>
        </w:tabs>
        <w:spacing w:line="324" w:lineRule="exact"/>
        <w:ind w:right="19" w:firstLine="0"/>
        <w:rPr>
          <w:rStyle w:val="15"/>
          <w:color w:val="FF0000"/>
          <w:sz w:val="28"/>
          <w:szCs w:val="28"/>
          <w:lang w:val="uk-UA" w:eastAsia="uk-UA"/>
        </w:rPr>
      </w:pPr>
    </w:p>
    <w:p>
      <w:pPr>
        <w:spacing w:before="120"/>
        <w:ind w:firstLine="363"/>
        <w:jc w:val="both"/>
        <w:rPr>
          <w:rStyle w:val="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</w:t>
      </w:r>
    </w:p>
    <w:p>
      <w:pPr>
        <w:pStyle w:val="14"/>
        <w:widowControl/>
        <w:spacing w:line="240" w:lineRule="auto"/>
        <w:ind w:left="57" w:right="57" w:firstLine="350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Коди економічної класифікації видатків :</w:t>
      </w:r>
    </w:p>
    <w:p>
      <w:pPr>
        <w:pStyle w:val="14"/>
        <w:widowControl/>
        <w:spacing w:line="240" w:lineRule="auto"/>
        <w:ind w:left="57" w:right="57" w:firstLine="350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>3142   «Реконструкція та реставрація інших об’єктів »</w:t>
      </w:r>
    </w:p>
    <w:p>
      <w:pPr>
        <w:pStyle w:val="14"/>
        <w:widowControl/>
        <w:spacing w:line="240" w:lineRule="auto"/>
        <w:ind w:left="57" w:right="57" w:firstLine="350"/>
        <w:jc w:val="both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left="57" w:right="57" w:firstLine="350"/>
        <w:jc w:val="both"/>
        <w:rPr>
          <w:rStyle w:val="15"/>
          <w:b/>
          <w:sz w:val="28"/>
          <w:szCs w:val="28"/>
          <w:lang w:val="uk-UA" w:eastAsia="uk-UA"/>
        </w:rPr>
      </w:pPr>
    </w:p>
    <w:p>
      <w:pPr>
        <w:spacing w:before="120"/>
        <w:ind w:firstLine="363"/>
        <w:jc w:val="both"/>
        <w:rPr>
          <w:rStyle w:val="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Коди програмної, економічної класифікації видатків та кредитування, по яких проводиться виділення бюджетних асигнувань та обсяги фінансування визначені в бюджеті, можуть змінюватись під час бюджетного року на підставі рішень виконавчого комітету та рішень міської ради про внесення змін до бюджету Дрогобицької міської територіальної громади</w:t>
      </w:r>
    </w:p>
    <w:p>
      <w:pPr>
        <w:pStyle w:val="14"/>
        <w:widowControl/>
        <w:spacing w:line="240" w:lineRule="auto"/>
        <w:ind w:left="57" w:right="57" w:firstLine="350"/>
        <w:jc w:val="both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  <w:r>
        <w:rPr>
          <w:rStyle w:val="15"/>
          <w:b/>
          <w:sz w:val="28"/>
          <w:szCs w:val="28"/>
          <w:lang w:val="uk-UA" w:eastAsia="uk-UA"/>
        </w:rPr>
        <w:t xml:space="preserve">           </w:t>
      </w: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20"/>
        <w:widowControl/>
        <w:spacing w:line="336" w:lineRule="exact"/>
        <w:ind w:left="2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 xml:space="preserve">Директор департаменту </w:t>
      </w:r>
    </w:p>
    <w:p>
      <w:pPr>
        <w:pStyle w:val="20"/>
        <w:widowControl/>
        <w:spacing w:line="336" w:lineRule="exact"/>
        <w:ind w:left="2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>міського господарства                                                  Ростислав ПОШИВАК</w:t>
      </w:r>
    </w:p>
    <w:p>
      <w:pPr>
        <w:pStyle w:val="20"/>
        <w:widowControl/>
        <w:spacing w:line="336" w:lineRule="exact"/>
        <w:ind w:left="2"/>
        <w:rPr>
          <w:rStyle w:val="18"/>
          <w:sz w:val="28"/>
          <w:szCs w:val="28"/>
          <w:lang w:val="uk-UA" w:eastAsia="uk-UA"/>
        </w:rPr>
      </w:pPr>
    </w:p>
    <w:p>
      <w:pPr>
        <w:rPr>
          <w:sz w:val="28"/>
          <w:szCs w:val="28"/>
          <w:lang w:val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right="57" w:firstLine="0"/>
        <w:rPr>
          <w:rStyle w:val="15"/>
          <w:b/>
          <w:sz w:val="28"/>
          <w:szCs w:val="28"/>
          <w:lang w:val="uk-UA" w:eastAsia="uk-UA"/>
        </w:rPr>
      </w:pPr>
    </w:p>
    <w:p>
      <w:pPr>
        <w:pStyle w:val="14"/>
        <w:widowControl/>
        <w:spacing w:line="240" w:lineRule="auto"/>
        <w:ind w:left="57" w:right="57" w:firstLine="350"/>
        <w:jc w:val="center"/>
        <w:rPr>
          <w:rStyle w:val="15"/>
          <w:b/>
          <w:sz w:val="28"/>
          <w:szCs w:val="28"/>
          <w:lang w:val="uk-UA" w:eastAsia="uk-UA"/>
        </w:rPr>
      </w:pPr>
      <w:r>
        <w:rPr>
          <w:rStyle w:val="15"/>
          <w:b/>
          <w:sz w:val="28"/>
          <w:szCs w:val="28"/>
          <w:lang w:val="uk-UA" w:eastAsia="uk-UA"/>
        </w:rPr>
        <w:t>Паспорт</w:t>
      </w:r>
    </w:p>
    <w:p>
      <w:pPr>
        <w:pStyle w:val="20"/>
        <w:widowControl/>
        <w:spacing w:before="72"/>
        <w:jc w:val="center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 xml:space="preserve">    Програми </w:t>
      </w:r>
    </w:p>
    <w:p>
      <w:pPr>
        <w:pStyle w:val="22"/>
        <w:widowControl/>
        <w:spacing w:line="240" w:lineRule="auto"/>
        <w:ind w:left="57" w:right="57" w:firstLine="0"/>
        <w:jc w:val="center"/>
        <w:rPr>
          <w:rStyle w:val="21"/>
          <w:b/>
          <w:sz w:val="28"/>
          <w:szCs w:val="28"/>
          <w:lang w:val="uk-UA" w:eastAsia="uk-UA"/>
        </w:rPr>
      </w:pPr>
      <w:r>
        <w:rPr>
          <w:rStyle w:val="21"/>
          <w:b/>
          <w:sz w:val="28"/>
          <w:szCs w:val="28"/>
          <w:lang w:val="uk-UA" w:eastAsia="uk-UA"/>
        </w:rPr>
        <w:t>Фінансування робіт з будівництва, реконструкції, реставрації об’єктів житлово-комунального господарства та інших об’єктів соціальної та виробничої інфраструктури комунальної власності на 2023р.</w:t>
      </w:r>
    </w:p>
    <w:p>
      <w:pPr>
        <w:pStyle w:val="22"/>
        <w:widowControl/>
        <w:spacing w:line="240" w:lineRule="auto"/>
        <w:ind w:right="57"/>
        <w:rPr>
          <w:rStyle w:val="21"/>
          <w:b/>
          <w:sz w:val="28"/>
          <w:szCs w:val="28"/>
          <w:lang w:val="uk-UA" w:eastAsia="uk-UA"/>
        </w:rPr>
      </w:pPr>
    </w:p>
    <w:p>
      <w:pPr>
        <w:pStyle w:val="22"/>
        <w:widowControl/>
        <w:spacing w:line="240" w:lineRule="auto"/>
        <w:ind w:left="57" w:right="57" w:firstLine="0"/>
        <w:jc w:val="center"/>
        <w:rPr>
          <w:rStyle w:val="18"/>
          <w:sz w:val="28"/>
          <w:szCs w:val="28"/>
          <w:lang w:val="uk-UA" w:eastAsia="uk-UA"/>
        </w:rPr>
      </w:pPr>
    </w:p>
    <w:p>
      <w:pPr>
        <w:pStyle w:val="19"/>
        <w:widowControl/>
        <w:numPr>
          <w:ilvl w:val="0"/>
          <w:numId w:val="3"/>
        </w:numPr>
        <w:tabs>
          <w:tab w:val="left" w:pos="638"/>
        </w:tabs>
        <w:spacing w:line="240" w:lineRule="auto"/>
        <w:ind w:left="57" w:right="57" w:hanging="57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Ініціатор розроблення Програми </w:t>
      </w:r>
      <w:r>
        <w:rPr>
          <w:rStyle w:val="24"/>
          <w:sz w:val="28"/>
          <w:szCs w:val="28"/>
          <w:u w:val="single"/>
          <w:lang w:val="uk-UA" w:eastAsia="uk-UA"/>
        </w:rPr>
        <w:t>Департамент міського господарства Дрогобицької міської ради.</w:t>
      </w:r>
    </w:p>
    <w:p>
      <w:pPr>
        <w:jc w:val="both"/>
        <w:rPr>
          <w:i/>
          <w:color w:val="000000"/>
          <w:sz w:val="28"/>
          <w:szCs w:val="28"/>
          <w:u w:val="single"/>
          <w:lang w:val="uk-UA"/>
        </w:rPr>
      </w:pPr>
      <w:r>
        <w:rPr>
          <w:rStyle w:val="15"/>
          <w:sz w:val="28"/>
          <w:szCs w:val="28"/>
          <w:lang w:val="uk-UA" w:eastAsia="uk-UA"/>
        </w:rPr>
        <w:t>2.Дата, номер і назва розпорядчого документу</w:t>
      </w:r>
      <w:r>
        <w:rPr>
          <w:rStyle w:val="15"/>
          <w:b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 xml:space="preserve">Рішення сесії Дрогобицької міської ради </w:t>
      </w:r>
      <w:r>
        <w:rPr>
          <w:i/>
          <w:color w:val="000000"/>
          <w:sz w:val="28"/>
          <w:szCs w:val="28"/>
          <w:u w:val="single"/>
          <w:lang w:val="uk-UA"/>
        </w:rPr>
        <w:t>від                          2023 року №      «Про внесення змін до бюджету  Дрогобицької міської територіальної громади на 2023 рік».</w:t>
      </w:r>
    </w:p>
    <w:p>
      <w:pPr>
        <w:jc w:val="both"/>
        <w:rPr>
          <w:rStyle w:val="15"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3.</w:t>
      </w:r>
      <w:r>
        <w:rPr>
          <w:rStyle w:val="15"/>
          <w:sz w:val="28"/>
          <w:szCs w:val="28"/>
          <w:lang w:val="uk-UA" w:eastAsia="uk-UA"/>
        </w:rPr>
        <w:t xml:space="preserve">Розробник Програми </w:t>
      </w:r>
      <w:r>
        <w:rPr>
          <w:rStyle w:val="24"/>
          <w:sz w:val="28"/>
          <w:szCs w:val="28"/>
          <w:u w:val="single"/>
          <w:lang w:val="uk-UA" w:eastAsia="uk-UA"/>
        </w:rPr>
        <w:t>Департамент міського господарства Дрогобицької міської ради.</w:t>
      </w:r>
    </w:p>
    <w:p>
      <w:pPr>
        <w:pStyle w:val="19"/>
        <w:widowControl/>
        <w:tabs>
          <w:tab w:val="left" w:pos="638"/>
        </w:tabs>
        <w:spacing w:before="2" w:line="240" w:lineRule="auto"/>
        <w:ind w:right="57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4. Відповідальний виконавець Програми </w:t>
      </w:r>
      <w:r>
        <w:rPr>
          <w:rStyle w:val="15"/>
          <w:i/>
          <w:sz w:val="28"/>
          <w:szCs w:val="28"/>
          <w:u w:val="single"/>
          <w:lang w:val="uk-UA" w:eastAsia="uk-UA"/>
        </w:rPr>
        <w:t>Д</w:t>
      </w:r>
      <w:r>
        <w:rPr>
          <w:rStyle w:val="24"/>
          <w:i w:val="0"/>
          <w:sz w:val="28"/>
          <w:szCs w:val="28"/>
          <w:u w:val="single"/>
          <w:lang w:val="uk-UA" w:eastAsia="uk-UA"/>
        </w:rPr>
        <w:t>и</w:t>
      </w:r>
      <w:r>
        <w:rPr>
          <w:rStyle w:val="24"/>
          <w:sz w:val="28"/>
          <w:szCs w:val="28"/>
          <w:u w:val="single"/>
          <w:lang w:val="uk-UA" w:eastAsia="uk-UA"/>
        </w:rPr>
        <w:t>ректор департаменту міського господарства Дрогобицької міської ради.</w:t>
      </w:r>
    </w:p>
    <w:p>
      <w:pPr>
        <w:pStyle w:val="19"/>
        <w:widowControl/>
        <w:tabs>
          <w:tab w:val="left" w:pos="638"/>
        </w:tabs>
        <w:spacing w:line="240" w:lineRule="auto"/>
        <w:ind w:right="57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5  Учасники програми  </w:t>
      </w:r>
      <w:r>
        <w:rPr>
          <w:rStyle w:val="24"/>
          <w:sz w:val="28"/>
          <w:szCs w:val="28"/>
          <w:u w:val="single"/>
          <w:lang w:val="uk-UA" w:eastAsia="uk-UA"/>
        </w:rPr>
        <w:t>Департамент міського господарства Дрогобицької</w:t>
      </w:r>
      <w:r>
        <w:rPr>
          <w:rStyle w:val="24"/>
          <w:sz w:val="28"/>
          <w:szCs w:val="28"/>
          <w:lang w:val="uk-UA" w:eastAsia="uk-UA"/>
        </w:rPr>
        <w:t xml:space="preserve"> </w:t>
      </w:r>
    </w:p>
    <w:p>
      <w:pPr>
        <w:pStyle w:val="25"/>
        <w:widowControl/>
        <w:spacing w:before="7" w:line="240" w:lineRule="auto"/>
        <w:ind w:left="57" w:right="57" w:hanging="57"/>
        <w:jc w:val="both"/>
        <w:rPr>
          <w:rStyle w:val="24"/>
          <w:sz w:val="28"/>
          <w:szCs w:val="28"/>
          <w:u w:val="single"/>
          <w:lang w:val="uk-UA" w:eastAsia="uk-UA"/>
        </w:rPr>
      </w:pPr>
      <w:r>
        <w:rPr>
          <w:rStyle w:val="24"/>
          <w:sz w:val="28"/>
          <w:szCs w:val="28"/>
          <w:u w:val="single"/>
          <w:lang w:val="uk-UA" w:eastAsia="uk-UA"/>
        </w:rPr>
        <w:t>міської ради.</w:t>
      </w:r>
    </w:p>
    <w:p>
      <w:pPr>
        <w:pStyle w:val="16"/>
        <w:widowControl/>
        <w:numPr>
          <w:ilvl w:val="0"/>
          <w:numId w:val="4"/>
        </w:numPr>
        <w:tabs>
          <w:tab w:val="left" w:pos="638"/>
        </w:tabs>
        <w:spacing w:line="240" w:lineRule="auto"/>
        <w:ind w:left="57" w:right="57" w:hanging="57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Термін реалізації Програми </w:t>
      </w:r>
      <w:r>
        <w:rPr>
          <w:rStyle w:val="24"/>
          <w:sz w:val="28"/>
          <w:szCs w:val="28"/>
          <w:u w:val="single"/>
          <w:lang w:val="uk-UA" w:eastAsia="uk-UA"/>
        </w:rPr>
        <w:t>березень-грудень 2023  року.</w:t>
      </w:r>
    </w:p>
    <w:p>
      <w:pPr>
        <w:pStyle w:val="16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7" w:right="57" w:hanging="57"/>
        <w:jc w:val="both"/>
        <w:rPr>
          <w:rStyle w:val="15"/>
          <w:sz w:val="28"/>
          <w:szCs w:val="28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 Перелік місцевих бюджетів, які беруть участь у виконанні Програми </w:t>
      </w:r>
      <w:r>
        <w:rPr>
          <w:rStyle w:val="24"/>
          <w:sz w:val="28"/>
          <w:szCs w:val="28"/>
          <w:u w:val="single"/>
          <w:lang w:val="uk-UA" w:eastAsia="uk-UA"/>
        </w:rPr>
        <w:t>спеціальний фонд бюджету Дрогобицької міської територіальної громади на 2023р.</w:t>
      </w:r>
    </w:p>
    <w:p>
      <w:pPr>
        <w:pStyle w:val="16"/>
        <w:widowControl/>
        <w:numPr>
          <w:ilvl w:val="0"/>
          <w:numId w:val="4"/>
        </w:numPr>
        <w:tabs>
          <w:tab w:val="left" w:pos="638"/>
        </w:tabs>
        <w:spacing w:line="240" w:lineRule="auto"/>
        <w:ind w:left="57" w:right="57" w:hanging="57"/>
        <w:jc w:val="both"/>
        <w:rPr>
          <w:rStyle w:val="15"/>
          <w:i/>
          <w:sz w:val="28"/>
          <w:szCs w:val="28"/>
          <w:u w:val="single"/>
          <w:lang w:val="uk-UA" w:eastAsia="uk-UA"/>
        </w:rPr>
      </w:pPr>
      <w:r>
        <w:rPr>
          <w:rStyle w:val="15"/>
          <w:sz w:val="28"/>
          <w:szCs w:val="28"/>
          <w:lang w:val="uk-UA" w:eastAsia="uk-UA"/>
        </w:rPr>
        <w:t xml:space="preserve">Загальний  обсяг  фінансових  ресурсів  для  реалізації  Програми     </w:t>
      </w:r>
      <w:r>
        <w:rPr>
          <w:rStyle w:val="15"/>
          <w:i/>
          <w:sz w:val="28"/>
          <w:szCs w:val="28"/>
          <w:u w:val="single"/>
          <w:lang w:val="uk-UA" w:eastAsia="uk-UA"/>
        </w:rPr>
        <w:t>500,0</w:t>
      </w:r>
      <w:r>
        <w:rPr>
          <w:rStyle w:val="15"/>
          <w:sz w:val="28"/>
          <w:szCs w:val="28"/>
          <w:lang w:val="uk-UA" w:eastAsia="uk-UA"/>
        </w:rPr>
        <w:t xml:space="preserve"> </w:t>
      </w:r>
      <w:r>
        <w:rPr>
          <w:rStyle w:val="15"/>
          <w:i/>
          <w:sz w:val="28"/>
          <w:szCs w:val="28"/>
          <w:u w:val="single"/>
          <w:lang w:val="uk-UA" w:eastAsia="uk-UA"/>
        </w:rPr>
        <w:t>тис. грн.</w:t>
      </w:r>
    </w:p>
    <w:p>
      <w:pPr>
        <w:ind w:left="57" w:right="57" w:hanging="57"/>
        <w:jc w:val="both"/>
        <w:rPr>
          <w:sz w:val="28"/>
          <w:szCs w:val="28"/>
          <w:u w:val="single"/>
          <w:lang w:val="uk-UA"/>
        </w:rPr>
      </w:pPr>
    </w:p>
    <w:p>
      <w:pPr>
        <w:ind w:left="57" w:right="57"/>
        <w:jc w:val="both"/>
        <w:rPr>
          <w:sz w:val="28"/>
          <w:szCs w:val="28"/>
          <w:lang w:val="uk-UA"/>
        </w:rPr>
      </w:pPr>
    </w:p>
    <w:p>
      <w:pPr>
        <w:ind w:left="57" w:right="57"/>
        <w:jc w:val="both"/>
        <w:rPr>
          <w:sz w:val="28"/>
          <w:szCs w:val="28"/>
          <w:lang w:val="uk-UA"/>
        </w:rPr>
      </w:pPr>
    </w:p>
    <w:p>
      <w:pPr>
        <w:ind w:left="57" w:right="57"/>
        <w:jc w:val="both"/>
        <w:rPr>
          <w:sz w:val="28"/>
          <w:szCs w:val="28"/>
          <w:lang w:val="uk-UA"/>
        </w:rPr>
      </w:pPr>
    </w:p>
    <w:p>
      <w:pPr>
        <w:pStyle w:val="20"/>
        <w:widowControl/>
        <w:spacing w:line="336" w:lineRule="exact"/>
        <w:ind w:left="2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 xml:space="preserve">Директор департаменту </w:t>
      </w:r>
    </w:p>
    <w:p>
      <w:pPr>
        <w:pStyle w:val="20"/>
        <w:widowControl/>
        <w:spacing w:line="336" w:lineRule="exact"/>
        <w:ind w:left="2"/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t>міського господарства                                                  Ростислав ПОШИВАК</w:t>
      </w:r>
    </w:p>
    <w:p>
      <w:pPr>
        <w:rPr>
          <w:rStyle w:val="18"/>
          <w:sz w:val="28"/>
          <w:szCs w:val="28"/>
          <w:lang w:val="uk-UA" w:eastAsia="uk-UA"/>
        </w:rPr>
      </w:pPr>
      <w:r>
        <w:rPr>
          <w:rStyle w:val="18"/>
          <w:sz w:val="28"/>
          <w:szCs w:val="28"/>
          <w:lang w:val="uk-UA" w:eastAsia="uk-UA"/>
        </w:rPr>
        <w:br w:type="page"/>
      </w:r>
    </w:p>
    <w:p>
      <w:pPr>
        <w:pStyle w:val="20"/>
        <w:widowControl/>
        <w:spacing w:line="336" w:lineRule="exact"/>
        <w:ind w:left="2"/>
        <w:rPr>
          <w:rStyle w:val="18"/>
          <w:sz w:val="28"/>
          <w:szCs w:val="28"/>
          <w:lang w:val="uk-UA" w:eastAsia="uk-UA"/>
        </w:rPr>
      </w:pPr>
    </w:p>
    <w:p>
      <w:pPr>
        <w:pStyle w:val="20"/>
        <w:widowControl/>
        <w:spacing w:line="336" w:lineRule="exact"/>
        <w:ind w:left="2"/>
        <w:rPr>
          <w:rStyle w:val="18"/>
          <w:sz w:val="28"/>
          <w:szCs w:val="28"/>
          <w:lang w:val="uk-UA" w:eastAsia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___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програми</w:t>
      </w:r>
    </w:p>
    <w:p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13"/>
          <w:sz w:val="24"/>
          <w:szCs w:val="24"/>
          <w:lang w:val="uk-UA" w:eastAsia="uk-UA"/>
        </w:rPr>
        <w:t xml:space="preserve">« Фінансування робіт з будівництва,  реконструкції, реставрації об’єктів житлово-комунального господарства та інших об’єктів соціальної та виробничої інфраструктури комунальної власності на 2023р.»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ЗАХОДИ РЕАЛІЗАЦІЇ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Style w:val="13"/>
          <w:b w:val="0"/>
          <w:bCs w:val="0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Програми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Style w:val="13"/>
          <w:b w:val="0"/>
          <w:bCs w:val="0"/>
          <w:i/>
          <w:iCs/>
          <w:sz w:val="28"/>
          <w:szCs w:val="28"/>
          <w:lang w:val="uk-UA" w:eastAsia="uk-UA"/>
        </w:rPr>
        <w:t xml:space="preserve">« Фінансування робіт з будівництва,  реконструкції, реставрації об’єктів житлово-комунального господарства та інших об’єктів соціальної та виробничої інфраструктури комунальної власності на 2023р.»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</w:p>
    <w:tbl>
      <w:tblPr>
        <w:tblStyle w:val="7"/>
        <w:tblW w:w="161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5181"/>
        <w:gridCol w:w="1811"/>
        <w:gridCol w:w="2306"/>
        <w:gridCol w:w="2268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8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8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Орієнтовні обсяги фінансування (грн)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1" w:type="dxa"/>
          </w:tcPr>
          <w:p>
            <w:pPr>
              <w:pStyle w:val="14"/>
              <w:widowControl/>
              <w:spacing w:before="113" w:line="240" w:lineRule="auto"/>
              <w:ind w:right="57"/>
              <w:jc w:val="both"/>
              <w:rPr>
                <w:lang w:val="uk-UA"/>
              </w:rPr>
            </w:pPr>
            <w:r>
              <w:rPr>
                <w:rStyle w:val="15"/>
                <w:lang w:val="uk-UA" w:eastAsia="uk-UA"/>
              </w:rPr>
              <w:t>Реконструкція мереж вуличного освітлення вулиць Т.Шевченка, Садова, Шкільна, Залізнична, Гайова, Л.Українки, Лісова в селі Верхні Гаї Дрогобицького району Львівської області</w:t>
            </w:r>
          </w:p>
        </w:tc>
        <w:tc>
          <w:tcPr>
            <w:tcW w:w="18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міського господарства</w:t>
            </w:r>
          </w:p>
        </w:tc>
        <w:tc>
          <w:tcPr>
            <w:tcW w:w="23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Бюджет Дрогобицької міської територіальної громади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00000,00</w:t>
            </w:r>
          </w:p>
        </w:tc>
        <w:tc>
          <w:tcPr>
            <w:tcW w:w="41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uk-UA"/>
              </w:rPr>
              <w:t>Зменшення витрат енергетичних ресурсів, що використовуються для обслуговування систем вуличного освітлення населених пунктів Дрогобицької міської територіальної громади, зокрема у селі Верхні Гаї, збільшення освітлюваності вулиць для підвищення громадської безпеки та комфортності життєвого середовища мешканців села, зниження затрат на обслуговування мереж освітлення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567" w:right="1134" w:bottom="56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352660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E0D2E"/>
    <w:multiLevelType w:val="singleLevel"/>
    <w:tmpl w:val="01AE0D2E"/>
    <w:lvl w:ilvl="0" w:tentative="0">
      <w:start w:val="1"/>
      <w:numFmt w:val="decimal"/>
      <w:lvlText w:val="%1."/>
      <w:legacy w:legacy="1" w:legacySpace="0" w:legacyIndent="264"/>
      <w:lvlJc w:val="left"/>
      <w:rPr>
        <w:rFonts w:hint="default" w:ascii="Times New Roman" w:hAnsi="Times New Roman" w:cs="Times New Roman"/>
      </w:rPr>
    </w:lvl>
  </w:abstractNum>
  <w:abstractNum w:abstractNumId="1">
    <w:nsid w:val="2B686EA0"/>
    <w:multiLevelType w:val="multilevel"/>
    <w:tmpl w:val="2B686EA0"/>
    <w:lvl w:ilvl="0" w:tentative="0">
      <w:start w:val="1"/>
      <w:numFmt w:val="decimal"/>
      <w:lvlText w:val="%1."/>
      <w:lvlJc w:val="left"/>
      <w:pPr>
        <w:ind w:left="77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99" w:hanging="360"/>
      </w:pPr>
    </w:lvl>
    <w:lvl w:ilvl="2" w:tentative="0">
      <w:start w:val="1"/>
      <w:numFmt w:val="lowerRoman"/>
      <w:lvlText w:val="%3."/>
      <w:lvlJc w:val="right"/>
      <w:pPr>
        <w:ind w:left="2219" w:hanging="180"/>
      </w:pPr>
    </w:lvl>
    <w:lvl w:ilvl="3" w:tentative="0">
      <w:start w:val="1"/>
      <w:numFmt w:val="decimal"/>
      <w:lvlText w:val="%4."/>
      <w:lvlJc w:val="left"/>
      <w:pPr>
        <w:ind w:left="2939" w:hanging="360"/>
      </w:pPr>
    </w:lvl>
    <w:lvl w:ilvl="4" w:tentative="0">
      <w:start w:val="1"/>
      <w:numFmt w:val="lowerLetter"/>
      <w:lvlText w:val="%5."/>
      <w:lvlJc w:val="left"/>
      <w:pPr>
        <w:ind w:left="3659" w:hanging="360"/>
      </w:pPr>
    </w:lvl>
    <w:lvl w:ilvl="5" w:tentative="0">
      <w:start w:val="1"/>
      <w:numFmt w:val="lowerRoman"/>
      <w:lvlText w:val="%6."/>
      <w:lvlJc w:val="right"/>
      <w:pPr>
        <w:ind w:left="4379" w:hanging="180"/>
      </w:pPr>
    </w:lvl>
    <w:lvl w:ilvl="6" w:tentative="0">
      <w:start w:val="1"/>
      <w:numFmt w:val="decimal"/>
      <w:lvlText w:val="%7."/>
      <w:lvlJc w:val="left"/>
      <w:pPr>
        <w:ind w:left="5099" w:hanging="360"/>
      </w:pPr>
    </w:lvl>
    <w:lvl w:ilvl="7" w:tentative="0">
      <w:start w:val="1"/>
      <w:numFmt w:val="lowerLetter"/>
      <w:lvlText w:val="%8."/>
      <w:lvlJc w:val="left"/>
      <w:pPr>
        <w:ind w:left="5819" w:hanging="360"/>
      </w:pPr>
    </w:lvl>
    <w:lvl w:ilvl="8" w:tentative="0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333002C2"/>
    <w:multiLevelType w:val="multilevel"/>
    <w:tmpl w:val="333002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B344666"/>
    <w:multiLevelType w:val="singleLevel"/>
    <w:tmpl w:val="7B344666"/>
    <w:lvl w:ilvl="0" w:tentative="0">
      <w:start w:val="7"/>
      <w:numFmt w:val="decimal"/>
      <w:lvlText w:val="%1."/>
      <w:legacy w:legacy="1" w:legacySpace="0" w:legacyIndent="264"/>
      <w:lvlJc w:val="left"/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84"/>
    <w:rsid w:val="00015E66"/>
    <w:rsid w:val="000201A8"/>
    <w:rsid w:val="0003499C"/>
    <w:rsid w:val="000428E7"/>
    <w:rsid w:val="000505A2"/>
    <w:rsid w:val="000530BE"/>
    <w:rsid w:val="000542E8"/>
    <w:rsid w:val="00054C2D"/>
    <w:rsid w:val="00063D9F"/>
    <w:rsid w:val="00072B35"/>
    <w:rsid w:val="000A1D29"/>
    <w:rsid w:val="000B0068"/>
    <w:rsid w:val="000B7987"/>
    <w:rsid w:val="000C57E5"/>
    <w:rsid w:val="000D2B2D"/>
    <w:rsid w:val="000D7802"/>
    <w:rsid w:val="000E26FF"/>
    <w:rsid w:val="000F7756"/>
    <w:rsid w:val="00114FBE"/>
    <w:rsid w:val="00122490"/>
    <w:rsid w:val="001245AF"/>
    <w:rsid w:val="001331A1"/>
    <w:rsid w:val="00144043"/>
    <w:rsid w:val="001519BA"/>
    <w:rsid w:val="001526EB"/>
    <w:rsid w:val="00152A84"/>
    <w:rsid w:val="001548E3"/>
    <w:rsid w:val="00161650"/>
    <w:rsid w:val="00164EAE"/>
    <w:rsid w:val="00167788"/>
    <w:rsid w:val="00176924"/>
    <w:rsid w:val="00177998"/>
    <w:rsid w:val="00194A81"/>
    <w:rsid w:val="001A291C"/>
    <w:rsid w:val="001B7874"/>
    <w:rsid w:val="001E2597"/>
    <w:rsid w:val="001E29BA"/>
    <w:rsid w:val="001E439B"/>
    <w:rsid w:val="001E79ED"/>
    <w:rsid w:val="001F39FA"/>
    <w:rsid w:val="001F72E9"/>
    <w:rsid w:val="00206944"/>
    <w:rsid w:val="0021354E"/>
    <w:rsid w:val="00214066"/>
    <w:rsid w:val="00221029"/>
    <w:rsid w:val="002303A8"/>
    <w:rsid w:val="00236F0C"/>
    <w:rsid w:val="00244B12"/>
    <w:rsid w:val="00250ED2"/>
    <w:rsid w:val="00254480"/>
    <w:rsid w:val="00260962"/>
    <w:rsid w:val="002806F2"/>
    <w:rsid w:val="002A3986"/>
    <w:rsid w:val="002E1EC6"/>
    <w:rsid w:val="002F25B2"/>
    <w:rsid w:val="002F6B87"/>
    <w:rsid w:val="00302C12"/>
    <w:rsid w:val="003065AE"/>
    <w:rsid w:val="0032541C"/>
    <w:rsid w:val="00331ADA"/>
    <w:rsid w:val="00332DC8"/>
    <w:rsid w:val="00340F3D"/>
    <w:rsid w:val="00351BE1"/>
    <w:rsid w:val="00355BE0"/>
    <w:rsid w:val="00356C05"/>
    <w:rsid w:val="00374C1F"/>
    <w:rsid w:val="0038146A"/>
    <w:rsid w:val="00382595"/>
    <w:rsid w:val="00392422"/>
    <w:rsid w:val="0039462D"/>
    <w:rsid w:val="003A0061"/>
    <w:rsid w:val="003A0812"/>
    <w:rsid w:val="003A1FFA"/>
    <w:rsid w:val="003C5C31"/>
    <w:rsid w:val="003E3C29"/>
    <w:rsid w:val="003E554C"/>
    <w:rsid w:val="003E773C"/>
    <w:rsid w:val="003F6336"/>
    <w:rsid w:val="004046CA"/>
    <w:rsid w:val="00405266"/>
    <w:rsid w:val="00413311"/>
    <w:rsid w:val="00420CDC"/>
    <w:rsid w:val="00431A79"/>
    <w:rsid w:val="00440793"/>
    <w:rsid w:val="004748E1"/>
    <w:rsid w:val="004919DB"/>
    <w:rsid w:val="00496D2F"/>
    <w:rsid w:val="00497DAC"/>
    <w:rsid w:val="004B0659"/>
    <w:rsid w:val="004B11F6"/>
    <w:rsid w:val="004B7CFF"/>
    <w:rsid w:val="004F3E7A"/>
    <w:rsid w:val="0050595C"/>
    <w:rsid w:val="00506C2B"/>
    <w:rsid w:val="0052367C"/>
    <w:rsid w:val="0052583E"/>
    <w:rsid w:val="00536A67"/>
    <w:rsid w:val="00544488"/>
    <w:rsid w:val="00544E07"/>
    <w:rsid w:val="00565447"/>
    <w:rsid w:val="005700D3"/>
    <w:rsid w:val="005757BE"/>
    <w:rsid w:val="00582049"/>
    <w:rsid w:val="0058304B"/>
    <w:rsid w:val="00583A63"/>
    <w:rsid w:val="005851BA"/>
    <w:rsid w:val="00585D90"/>
    <w:rsid w:val="00596D32"/>
    <w:rsid w:val="00597DC9"/>
    <w:rsid w:val="005A522C"/>
    <w:rsid w:val="005C01FF"/>
    <w:rsid w:val="005D2526"/>
    <w:rsid w:val="005F47BF"/>
    <w:rsid w:val="00602D66"/>
    <w:rsid w:val="0061277D"/>
    <w:rsid w:val="00624B76"/>
    <w:rsid w:val="0063007E"/>
    <w:rsid w:val="006342D0"/>
    <w:rsid w:val="00634342"/>
    <w:rsid w:val="0063772D"/>
    <w:rsid w:val="006476A8"/>
    <w:rsid w:val="0065651F"/>
    <w:rsid w:val="00657C53"/>
    <w:rsid w:val="00665386"/>
    <w:rsid w:val="0067563D"/>
    <w:rsid w:val="00676A76"/>
    <w:rsid w:val="006833CB"/>
    <w:rsid w:val="006849ED"/>
    <w:rsid w:val="006C6DA1"/>
    <w:rsid w:val="006D0360"/>
    <w:rsid w:val="006D4141"/>
    <w:rsid w:val="006D5369"/>
    <w:rsid w:val="006E56C4"/>
    <w:rsid w:val="006E7930"/>
    <w:rsid w:val="006F50C8"/>
    <w:rsid w:val="0071604E"/>
    <w:rsid w:val="00721573"/>
    <w:rsid w:val="0072514B"/>
    <w:rsid w:val="007268AC"/>
    <w:rsid w:val="0075099D"/>
    <w:rsid w:val="0077326C"/>
    <w:rsid w:val="00775450"/>
    <w:rsid w:val="007A3C89"/>
    <w:rsid w:val="007B08A9"/>
    <w:rsid w:val="007D50C9"/>
    <w:rsid w:val="007E4CB7"/>
    <w:rsid w:val="00812F02"/>
    <w:rsid w:val="00824948"/>
    <w:rsid w:val="008261F2"/>
    <w:rsid w:val="008420E3"/>
    <w:rsid w:val="008460CA"/>
    <w:rsid w:val="008744C4"/>
    <w:rsid w:val="008A2A1F"/>
    <w:rsid w:val="008A5B8E"/>
    <w:rsid w:val="008B5906"/>
    <w:rsid w:val="008B72BF"/>
    <w:rsid w:val="008C0237"/>
    <w:rsid w:val="008C55E8"/>
    <w:rsid w:val="008D0B7D"/>
    <w:rsid w:val="008D103A"/>
    <w:rsid w:val="008E1F28"/>
    <w:rsid w:val="008E5D05"/>
    <w:rsid w:val="008E6DFE"/>
    <w:rsid w:val="00916738"/>
    <w:rsid w:val="00934B2E"/>
    <w:rsid w:val="00937A45"/>
    <w:rsid w:val="00941318"/>
    <w:rsid w:val="00944EC2"/>
    <w:rsid w:val="009456C0"/>
    <w:rsid w:val="00947371"/>
    <w:rsid w:val="00950C18"/>
    <w:rsid w:val="00957E0F"/>
    <w:rsid w:val="00964A1E"/>
    <w:rsid w:val="009735A4"/>
    <w:rsid w:val="00974B31"/>
    <w:rsid w:val="00985013"/>
    <w:rsid w:val="00987F32"/>
    <w:rsid w:val="0099528D"/>
    <w:rsid w:val="009A417C"/>
    <w:rsid w:val="009A57D6"/>
    <w:rsid w:val="009B2B8C"/>
    <w:rsid w:val="009B6DB9"/>
    <w:rsid w:val="009E2F7D"/>
    <w:rsid w:val="009E695C"/>
    <w:rsid w:val="00A37045"/>
    <w:rsid w:val="00A47192"/>
    <w:rsid w:val="00A51590"/>
    <w:rsid w:val="00A543B3"/>
    <w:rsid w:val="00A54970"/>
    <w:rsid w:val="00A60951"/>
    <w:rsid w:val="00A6523D"/>
    <w:rsid w:val="00A6732F"/>
    <w:rsid w:val="00A75787"/>
    <w:rsid w:val="00A913BB"/>
    <w:rsid w:val="00AC0A7E"/>
    <w:rsid w:val="00AC40EF"/>
    <w:rsid w:val="00AC6347"/>
    <w:rsid w:val="00AD0369"/>
    <w:rsid w:val="00AD10EA"/>
    <w:rsid w:val="00AF04CC"/>
    <w:rsid w:val="00B06CD2"/>
    <w:rsid w:val="00B202E1"/>
    <w:rsid w:val="00B24A41"/>
    <w:rsid w:val="00B31587"/>
    <w:rsid w:val="00B37417"/>
    <w:rsid w:val="00B402C5"/>
    <w:rsid w:val="00B503CA"/>
    <w:rsid w:val="00B54E5F"/>
    <w:rsid w:val="00B620D9"/>
    <w:rsid w:val="00B63E0D"/>
    <w:rsid w:val="00B66466"/>
    <w:rsid w:val="00B85345"/>
    <w:rsid w:val="00B85DA1"/>
    <w:rsid w:val="00B86F3F"/>
    <w:rsid w:val="00B9038C"/>
    <w:rsid w:val="00B91D14"/>
    <w:rsid w:val="00B927F4"/>
    <w:rsid w:val="00BA25D1"/>
    <w:rsid w:val="00BB388F"/>
    <w:rsid w:val="00BC2257"/>
    <w:rsid w:val="00BC6285"/>
    <w:rsid w:val="00BE7E46"/>
    <w:rsid w:val="00C01EFA"/>
    <w:rsid w:val="00C03E17"/>
    <w:rsid w:val="00C040AB"/>
    <w:rsid w:val="00C25766"/>
    <w:rsid w:val="00C414A2"/>
    <w:rsid w:val="00C46CD7"/>
    <w:rsid w:val="00C52F60"/>
    <w:rsid w:val="00C536F2"/>
    <w:rsid w:val="00C56893"/>
    <w:rsid w:val="00C57E75"/>
    <w:rsid w:val="00C9056E"/>
    <w:rsid w:val="00C91DB6"/>
    <w:rsid w:val="00CA4993"/>
    <w:rsid w:val="00CE083C"/>
    <w:rsid w:val="00CE221B"/>
    <w:rsid w:val="00CF00BD"/>
    <w:rsid w:val="00D0349B"/>
    <w:rsid w:val="00D1440D"/>
    <w:rsid w:val="00D17C23"/>
    <w:rsid w:val="00D20B57"/>
    <w:rsid w:val="00D41EA9"/>
    <w:rsid w:val="00D4702B"/>
    <w:rsid w:val="00D73AC0"/>
    <w:rsid w:val="00D751AB"/>
    <w:rsid w:val="00D8361B"/>
    <w:rsid w:val="00D953DD"/>
    <w:rsid w:val="00DB50C6"/>
    <w:rsid w:val="00DD27C3"/>
    <w:rsid w:val="00DD31AD"/>
    <w:rsid w:val="00DE2DC2"/>
    <w:rsid w:val="00DE61D6"/>
    <w:rsid w:val="00DF2101"/>
    <w:rsid w:val="00DF2A5D"/>
    <w:rsid w:val="00E0103D"/>
    <w:rsid w:val="00E01ADA"/>
    <w:rsid w:val="00E145D7"/>
    <w:rsid w:val="00E16146"/>
    <w:rsid w:val="00E242E2"/>
    <w:rsid w:val="00E24E56"/>
    <w:rsid w:val="00E26E7C"/>
    <w:rsid w:val="00E34C59"/>
    <w:rsid w:val="00E34EC1"/>
    <w:rsid w:val="00E411E4"/>
    <w:rsid w:val="00E46FDB"/>
    <w:rsid w:val="00E52B35"/>
    <w:rsid w:val="00E74D30"/>
    <w:rsid w:val="00E82B29"/>
    <w:rsid w:val="00EB2621"/>
    <w:rsid w:val="00EB618B"/>
    <w:rsid w:val="00EB7224"/>
    <w:rsid w:val="00EC557E"/>
    <w:rsid w:val="00EE3551"/>
    <w:rsid w:val="00F027E6"/>
    <w:rsid w:val="00F071AD"/>
    <w:rsid w:val="00F3178D"/>
    <w:rsid w:val="00F32670"/>
    <w:rsid w:val="00F34BCF"/>
    <w:rsid w:val="00F36B34"/>
    <w:rsid w:val="00F41C5A"/>
    <w:rsid w:val="00F44DC8"/>
    <w:rsid w:val="00F549A0"/>
    <w:rsid w:val="00F67BF7"/>
    <w:rsid w:val="00F733F0"/>
    <w:rsid w:val="00F745BF"/>
    <w:rsid w:val="00F75FC2"/>
    <w:rsid w:val="00F81740"/>
    <w:rsid w:val="00F91E43"/>
    <w:rsid w:val="00FA540B"/>
    <w:rsid w:val="00FB401F"/>
    <w:rsid w:val="00FB4260"/>
    <w:rsid w:val="00FD231E"/>
    <w:rsid w:val="00FE126F"/>
    <w:rsid w:val="00FF1D8C"/>
    <w:rsid w:val="601D2B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1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5">
    <w:name w:val="Body Text Indent"/>
    <w:basedOn w:val="1"/>
    <w:link w:val="9"/>
    <w:uiPriority w:val="99"/>
    <w:pPr>
      <w:spacing w:after="0" w:line="240" w:lineRule="auto"/>
      <w:ind w:firstLine="720"/>
      <w:jc w:val="both"/>
    </w:pPr>
    <w:rPr>
      <w:rFonts w:ascii="Times New Roman" w:hAnsi="Times New Roman" w:eastAsia="Times New Roman"/>
      <w:sz w:val="28"/>
      <w:szCs w:val="24"/>
      <w:lang w:val="uk-UA" w:eastAsia="ru-RU"/>
    </w:rPr>
  </w:style>
  <w:style w:type="paragraph" w:styleId="6">
    <w:name w:val="footer"/>
    <w:basedOn w:val="1"/>
    <w:link w:val="12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table" w:styleId="7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Основний текст з відступом Знак"/>
    <w:basedOn w:val="2"/>
    <w:link w:val="5"/>
    <w:locked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"/>
    <w:basedOn w:val="1"/>
    <w:qFormat/>
    <w:uiPriority w:val="99"/>
    <w:pPr>
      <w:spacing w:line="240" w:lineRule="exact"/>
    </w:pPr>
    <w:rPr>
      <w:rFonts w:ascii="Times New Roman" w:hAnsi="Times New Roman" w:cs="Arial"/>
      <w:sz w:val="20"/>
      <w:szCs w:val="20"/>
      <w:lang w:val="de-CH" w:eastAsia="de-CH"/>
    </w:rPr>
  </w:style>
  <w:style w:type="character" w:customStyle="1" w:styleId="11">
    <w:name w:val="Верхній колонтитул Знак"/>
    <w:basedOn w:val="2"/>
    <w:link w:val="4"/>
    <w:uiPriority w:val="99"/>
    <w:rPr>
      <w:lang w:eastAsia="en-US"/>
    </w:rPr>
  </w:style>
  <w:style w:type="character" w:customStyle="1" w:styleId="12">
    <w:name w:val="Нижній колонтитул Знак"/>
    <w:basedOn w:val="2"/>
    <w:link w:val="6"/>
    <w:qFormat/>
    <w:uiPriority w:val="99"/>
    <w:rPr>
      <w:lang w:eastAsia="en-US"/>
    </w:rPr>
  </w:style>
  <w:style w:type="character" w:customStyle="1" w:styleId="13">
    <w:name w:val="Font Style18"/>
    <w:basedOn w:val="2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Style2"/>
    <w:basedOn w:val="1"/>
    <w:uiPriority w:val="0"/>
    <w:pPr>
      <w:widowControl w:val="0"/>
      <w:autoSpaceDE w:val="0"/>
      <w:autoSpaceDN w:val="0"/>
      <w:adjustRightInd w:val="0"/>
      <w:spacing w:after="0" w:line="319" w:lineRule="exact"/>
      <w:ind w:firstLine="362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5">
    <w:name w:val="Font Style12"/>
    <w:basedOn w:val="2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16">
    <w:name w:val="Style4"/>
    <w:basedOn w:val="1"/>
    <w:uiPriority w:val="0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17">
    <w:name w:val="Style5"/>
    <w:basedOn w:val="1"/>
    <w:uiPriority w:val="0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18">
    <w:name w:val="Font Style11"/>
    <w:basedOn w:val="2"/>
    <w:uiPriority w:val="0"/>
    <w:rPr>
      <w:rFonts w:ascii="Times New Roman" w:hAnsi="Times New Roman" w:cs="Times New Roman"/>
      <w:b/>
      <w:bCs/>
      <w:sz w:val="26"/>
      <w:szCs w:val="26"/>
    </w:rPr>
  </w:style>
  <w:style w:type="paragraph" w:customStyle="1" w:styleId="19">
    <w:name w:val="Style7"/>
    <w:basedOn w:val="1"/>
    <w:uiPriority w:val="0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20">
    <w:name w:val="Style1"/>
    <w:basedOn w:val="1"/>
    <w:uiPriority w:val="0"/>
    <w:pPr>
      <w:widowControl w:val="0"/>
      <w:autoSpaceDE w:val="0"/>
      <w:autoSpaceDN w:val="0"/>
      <w:adjustRightInd w:val="0"/>
    </w:pPr>
  </w:style>
  <w:style w:type="character" w:customStyle="1" w:styleId="21">
    <w:name w:val="Font Style19"/>
    <w:basedOn w:val="2"/>
    <w:uiPriority w:val="0"/>
    <w:rPr>
      <w:rFonts w:ascii="Times New Roman" w:hAnsi="Times New Roman" w:cs="Times New Roman"/>
      <w:sz w:val="26"/>
      <w:szCs w:val="26"/>
    </w:rPr>
  </w:style>
  <w:style w:type="paragraph" w:customStyle="1" w:styleId="22">
    <w:name w:val="Style3"/>
    <w:basedOn w:val="1"/>
    <w:uiPriority w:val="0"/>
    <w:pPr>
      <w:widowControl w:val="0"/>
      <w:autoSpaceDE w:val="0"/>
      <w:autoSpaceDN w:val="0"/>
      <w:adjustRightInd w:val="0"/>
      <w:spacing w:line="323" w:lineRule="exact"/>
      <w:ind w:firstLine="418"/>
      <w:jc w:val="both"/>
    </w:pPr>
  </w:style>
  <w:style w:type="paragraph" w:customStyle="1" w:styleId="23">
    <w:name w:val="Style10"/>
    <w:basedOn w:val="1"/>
    <w:uiPriority w:val="0"/>
    <w:pPr>
      <w:widowControl w:val="0"/>
      <w:autoSpaceDE w:val="0"/>
      <w:autoSpaceDN w:val="0"/>
      <w:adjustRightInd w:val="0"/>
      <w:spacing w:line="325" w:lineRule="exact"/>
      <w:ind w:firstLine="614"/>
      <w:jc w:val="both"/>
    </w:pPr>
  </w:style>
  <w:style w:type="character" w:customStyle="1" w:styleId="24">
    <w:name w:val="Font Style13"/>
    <w:basedOn w:val="2"/>
    <w:uiPriority w:val="0"/>
    <w:rPr>
      <w:rFonts w:ascii="Times New Roman" w:hAnsi="Times New Roman" w:cs="Times New Roman"/>
      <w:i/>
      <w:iCs/>
      <w:sz w:val="26"/>
      <w:szCs w:val="26"/>
    </w:rPr>
  </w:style>
  <w:style w:type="paragraph" w:customStyle="1" w:styleId="25">
    <w:name w:val="Style6"/>
    <w:basedOn w:val="1"/>
    <w:uiPriority w:val="0"/>
    <w:pPr>
      <w:widowControl w:val="0"/>
      <w:autoSpaceDE w:val="0"/>
      <w:autoSpaceDN w:val="0"/>
      <w:adjustRightInd w:val="0"/>
      <w:spacing w:line="329" w:lineRule="exact"/>
      <w:ind w:firstLine="355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775</Words>
  <Characters>442</Characters>
  <Lines>3</Lines>
  <Paragraphs>2</Paragraphs>
  <TotalTime>1</TotalTime>
  <ScaleCrop>false</ScaleCrop>
  <LinksUpToDate>false</LinksUpToDate>
  <CharactersWithSpaces>1215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2023-03-08T09:08:00Z</dcterms:created>
  <dc:creator>Admin</dc:creator>
  <cp:lastModifiedBy>Відділ ІТ та ана�</cp:lastModifiedBy>
  <cp:lastPrinted>2023-03-08T09:44:00Z</cp:lastPrinted>
  <dcterms:modified xsi:type="dcterms:W3CDTF">2023-04-24T14:22:10Z</dcterms:modified>
  <dc:title>СХВАЛЕНО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A0219B1789914FBDAB9AF4F7C19CC423</vt:lpwstr>
  </property>
</Properties>
</file>