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24" w:firstLine="708"/>
        <w:jc w:val="center"/>
        <w:rPr>
          <w:sz w:val="28"/>
          <w:szCs w:val="28"/>
        </w:rPr>
      </w:pPr>
      <w:bookmarkStart w:id="0" w:name="_GoBack"/>
      <w:bookmarkEnd w:id="0"/>
      <w:r>
        <w:rPr>
          <w:sz w:val="28"/>
          <w:szCs w:val="28"/>
        </w:rPr>
        <w:t xml:space="preserve">Додаток </w:t>
      </w:r>
    </w:p>
    <w:p>
      <w:pPr>
        <w:jc w:val="center"/>
        <w:rPr>
          <w:sz w:val="28"/>
          <w:szCs w:val="28"/>
        </w:rPr>
      </w:pPr>
      <w:r>
        <w:rPr>
          <w:sz w:val="28"/>
          <w:szCs w:val="28"/>
        </w:rPr>
        <w:t xml:space="preserve">                                                                    до  рішення ________ сесії </w:t>
      </w:r>
    </w:p>
    <w:p>
      <w:pPr>
        <w:jc w:val="center"/>
        <w:rPr>
          <w:sz w:val="28"/>
          <w:szCs w:val="28"/>
        </w:rPr>
      </w:pPr>
      <w:r>
        <w:rPr>
          <w:sz w:val="28"/>
          <w:szCs w:val="28"/>
        </w:rPr>
        <w:t xml:space="preserve">                                                                    Дрогобицької міської ради </w:t>
      </w:r>
    </w:p>
    <w:p>
      <w:pPr>
        <w:jc w:val="center"/>
        <w:rPr>
          <w:sz w:val="28"/>
          <w:szCs w:val="28"/>
        </w:rPr>
      </w:pPr>
      <w:r>
        <w:rPr>
          <w:sz w:val="28"/>
          <w:szCs w:val="28"/>
        </w:rPr>
        <w:t xml:space="preserve">                                                                                  від «__» ________2023 р. №___</w:t>
      </w:r>
    </w:p>
    <w:p>
      <w:pPr>
        <w:jc w:val="center"/>
        <w:rPr>
          <w:b/>
          <w:sz w:val="28"/>
        </w:rPr>
      </w:pPr>
    </w:p>
    <w:p>
      <w:pPr>
        <w:jc w:val="center"/>
        <w:rPr>
          <w:b/>
          <w:sz w:val="28"/>
        </w:rPr>
      </w:pPr>
    </w:p>
    <w:p>
      <w:pPr>
        <w:jc w:val="center"/>
        <w:rPr>
          <w:b/>
          <w:sz w:val="28"/>
        </w:rPr>
      </w:pPr>
    </w:p>
    <w:p>
      <w:pPr>
        <w:jc w:val="center"/>
        <w:rPr>
          <w:b/>
          <w:sz w:val="28"/>
        </w:rPr>
      </w:pPr>
      <w:r>
        <w:rPr>
          <w:b/>
          <w:sz w:val="28"/>
        </w:rPr>
        <w:t>Програма розвитку</w:t>
      </w:r>
    </w:p>
    <w:p>
      <w:pPr>
        <w:jc w:val="center"/>
        <w:rPr>
          <w:b/>
          <w:sz w:val="28"/>
        </w:rPr>
      </w:pPr>
      <w:r>
        <w:rPr>
          <w:b/>
          <w:sz w:val="28"/>
        </w:rPr>
        <w:t>автомобільних доріг та мостів загального користування</w:t>
      </w:r>
    </w:p>
    <w:p>
      <w:pPr>
        <w:jc w:val="center"/>
        <w:rPr>
          <w:b/>
          <w:sz w:val="28"/>
        </w:rPr>
      </w:pPr>
      <w:r>
        <w:rPr>
          <w:b/>
          <w:sz w:val="28"/>
        </w:rPr>
        <w:t>державного значення Львівської області в межах Дрогобицької територіальної громади на 2023рік</w:t>
      </w:r>
    </w:p>
    <w:p>
      <w:pPr>
        <w:jc w:val="center"/>
        <w:rPr>
          <w:b/>
          <w:sz w:val="28"/>
        </w:rPr>
      </w:pPr>
    </w:p>
    <w:p>
      <w:pPr>
        <w:numPr>
          <w:ilvl w:val="0"/>
          <w:numId w:val="1"/>
        </w:numPr>
        <w:jc w:val="center"/>
        <w:rPr>
          <w:b/>
          <w:sz w:val="28"/>
        </w:rPr>
      </w:pPr>
      <w:r>
        <w:rPr>
          <w:b/>
          <w:sz w:val="28"/>
        </w:rPr>
        <w:t>Загальні положення</w:t>
      </w:r>
    </w:p>
    <w:p>
      <w:pPr>
        <w:ind w:left="720"/>
        <w:rPr>
          <w:b/>
          <w:sz w:val="28"/>
        </w:rPr>
      </w:pPr>
    </w:p>
    <w:p>
      <w:pPr>
        <w:ind w:firstLine="720"/>
        <w:jc w:val="both"/>
        <w:rPr>
          <w:sz w:val="28"/>
        </w:rPr>
      </w:pPr>
      <w:r>
        <w:rPr>
          <w:sz w:val="28"/>
        </w:rPr>
        <w:t>Програма розроблена на підставі ст. 20, 40 Закону України «Про автомобільні дороги», п. 10 ч. 1 ст. 91  Бюджетного кодексу України.</w:t>
      </w:r>
    </w:p>
    <w:p>
      <w:pPr>
        <w:ind w:firstLine="720"/>
        <w:jc w:val="both"/>
        <w:rPr>
          <w:sz w:val="28"/>
        </w:rPr>
      </w:pPr>
      <w:r>
        <w:rPr>
          <w:sz w:val="28"/>
        </w:rPr>
        <w:t>Розробник Програми – Департамент міського господарства Дрогобицької міської ради</w:t>
      </w:r>
    </w:p>
    <w:p>
      <w:pPr>
        <w:ind w:firstLine="720"/>
        <w:jc w:val="center"/>
        <w:rPr>
          <w:sz w:val="28"/>
        </w:rPr>
      </w:pPr>
    </w:p>
    <w:p>
      <w:pPr>
        <w:ind w:firstLine="720"/>
        <w:jc w:val="center"/>
        <w:rPr>
          <w:b/>
          <w:sz w:val="28"/>
        </w:rPr>
      </w:pPr>
      <w:r>
        <w:rPr>
          <w:b/>
          <w:sz w:val="28"/>
        </w:rPr>
        <w:t>2. Мета Програми</w:t>
      </w:r>
    </w:p>
    <w:p>
      <w:pPr>
        <w:ind w:firstLine="720"/>
        <w:jc w:val="center"/>
        <w:rPr>
          <w:b/>
          <w:sz w:val="28"/>
        </w:rPr>
      </w:pPr>
    </w:p>
    <w:p>
      <w:pPr>
        <w:ind w:firstLine="720"/>
        <w:jc w:val="both"/>
        <w:rPr>
          <w:sz w:val="28"/>
        </w:rPr>
      </w:pPr>
      <w:r>
        <w:rPr>
          <w:sz w:val="28"/>
        </w:rPr>
        <w:t>Основною метою Програми є капітальний  ремонт існуючої мережі  автомобільних доріг та мостів  загального користування  державного значення Львівської області в межах Дрогобицької територіальної громади та забезпечення задовільних умов руху автотранспорту і  безпеки дорожнього руху, уникнення можливих аварійних ситуацій в умовах воєнного стану, а також забезпечення належного стратегічного сполучення.</w:t>
      </w:r>
    </w:p>
    <w:p>
      <w:pPr>
        <w:ind w:firstLine="720"/>
        <w:jc w:val="both"/>
        <w:rPr>
          <w:sz w:val="28"/>
        </w:rPr>
      </w:pPr>
    </w:p>
    <w:p>
      <w:pPr>
        <w:ind w:firstLine="720"/>
        <w:jc w:val="center"/>
        <w:rPr>
          <w:b/>
          <w:sz w:val="28"/>
        </w:rPr>
      </w:pPr>
      <w:r>
        <w:rPr>
          <w:b/>
          <w:sz w:val="28"/>
        </w:rPr>
        <w:t>3. Склад проблеми</w:t>
      </w:r>
    </w:p>
    <w:p>
      <w:pPr>
        <w:ind w:firstLine="720"/>
        <w:jc w:val="center"/>
        <w:rPr>
          <w:b/>
          <w:sz w:val="28"/>
        </w:rPr>
      </w:pPr>
    </w:p>
    <w:p>
      <w:pPr>
        <w:jc w:val="both"/>
        <w:rPr>
          <w:sz w:val="28"/>
          <w:szCs w:val="28"/>
        </w:rPr>
      </w:pPr>
      <w:r>
        <w:rPr>
          <w:sz w:val="28"/>
        </w:rPr>
        <w:tab/>
      </w:r>
      <w:r>
        <w:rPr>
          <w:sz w:val="28"/>
        </w:rPr>
        <w:t>Стан, у якому сьогодні перебувають окремі автомобільні дороги та мости загального користування державного  значення є незадовільним та  може спричиняти виникненню аварійних ситуацій, що ставлять під загрозу життя та здоров'я   людей. У зв’язку зі збільшенням транспортного навантаження, шляхова мережа  втрачає  свої експлуатаційні  якості  і потребує, як експлуатаційного утримання, так і ремонту, а місцями і повної реконструкції  або будівництва. Зокрема мостовий перехід  через р. Солониця км. 27+613 в с. Раневичі на автомобільній дорозі загального користування державного значення Т-1402 Східниця - Пісочна</w:t>
      </w:r>
      <w:r>
        <w:rPr>
          <w:sz w:val="28"/>
          <w:szCs w:val="28"/>
        </w:rPr>
        <w:t xml:space="preserve"> є одним із стратегічних сполучень у населеному пункті Дрогобицької територіальної громади. Приведення у належний стан мостового переходу сприятиме  уникненню можливих аварійних ситуацій в умовах воєнного стану.</w:t>
      </w:r>
    </w:p>
    <w:p>
      <w:pPr>
        <w:jc w:val="both"/>
        <w:rPr>
          <w:sz w:val="28"/>
          <w:szCs w:val="28"/>
        </w:rPr>
      </w:pPr>
    </w:p>
    <w:p>
      <w:pPr>
        <w:jc w:val="both"/>
        <w:rPr>
          <w:sz w:val="28"/>
          <w:szCs w:val="28"/>
        </w:rPr>
      </w:pPr>
    </w:p>
    <w:p>
      <w:pPr>
        <w:jc w:val="both"/>
        <w:rPr>
          <w:sz w:val="28"/>
        </w:rPr>
      </w:pPr>
    </w:p>
    <w:p>
      <w:pPr>
        <w:jc w:val="center"/>
        <w:rPr>
          <w:b/>
          <w:sz w:val="28"/>
          <w:szCs w:val="28"/>
        </w:rPr>
      </w:pPr>
    </w:p>
    <w:p>
      <w:pPr>
        <w:jc w:val="center"/>
        <w:rPr>
          <w:b/>
          <w:sz w:val="28"/>
          <w:szCs w:val="28"/>
        </w:rPr>
      </w:pPr>
      <w:r>
        <w:rPr>
          <w:b/>
          <w:sz w:val="28"/>
          <w:szCs w:val="28"/>
        </w:rPr>
        <w:t>4. Строки та етапи виконання Програми</w:t>
      </w:r>
    </w:p>
    <w:p>
      <w:pPr>
        <w:jc w:val="center"/>
        <w:rPr>
          <w:b/>
          <w:sz w:val="28"/>
          <w:szCs w:val="28"/>
        </w:rPr>
      </w:pPr>
    </w:p>
    <w:p>
      <w:pPr>
        <w:jc w:val="both"/>
        <w:rPr>
          <w:sz w:val="28"/>
          <w:szCs w:val="28"/>
        </w:rPr>
      </w:pPr>
      <w:r>
        <w:rPr>
          <w:b/>
          <w:sz w:val="28"/>
          <w:szCs w:val="28"/>
        </w:rPr>
        <w:tab/>
      </w:r>
      <w:r>
        <w:rPr>
          <w:sz w:val="28"/>
          <w:szCs w:val="28"/>
        </w:rPr>
        <w:t>Реалізація заходів  і завдань Програми  запланована протягом 2023 року.</w:t>
      </w:r>
    </w:p>
    <w:p>
      <w:pPr>
        <w:jc w:val="both"/>
        <w:rPr>
          <w:sz w:val="28"/>
          <w:szCs w:val="28"/>
        </w:rPr>
      </w:pPr>
    </w:p>
    <w:p>
      <w:pPr>
        <w:jc w:val="both"/>
        <w:rPr>
          <w:sz w:val="28"/>
          <w:szCs w:val="28"/>
        </w:rPr>
      </w:pPr>
    </w:p>
    <w:p>
      <w:pPr>
        <w:jc w:val="center"/>
        <w:rPr>
          <w:b/>
          <w:sz w:val="28"/>
          <w:szCs w:val="28"/>
        </w:rPr>
      </w:pPr>
      <w:r>
        <w:rPr>
          <w:b/>
          <w:sz w:val="28"/>
          <w:szCs w:val="28"/>
        </w:rPr>
        <w:t>5. Перелік заходів і завдань Програми</w:t>
      </w:r>
    </w:p>
    <w:p>
      <w:pPr>
        <w:jc w:val="center"/>
        <w:rPr>
          <w:b/>
          <w:sz w:val="28"/>
          <w:szCs w:val="28"/>
        </w:rPr>
      </w:pPr>
    </w:p>
    <w:p>
      <w:pPr>
        <w:ind w:firstLine="720"/>
        <w:jc w:val="both"/>
        <w:rPr>
          <w:sz w:val="28"/>
        </w:rPr>
      </w:pPr>
      <w:r>
        <w:rPr>
          <w:sz w:val="28"/>
        </w:rPr>
        <w:t>Основним завданням Програми  є капітальний ремонт (в тому числі  розробка проектної документації) мостового переходу, який є  складовим автомобільних доріг, мостів  загального користування державного значення (на умовах співфінансування на договірних засадах).</w:t>
      </w:r>
    </w:p>
    <w:p>
      <w:pPr>
        <w:ind w:firstLine="720"/>
        <w:jc w:val="both"/>
        <w:rPr>
          <w:sz w:val="28"/>
        </w:rPr>
      </w:pPr>
    </w:p>
    <w:p>
      <w:pPr>
        <w:ind w:firstLine="720"/>
        <w:jc w:val="center"/>
        <w:rPr>
          <w:b/>
          <w:sz w:val="28"/>
        </w:rPr>
      </w:pPr>
      <w:r>
        <w:rPr>
          <w:b/>
          <w:sz w:val="28"/>
        </w:rPr>
        <w:t>6. Ресурсне забезпечення Програми</w:t>
      </w:r>
    </w:p>
    <w:p>
      <w:pPr>
        <w:ind w:firstLine="720"/>
        <w:jc w:val="center"/>
        <w:rPr>
          <w:b/>
          <w:sz w:val="28"/>
        </w:rPr>
      </w:pPr>
    </w:p>
    <w:p>
      <w:pPr>
        <w:jc w:val="both"/>
        <w:rPr>
          <w:sz w:val="28"/>
        </w:rPr>
      </w:pPr>
      <w:r>
        <w:rPr>
          <w:sz w:val="28"/>
        </w:rPr>
        <w:t xml:space="preserve">        Фінансування заходів Програми здійснюватиметься за рахунок  коштів</w:t>
      </w:r>
      <w:r>
        <w:rPr>
          <w:sz w:val="28"/>
          <w:szCs w:val="28"/>
        </w:rPr>
        <w:t xml:space="preserve"> бюджету Дрогобицької міської територіальної громади </w:t>
      </w:r>
      <w:r>
        <w:rPr>
          <w:sz w:val="28"/>
        </w:rPr>
        <w:t xml:space="preserve"> по  КПКВК 1217461 в сумі 50 000,00 грн.  </w:t>
      </w:r>
    </w:p>
    <w:p>
      <w:pPr>
        <w:ind w:firstLine="360"/>
        <w:rPr>
          <w:sz w:val="28"/>
          <w:szCs w:val="28"/>
        </w:rPr>
      </w:pPr>
      <w:r>
        <w:rPr>
          <w:sz w:val="28"/>
          <w:szCs w:val="28"/>
        </w:rPr>
        <w:t xml:space="preserve">Коди економічної класифікації видатків : </w:t>
      </w:r>
    </w:p>
    <w:p>
      <w:pPr>
        <w:jc w:val="both"/>
        <w:rPr>
          <w:sz w:val="28"/>
          <w:szCs w:val="28"/>
        </w:rPr>
      </w:pPr>
      <w:r>
        <w:rPr>
          <w:sz w:val="28"/>
          <w:szCs w:val="28"/>
        </w:rPr>
        <w:t>3210 « Капітальні трансферти підприємствам ( установам, організаціям)»</w:t>
      </w:r>
    </w:p>
    <w:p>
      <w:pPr>
        <w:jc w:val="both"/>
        <w:rPr>
          <w:sz w:val="28"/>
          <w:szCs w:val="28"/>
        </w:rPr>
      </w:pPr>
    </w:p>
    <w:p>
      <w:pPr>
        <w:jc w:val="both"/>
        <w:rPr>
          <w:sz w:val="28"/>
          <w:szCs w:val="28"/>
        </w:rPr>
      </w:pPr>
      <w:r>
        <w:rPr>
          <w:sz w:val="28"/>
          <w:szCs w:val="28"/>
        </w:rPr>
        <w:t xml:space="preserve">           Коди програмної класифікації видатків та кредитування, коди економічної класифікації видатків, по яких проводиться виділення бюджетних асигнувань та обсяги фінансування визначені в бюджеті , можуть змінюватись під час бюджетного року на підставі рішень виконавчого комітету та рішень міської ради про внесення змін до бюджету Дрогобицької міської територіальної громади.</w:t>
      </w:r>
    </w:p>
    <w:p>
      <w:pPr>
        <w:jc w:val="both"/>
        <w:rPr>
          <w:sz w:val="28"/>
          <w:szCs w:val="28"/>
        </w:rPr>
      </w:pPr>
    </w:p>
    <w:p>
      <w:pPr>
        <w:ind w:firstLine="720"/>
        <w:jc w:val="center"/>
        <w:rPr>
          <w:b/>
          <w:sz w:val="28"/>
        </w:rPr>
      </w:pPr>
      <w:r>
        <w:rPr>
          <w:b/>
          <w:sz w:val="28"/>
        </w:rPr>
        <w:t>7. Організація управління  та контролю за виконанням Програми</w:t>
      </w:r>
    </w:p>
    <w:p>
      <w:pPr>
        <w:ind w:firstLine="720"/>
        <w:jc w:val="center"/>
        <w:rPr>
          <w:b/>
          <w:sz w:val="28"/>
        </w:rPr>
      </w:pPr>
    </w:p>
    <w:p>
      <w:pPr>
        <w:jc w:val="both"/>
        <w:rPr>
          <w:sz w:val="28"/>
          <w:szCs w:val="28"/>
        </w:rPr>
      </w:pPr>
      <w:r>
        <w:rPr>
          <w:sz w:val="28"/>
        </w:rPr>
        <w:t xml:space="preserve">         Головним розпорядником коштів   </w:t>
      </w:r>
      <w:r>
        <w:rPr>
          <w:sz w:val="28"/>
          <w:szCs w:val="28"/>
        </w:rPr>
        <w:t>бюджету Дрогобицької міської територіальної громади</w:t>
      </w:r>
      <w:r>
        <w:rPr>
          <w:sz w:val="28"/>
        </w:rPr>
        <w:t>, передбачених на проведення робіт з капітального ремонту (в тому числі  розробка проектної документації) мостового переходу через р. Солониця км. 27+613 в с. Раневичі</w:t>
      </w:r>
      <w:r>
        <w:rPr>
          <w:sz w:val="28"/>
          <w:szCs w:val="28"/>
        </w:rPr>
        <w:t xml:space="preserve"> </w:t>
      </w:r>
      <w:r>
        <w:rPr>
          <w:sz w:val="28"/>
        </w:rPr>
        <w:t>на автомобільній дорозі загального користування державного значення Т-1402 Східниця - Пісочна</w:t>
      </w:r>
      <w:r>
        <w:rPr>
          <w:sz w:val="28"/>
          <w:szCs w:val="28"/>
        </w:rPr>
        <w:t xml:space="preserve"> є Департамент міського господарства Дрогобицької міської ради.</w:t>
      </w:r>
    </w:p>
    <w:p>
      <w:pPr>
        <w:jc w:val="both"/>
        <w:rPr>
          <w:sz w:val="28"/>
          <w:szCs w:val="28"/>
        </w:rPr>
      </w:pPr>
      <w:r>
        <w:rPr>
          <w:sz w:val="28"/>
          <w:szCs w:val="28"/>
        </w:rPr>
        <w:t xml:space="preserve">       Одержувачем коштів  бюджету Дрогобицької міської територіальної громади та замовником  робіт  з </w:t>
      </w:r>
      <w:r>
        <w:rPr>
          <w:sz w:val="28"/>
        </w:rPr>
        <w:t xml:space="preserve"> капітального ремонту (в тому числі  розробка проектної документації) мостового переходу через р. Солониця км. 27+613 в с. Раневичі</w:t>
      </w:r>
      <w:r>
        <w:rPr>
          <w:sz w:val="28"/>
          <w:szCs w:val="28"/>
        </w:rPr>
        <w:t xml:space="preserve"> </w:t>
      </w:r>
      <w:r>
        <w:rPr>
          <w:sz w:val="28"/>
        </w:rPr>
        <w:t>на автомобільній дорозі загального користування державного значення Т-1402 Східниця - Пісочна</w:t>
      </w:r>
      <w:r>
        <w:rPr>
          <w:sz w:val="28"/>
          <w:szCs w:val="28"/>
        </w:rPr>
        <w:t xml:space="preserve"> є Служба відновлення та розвитку інфраструктури  у Львівській області.</w:t>
      </w:r>
    </w:p>
    <w:p>
      <w:pPr>
        <w:jc w:val="both"/>
        <w:rPr>
          <w:sz w:val="28"/>
          <w:szCs w:val="28"/>
        </w:rPr>
      </w:pPr>
      <w:r>
        <w:rPr>
          <w:sz w:val="28"/>
          <w:szCs w:val="28"/>
        </w:rPr>
        <w:t xml:space="preserve">         Кошти бюджету Дрогобицької міської територіальної громади спрямовуються для співфінансування (на договірних засадах)</w:t>
      </w:r>
      <w:r>
        <w:rPr>
          <w:sz w:val="28"/>
        </w:rPr>
        <w:t xml:space="preserve"> на виконання робіт з капітального ремонту (в тому числі  розробка проектної документації) мостового переходу через р. Солониця км. 27+613 в с. Раневич на автомобільній дорозі загального користування державного значення Т-1402 Східниця – Пісочна.</w:t>
      </w:r>
    </w:p>
    <w:p>
      <w:pPr>
        <w:ind w:firstLine="720"/>
        <w:jc w:val="both"/>
        <w:rPr>
          <w:sz w:val="28"/>
        </w:rPr>
      </w:pPr>
      <w:r>
        <w:rPr>
          <w:sz w:val="28"/>
          <w:szCs w:val="28"/>
        </w:rPr>
        <w:t xml:space="preserve">Обсяги  співфінансування  робіт з </w:t>
      </w:r>
      <w:r>
        <w:rPr>
          <w:sz w:val="28"/>
        </w:rPr>
        <w:t xml:space="preserve"> капітального ремонту (в тому числі  розробка проектної документації) мостового переходу через р. Солониця км. 27+613 в с. Раневичі</w:t>
      </w:r>
      <w:r>
        <w:rPr>
          <w:color w:val="FF0000"/>
          <w:sz w:val="28"/>
          <w:szCs w:val="28"/>
        </w:rPr>
        <w:t xml:space="preserve"> </w:t>
      </w:r>
      <w:r>
        <w:rPr>
          <w:sz w:val="28"/>
        </w:rPr>
        <w:t>на автомобільній дорозі загального користування державного значення Т-1402 Східниця - Пісочна</w:t>
      </w:r>
      <w:r>
        <w:rPr>
          <w:color w:val="FF0000"/>
          <w:sz w:val="28"/>
          <w:szCs w:val="28"/>
        </w:rPr>
        <w:t xml:space="preserve"> </w:t>
      </w:r>
      <w:r>
        <w:rPr>
          <w:sz w:val="28"/>
          <w:szCs w:val="28"/>
        </w:rPr>
        <w:t xml:space="preserve">  визначаються договорами  про співфінансування  відповідних робіт, що укладаються між Департаментом міського господарства Дрогобицької міської ради та Службою відновлення та розвитку інфраструктури  у Львівській області.</w:t>
      </w:r>
    </w:p>
    <w:p>
      <w:pPr>
        <w:jc w:val="both"/>
        <w:rPr>
          <w:sz w:val="28"/>
          <w:szCs w:val="28"/>
        </w:rPr>
      </w:pPr>
      <w:r>
        <w:rPr>
          <w:sz w:val="28"/>
        </w:rPr>
        <w:t xml:space="preserve">          Перерахування  коштів  </w:t>
      </w:r>
      <w:r>
        <w:rPr>
          <w:sz w:val="28"/>
          <w:szCs w:val="28"/>
        </w:rPr>
        <w:t xml:space="preserve">бюджету Дрогобицької міської територіальної громади </w:t>
      </w:r>
      <w:r>
        <w:rPr>
          <w:sz w:val="28"/>
        </w:rPr>
        <w:t xml:space="preserve">на вищевказані цілі  здійснюється  головним розпорядником  коштів  на рахунок </w:t>
      </w:r>
      <w:r>
        <w:rPr>
          <w:sz w:val="28"/>
          <w:szCs w:val="28"/>
        </w:rPr>
        <w:t xml:space="preserve">Служби відновлення та розвитку інфраструктури  у Львівській області. </w:t>
      </w:r>
      <w:r>
        <w:rPr>
          <w:sz w:val="28"/>
        </w:rPr>
        <w:t>відкритий в органах  казначейства.</w:t>
      </w:r>
    </w:p>
    <w:p>
      <w:pPr>
        <w:jc w:val="both"/>
        <w:rPr>
          <w:sz w:val="28"/>
          <w:szCs w:val="28"/>
        </w:rPr>
      </w:pPr>
      <w:r>
        <w:rPr>
          <w:sz w:val="28"/>
        </w:rPr>
        <w:tab/>
      </w:r>
      <w:r>
        <w:rPr>
          <w:sz w:val="28"/>
          <w:szCs w:val="28"/>
        </w:rPr>
        <w:t xml:space="preserve">Служба відновлення та розвитку інфраструктури  у Львівській області </w:t>
      </w:r>
      <w:r>
        <w:rPr>
          <w:sz w:val="28"/>
        </w:rPr>
        <w:t xml:space="preserve">використовує кошти  </w:t>
      </w:r>
      <w:r>
        <w:rPr>
          <w:sz w:val="28"/>
          <w:szCs w:val="28"/>
        </w:rPr>
        <w:t xml:space="preserve">бюджету Дрогобицької міської територіальної громади </w:t>
      </w:r>
      <w:r>
        <w:rPr>
          <w:sz w:val="28"/>
        </w:rPr>
        <w:t>відповідно до плану  використання бюджетних  коштів  та несе відповідальність  за достовірність  розрахунків на фінансування Програми, своєчасну  і якісну звітність  із використання  цих коштів, своєчасне і якісне виконання робіт з капітального ремонту (в тому числі  розробка проектної документації) мостового переходу через р. Солониця км. 27+613 в с. Раневичі на автомобільній дорозі загального користування державного значення Т-1402 Східниця – Пісочна.</w:t>
      </w:r>
    </w:p>
    <w:p>
      <w:pPr>
        <w:jc w:val="both"/>
        <w:rPr>
          <w:sz w:val="28"/>
          <w:szCs w:val="28"/>
        </w:rPr>
      </w:pPr>
    </w:p>
    <w:p>
      <w:pPr>
        <w:jc w:val="center"/>
        <w:rPr>
          <w:b/>
          <w:sz w:val="28"/>
          <w:szCs w:val="28"/>
        </w:rPr>
      </w:pPr>
      <w:r>
        <w:rPr>
          <w:b/>
          <w:sz w:val="28"/>
          <w:szCs w:val="28"/>
        </w:rPr>
        <w:t>9. Очікувані кінцеві результати виконання Програми</w:t>
      </w:r>
    </w:p>
    <w:p>
      <w:pPr>
        <w:jc w:val="center"/>
        <w:rPr>
          <w:b/>
          <w:sz w:val="28"/>
          <w:szCs w:val="28"/>
        </w:rPr>
      </w:pPr>
    </w:p>
    <w:p>
      <w:pPr>
        <w:jc w:val="both"/>
        <w:rPr>
          <w:sz w:val="28"/>
          <w:szCs w:val="28"/>
        </w:rPr>
      </w:pPr>
      <w:r>
        <w:rPr>
          <w:b/>
          <w:sz w:val="28"/>
          <w:szCs w:val="28"/>
        </w:rPr>
        <w:tab/>
      </w:r>
      <w:r>
        <w:rPr>
          <w:sz w:val="28"/>
          <w:szCs w:val="28"/>
        </w:rPr>
        <w:t>Реалізація Програми дасть змогу забезпечити  уникнення можливих аварійних ситуацій, в умовах воєнного стану, а також забезпечення належного стратегічного сполучення.</w:t>
      </w:r>
    </w:p>
    <w:p>
      <w:pPr>
        <w:spacing w:before="120" w:after="120"/>
        <w:ind w:firstLine="363"/>
        <w:jc w:val="both"/>
        <w:rPr>
          <w:sz w:val="28"/>
          <w:szCs w:val="28"/>
        </w:rPr>
      </w:pPr>
      <w:r>
        <w:rPr>
          <w:sz w:val="28"/>
          <w:szCs w:val="28"/>
        </w:rPr>
        <w:tab/>
      </w:r>
      <w:r>
        <w:rPr>
          <w:bCs/>
          <w:iCs/>
          <w:sz w:val="28"/>
          <w:szCs w:val="28"/>
        </w:rPr>
        <w:t xml:space="preserve">На протязі року, на підставі рішення виконавчого </w:t>
      </w:r>
      <w:r>
        <w:rPr>
          <w:sz w:val="28"/>
          <w:szCs w:val="28"/>
        </w:rPr>
        <w:t>комітету, рішень міської ради, розпоряджень міського голови про внесення змін до бюджету міської територіальної громади на 2023р., можуть вноситись зміни щодо переліку доріг, мостів, характеру, складу,  виду робіт, які безпосередньо стосуються  утримання та ремонту автомобільних доріг, мостів загального користування державного значення.</w:t>
      </w:r>
    </w:p>
    <w:p>
      <w:pPr>
        <w:tabs>
          <w:tab w:val="left" w:pos="990"/>
        </w:tabs>
        <w:jc w:val="both"/>
        <w:rPr>
          <w:sz w:val="28"/>
          <w:szCs w:val="28"/>
        </w:rPr>
      </w:pPr>
    </w:p>
    <w:p>
      <w:pPr>
        <w:jc w:val="both"/>
        <w:rPr>
          <w:sz w:val="28"/>
          <w:szCs w:val="28"/>
        </w:rPr>
      </w:pPr>
    </w:p>
    <w:p>
      <w:pPr>
        <w:jc w:val="both"/>
        <w:rPr>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rPr>
          <w:b/>
          <w:sz w:val="28"/>
          <w:szCs w:val="28"/>
        </w:rPr>
      </w:pPr>
    </w:p>
    <w:p>
      <w:pPr>
        <w:rPr>
          <w:b/>
          <w:sz w:val="28"/>
          <w:szCs w:val="28"/>
        </w:rPr>
      </w:pPr>
    </w:p>
    <w:p>
      <w:pPr>
        <w:jc w:val="center"/>
        <w:rPr>
          <w:b/>
          <w:sz w:val="28"/>
          <w:szCs w:val="28"/>
        </w:rPr>
      </w:pPr>
    </w:p>
    <w:p>
      <w:pPr>
        <w:jc w:val="center"/>
        <w:rPr>
          <w:b/>
          <w:sz w:val="28"/>
          <w:szCs w:val="28"/>
        </w:rPr>
      </w:pPr>
    </w:p>
    <w:p>
      <w:pPr>
        <w:jc w:val="center"/>
        <w:rPr>
          <w:b/>
          <w:sz w:val="28"/>
          <w:szCs w:val="28"/>
        </w:rPr>
      </w:pPr>
      <w:r>
        <w:rPr>
          <w:b/>
          <w:sz w:val="28"/>
          <w:szCs w:val="28"/>
        </w:rPr>
        <w:t>Заходи та завдання Програми розвитку</w:t>
      </w:r>
    </w:p>
    <w:p>
      <w:pPr>
        <w:jc w:val="center"/>
        <w:rPr>
          <w:b/>
          <w:sz w:val="28"/>
          <w:szCs w:val="28"/>
        </w:rPr>
      </w:pPr>
      <w:r>
        <w:rPr>
          <w:b/>
          <w:sz w:val="28"/>
          <w:szCs w:val="28"/>
        </w:rPr>
        <w:t>автомобільних доріг та мостів  загального  користування</w:t>
      </w:r>
    </w:p>
    <w:p>
      <w:pPr>
        <w:jc w:val="center"/>
        <w:rPr>
          <w:b/>
          <w:sz w:val="28"/>
          <w:szCs w:val="28"/>
        </w:rPr>
      </w:pPr>
      <w:r>
        <w:rPr>
          <w:b/>
          <w:sz w:val="28"/>
        </w:rPr>
        <w:t xml:space="preserve">державного значення Львівської області в межах Дрогобицької територіальної громади </w:t>
      </w:r>
      <w:r>
        <w:rPr>
          <w:b/>
          <w:sz w:val="28"/>
          <w:szCs w:val="28"/>
        </w:rPr>
        <w:t>на 2023р.</w:t>
      </w:r>
    </w:p>
    <w:p>
      <w:pPr>
        <w:jc w:val="center"/>
        <w:rPr>
          <w:b/>
          <w:sz w:val="28"/>
          <w:szCs w:val="28"/>
        </w:rPr>
      </w:pP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2977"/>
        <w:gridCol w:w="1971"/>
        <w:gridCol w:w="1971"/>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675" w:type="dxa"/>
            <w:noWrap w:val="0"/>
            <w:vAlign w:val="top"/>
          </w:tcPr>
          <w:p>
            <w:pPr>
              <w:jc w:val="center"/>
              <w:rPr>
                <w:sz w:val="28"/>
              </w:rPr>
            </w:pPr>
            <w:r>
              <w:rPr>
                <w:sz w:val="28"/>
              </w:rPr>
              <w:t>№</w:t>
            </w:r>
          </w:p>
          <w:p>
            <w:pPr>
              <w:jc w:val="center"/>
              <w:rPr>
                <w:sz w:val="28"/>
              </w:rPr>
            </w:pPr>
            <w:r>
              <w:rPr>
                <w:sz w:val="28"/>
              </w:rPr>
              <w:t>з/п</w:t>
            </w:r>
          </w:p>
        </w:tc>
        <w:tc>
          <w:tcPr>
            <w:tcW w:w="2977" w:type="dxa"/>
            <w:noWrap w:val="0"/>
            <w:vAlign w:val="top"/>
          </w:tcPr>
          <w:p>
            <w:pPr>
              <w:jc w:val="center"/>
              <w:rPr>
                <w:sz w:val="28"/>
              </w:rPr>
            </w:pPr>
            <w:r>
              <w:rPr>
                <w:sz w:val="28"/>
              </w:rPr>
              <w:t>Найменування заходів</w:t>
            </w:r>
          </w:p>
        </w:tc>
        <w:tc>
          <w:tcPr>
            <w:tcW w:w="1971" w:type="dxa"/>
            <w:noWrap w:val="0"/>
            <w:vAlign w:val="top"/>
          </w:tcPr>
          <w:p>
            <w:pPr>
              <w:jc w:val="center"/>
              <w:rPr>
                <w:sz w:val="28"/>
              </w:rPr>
            </w:pPr>
            <w:r>
              <w:rPr>
                <w:sz w:val="28"/>
              </w:rPr>
              <w:t>Замовники робіт</w:t>
            </w:r>
          </w:p>
        </w:tc>
        <w:tc>
          <w:tcPr>
            <w:tcW w:w="1971" w:type="dxa"/>
            <w:noWrap w:val="0"/>
            <w:vAlign w:val="top"/>
          </w:tcPr>
          <w:p>
            <w:pPr>
              <w:jc w:val="center"/>
              <w:rPr>
                <w:sz w:val="28"/>
              </w:rPr>
            </w:pPr>
            <w:r>
              <w:rPr>
                <w:sz w:val="28"/>
              </w:rPr>
              <w:t>Термін виконання</w:t>
            </w:r>
          </w:p>
        </w:tc>
        <w:tc>
          <w:tcPr>
            <w:tcW w:w="1980" w:type="dxa"/>
            <w:noWrap w:val="0"/>
            <w:vAlign w:val="top"/>
          </w:tcPr>
          <w:p>
            <w:pPr>
              <w:jc w:val="center"/>
              <w:rPr>
                <w:sz w:val="28"/>
              </w:rPr>
            </w:pPr>
            <w:r>
              <w:rPr>
                <w:sz w:val="28"/>
              </w:rPr>
              <w:t>Обсяги фінансування місцевого бюджету, грн.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675" w:type="dxa"/>
            <w:noWrap w:val="0"/>
            <w:vAlign w:val="top"/>
          </w:tcPr>
          <w:p>
            <w:pPr>
              <w:jc w:val="center"/>
              <w:rPr>
                <w:sz w:val="28"/>
              </w:rPr>
            </w:pPr>
            <w:r>
              <w:rPr>
                <w:sz w:val="28"/>
              </w:rPr>
              <w:t>1</w:t>
            </w:r>
          </w:p>
        </w:tc>
        <w:tc>
          <w:tcPr>
            <w:tcW w:w="2977" w:type="dxa"/>
            <w:noWrap w:val="0"/>
            <w:vAlign w:val="top"/>
          </w:tcPr>
          <w:p>
            <w:pPr>
              <w:jc w:val="center"/>
              <w:rPr>
                <w:sz w:val="28"/>
              </w:rPr>
            </w:pPr>
            <w:r>
              <w:rPr>
                <w:sz w:val="28"/>
              </w:rPr>
              <w:t>2</w:t>
            </w:r>
          </w:p>
        </w:tc>
        <w:tc>
          <w:tcPr>
            <w:tcW w:w="1971" w:type="dxa"/>
            <w:noWrap w:val="0"/>
            <w:vAlign w:val="top"/>
          </w:tcPr>
          <w:p>
            <w:pPr>
              <w:jc w:val="center"/>
              <w:rPr>
                <w:sz w:val="28"/>
              </w:rPr>
            </w:pPr>
            <w:r>
              <w:rPr>
                <w:sz w:val="28"/>
              </w:rPr>
              <w:t>3</w:t>
            </w:r>
          </w:p>
        </w:tc>
        <w:tc>
          <w:tcPr>
            <w:tcW w:w="1971" w:type="dxa"/>
            <w:noWrap w:val="0"/>
            <w:vAlign w:val="top"/>
          </w:tcPr>
          <w:p>
            <w:pPr>
              <w:jc w:val="center"/>
              <w:rPr>
                <w:sz w:val="28"/>
              </w:rPr>
            </w:pPr>
            <w:r>
              <w:rPr>
                <w:sz w:val="28"/>
              </w:rPr>
              <w:t>4</w:t>
            </w:r>
          </w:p>
        </w:tc>
        <w:tc>
          <w:tcPr>
            <w:tcW w:w="1980" w:type="dxa"/>
            <w:noWrap w:val="0"/>
            <w:vAlign w:val="top"/>
          </w:tcPr>
          <w:p>
            <w:pPr>
              <w:jc w:val="center"/>
              <w:rPr>
                <w:sz w:val="28"/>
              </w:rPr>
            </w:pPr>
            <w:r>
              <w:rPr>
                <w:sz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574" w:type="dxa"/>
            <w:gridSpan w:val="5"/>
            <w:noWrap w:val="0"/>
            <w:vAlign w:val="top"/>
          </w:tcPr>
          <w:p>
            <w:pPr>
              <w:jc w:val="both"/>
              <w:rPr>
                <w:sz w:val="28"/>
              </w:rPr>
            </w:pPr>
            <w:r>
              <w:rPr>
                <w:sz w:val="28"/>
              </w:rPr>
              <w:t xml:space="preserve">Завдання № 1. </w:t>
            </w:r>
          </w:p>
          <w:p>
            <w:pPr>
              <w:jc w:val="both"/>
              <w:rPr>
                <w:sz w:val="28"/>
              </w:rPr>
            </w:pPr>
            <w:r>
              <w:rPr>
                <w:sz w:val="28"/>
              </w:rPr>
              <w:t xml:space="preserve">Забезпечення проведення ремонту об’єктів  транспортної інфраструктури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375" w:hRule="atLeast"/>
        </w:trPr>
        <w:tc>
          <w:tcPr>
            <w:tcW w:w="9574" w:type="dxa"/>
            <w:gridSpan w:val="5"/>
            <w:noWrap w:val="0"/>
            <w:vAlign w:val="top"/>
          </w:tcPr>
          <w:p>
            <w:pPr>
              <w:jc w:val="both"/>
              <w:rPr>
                <w:sz w:val="28"/>
              </w:rPr>
            </w:pPr>
            <w:r>
              <w:rPr>
                <w:sz w:val="28"/>
              </w:rPr>
              <w:t xml:space="preserve">Захід №1. </w:t>
            </w:r>
          </w:p>
          <w:p>
            <w:pPr>
              <w:jc w:val="both"/>
              <w:rPr>
                <w:sz w:val="28"/>
              </w:rPr>
            </w:pPr>
            <w:r>
              <w:rPr>
                <w:sz w:val="28"/>
              </w:rPr>
              <w:t>Капітальний ремонт (в тому числі  розробка проектної документації) мостового переходу на автомобільній дорозі загального користування  державного значення ( на умовах співфінансування  на договірних засадах)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675" w:type="dxa"/>
            <w:noWrap w:val="0"/>
            <w:vAlign w:val="top"/>
          </w:tcPr>
          <w:p>
            <w:pPr>
              <w:jc w:val="center"/>
              <w:rPr>
                <w:sz w:val="28"/>
              </w:rPr>
            </w:pPr>
            <w:r>
              <w:rPr>
                <w:sz w:val="28"/>
              </w:rPr>
              <w:t>1</w:t>
            </w:r>
          </w:p>
        </w:tc>
        <w:tc>
          <w:tcPr>
            <w:tcW w:w="2977" w:type="dxa"/>
            <w:noWrap w:val="0"/>
            <w:vAlign w:val="top"/>
          </w:tcPr>
          <w:p>
            <w:pPr>
              <w:jc w:val="both"/>
              <w:rPr>
                <w:sz w:val="28"/>
                <w:szCs w:val="28"/>
              </w:rPr>
            </w:pPr>
            <w:r>
              <w:rPr>
                <w:sz w:val="28"/>
              </w:rPr>
              <w:t>мостовий перехід через р. Солониця км. 27+613 в с. Раневичі на автомобільній дорозі загального користування державного значення Т-1402 Східниця - Пісочна</w:t>
            </w:r>
          </w:p>
          <w:p>
            <w:pPr>
              <w:jc w:val="center"/>
              <w:rPr>
                <w:sz w:val="28"/>
              </w:rPr>
            </w:pPr>
          </w:p>
        </w:tc>
        <w:tc>
          <w:tcPr>
            <w:tcW w:w="1971" w:type="dxa"/>
            <w:noWrap w:val="0"/>
            <w:vAlign w:val="top"/>
          </w:tcPr>
          <w:p>
            <w:pPr>
              <w:jc w:val="center"/>
              <w:rPr>
                <w:sz w:val="28"/>
              </w:rPr>
            </w:pPr>
            <w:r>
              <w:rPr>
                <w:sz w:val="28"/>
                <w:szCs w:val="28"/>
              </w:rPr>
              <w:t>Служба відновлення та розвитку інфраструктури  у Львівській області.</w:t>
            </w:r>
          </w:p>
        </w:tc>
        <w:tc>
          <w:tcPr>
            <w:tcW w:w="1971" w:type="dxa"/>
            <w:noWrap w:val="0"/>
            <w:vAlign w:val="top"/>
          </w:tcPr>
          <w:p>
            <w:pPr>
              <w:jc w:val="center"/>
              <w:rPr>
                <w:sz w:val="28"/>
              </w:rPr>
            </w:pPr>
          </w:p>
          <w:p>
            <w:pPr>
              <w:rPr>
                <w:sz w:val="28"/>
              </w:rPr>
            </w:pPr>
          </w:p>
          <w:p>
            <w:pPr>
              <w:rPr>
                <w:sz w:val="28"/>
              </w:rPr>
            </w:pPr>
          </w:p>
          <w:p>
            <w:pPr>
              <w:rPr>
                <w:sz w:val="28"/>
              </w:rPr>
            </w:pPr>
          </w:p>
          <w:p>
            <w:pPr>
              <w:rPr>
                <w:sz w:val="28"/>
              </w:rPr>
            </w:pPr>
            <w:r>
              <w:rPr>
                <w:sz w:val="28"/>
              </w:rPr>
              <w:t xml:space="preserve">    2023рік</w:t>
            </w:r>
          </w:p>
        </w:tc>
        <w:tc>
          <w:tcPr>
            <w:tcW w:w="1980" w:type="dxa"/>
            <w:noWrap w:val="0"/>
            <w:vAlign w:val="top"/>
          </w:tcPr>
          <w:p>
            <w:pPr>
              <w:jc w:val="center"/>
              <w:rPr>
                <w:sz w:val="28"/>
              </w:rPr>
            </w:pPr>
          </w:p>
          <w:p>
            <w:pPr>
              <w:rPr>
                <w:sz w:val="28"/>
              </w:rPr>
            </w:pPr>
          </w:p>
          <w:p>
            <w:pPr>
              <w:rPr>
                <w:sz w:val="28"/>
              </w:rPr>
            </w:pPr>
          </w:p>
          <w:p>
            <w:pPr>
              <w:rPr>
                <w:sz w:val="28"/>
              </w:rPr>
            </w:pPr>
          </w:p>
          <w:p>
            <w:pPr>
              <w:rPr>
                <w:sz w:val="28"/>
              </w:rPr>
            </w:pPr>
            <w:r>
              <w:rPr>
                <w:sz w:val="28"/>
              </w:rPr>
              <w:t>50 000,0</w:t>
            </w:r>
          </w:p>
          <w:p>
            <w:pPr>
              <w:rPr>
                <w:color w:val="FF0000"/>
                <w:sz w:val="28"/>
              </w:rPr>
            </w:pPr>
          </w:p>
        </w:tc>
      </w:tr>
    </w:tbl>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rPr>
      </w:pPr>
      <w:r>
        <w:rPr>
          <w:b/>
          <w:sz w:val="28"/>
          <w:szCs w:val="28"/>
        </w:rPr>
        <w:t xml:space="preserve">ПАСПОРТ </w:t>
      </w:r>
      <w:r>
        <w:rPr>
          <w:b/>
          <w:sz w:val="28"/>
          <w:szCs w:val="28"/>
        </w:rPr>
        <w:br w:type="textWrapping"/>
      </w:r>
      <w:r>
        <w:rPr>
          <w:b/>
          <w:sz w:val="28"/>
        </w:rPr>
        <w:t>Програма розвитку</w:t>
      </w:r>
    </w:p>
    <w:p>
      <w:pPr>
        <w:jc w:val="center"/>
        <w:rPr>
          <w:b/>
          <w:sz w:val="28"/>
        </w:rPr>
      </w:pPr>
      <w:r>
        <w:rPr>
          <w:b/>
          <w:sz w:val="28"/>
        </w:rPr>
        <w:t>автомобільних доріг та мостів загального користування</w:t>
      </w:r>
    </w:p>
    <w:p>
      <w:pPr>
        <w:jc w:val="center"/>
        <w:rPr>
          <w:b/>
          <w:sz w:val="28"/>
        </w:rPr>
      </w:pPr>
      <w:r>
        <w:rPr>
          <w:b/>
          <w:sz w:val="28"/>
        </w:rPr>
        <w:t>державного значення Львівської області в межах Дрогобицької територіальної громади на 2023 рік</w:t>
      </w:r>
    </w:p>
    <w:p>
      <w:pPr>
        <w:jc w:val="center"/>
        <w:rPr>
          <w:b/>
          <w:sz w:val="28"/>
          <w:szCs w:val="28"/>
        </w:rPr>
      </w:pPr>
    </w:p>
    <w:p>
      <w:pPr>
        <w:jc w:val="center"/>
        <w:rPr>
          <w:sz w:val="28"/>
          <w:szCs w:val="28"/>
        </w:rPr>
      </w:pPr>
    </w:p>
    <w:p>
      <w:pPr>
        <w:ind w:firstLine="362"/>
        <w:jc w:val="both"/>
        <w:rPr>
          <w:sz w:val="28"/>
          <w:szCs w:val="28"/>
        </w:rPr>
      </w:pPr>
      <w:r>
        <w:rPr>
          <w:sz w:val="28"/>
          <w:szCs w:val="28"/>
        </w:rPr>
        <w:t xml:space="preserve">1. Ініціатор розроблення програми </w:t>
      </w:r>
      <w:r>
        <w:rPr>
          <w:i/>
          <w:sz w:val="28"/>
          <w:szCs w:val="28"/>
          <w:u w:val="single"/>
        </w:rPr>
        <w:t xml:space="preserve"> Департамент міського господарства Дрогобицької міської ради.</w:t>
      </w:r>
      <w:r>
        <w:rPr>
          <w:sz w:val="28"/>
          <w:szCs w:val="28"/>
        </w:rPr>
        <w:t xml:space="preserve"> </w:t>
      </w:r>
    </w:p>
    <w:p>
      <w:pPr>
        <w:spacing w:line="360" w:lineRule="auto"/>
        <w:ind w:firstLine="708"/>
        <w:jc w:val="both"/>
        <w:rPr>
          <w:sz w:val="28"/>
          <w:szCs w:val="28"/>
        </w:rPr>
      </w:pPr>
      <w:r>
        <w:rPr>
          <w:sz w:val="28"/>
          <w:szCs w:val="28"/>
        </w:rPr>
        <w:t xml:space="preserve">2. Дата, номер і документу, яким керувались, щодо виділення коштів             </w:t>
      </w:r>
      <w:r>
        <w:rPr>
          <w:i/>
          <w:sz w:val="28"/>
          <w:szCs w:val="28"/>
          <w:u w:val="single"/>
        </w:rPr>
        <w:t>Лист-звернення Служби відновлення та розвитку інфраструктури  у Львівській області № 01н-585/09-06 від 24.02.2023р.</w:t>
      </w:r>
    </w:p>
    <w:p>
      <w:pPr>
        <w:ind w:firstLine="362"/>
        <w:jc w:val="both"/>
        <w:rPr>
          <w:sz w:val="28"/>
          <w:szCs w:val="28"/>
        </w:rPr>
      </w:pPr>
      <w:r>
        <w:rPr>
          <w:sz w:val="28"/>
          <w:szCs w:val="28"/>
        </w:rPr>
        <w:t xml:space="preserve">3. Розробник програми </w:t>
      </w:r>
      <w:r>
        <w:rPr>
          <w:i/>
          <w:sz w:val="28"/>
          <w:szCs w:val="28"/>
          <w:u w:val="single"/>
        </w:rPr>
        <w:t xml:space="preserve"> Департамент міського господарства Дрогобицької міської ради.</w:t>
      </w:r>
      <w:r>
        <w:rPr>
          <w:sz w:val="28"/>
          <w:szCs w:val="28"/>
        </w:rPr>
        <w:t xml:space="preserve"> </w:t>
      </w:r>
    </w:p>
    <w:p>
      <w:pPr>
        <w:ind w:firstLine="362"/>
        <w:jc w:val="both"/>
        <w:rPr>
          <w:sz w:val="28"/>
          <w:szCs w:val="28"/>
        </w:rPr>
      </w:pPr>
      <w:r>
        <w:rPr>
          <w:sz w:val="28"/>
          <w:szCs w:val="28"/>
        </w:rPr>
        <w:t xml:space="preserve">4. Відповідальний виконавець програми </w:t>
      </w:r>
      <w:r>
        <w:rPr>
          <w:i/>
          <w:sz w:val="28"/>
          <w:szCs w:val="28"/>
          <w:u w:val="single"/>
        </w:rPr>
        <w:t xml:space="preserve"> Директор  департаменту міського господарства Дрогобицької міської ради.</w:t>
      </w:r>
      <w:r>
        <w:rPr>
          <w:sz w:val="28"/>
          <w:szCs w:val="28"/>
        </w:rPr>
        <w:t xml:space="preserve"> </w:t>
      </w:r>
    </w:p>
    <w:p>
      <w:pPr>
        <w:ind w:firstLine="362"/>
        <w:jc w:val="both"/>
        <w:rPr>
          <w:i/>
          <w:iCs/>
          <w:sz w:val="28"/>
          <w:szCs w:val="28"/>
          <w:u w:val="single"/>
        </w:rPr>
      </w:pPr>
      <w:r>
        <w:rPr>
          <w:sz w:val="28"/>
          <w:szCs w:val="28"/>
        </w:rPr>
        <w:t xml:space="preserve">5. Учасники програми </w:t>
      </w:r>
      <w:r>
        <w:rPr>
          <w:i/>
          <w:sz w:val="28"/>
          <w:szCs w:val="28"/>
          <w:u w:val="single"/>
        </w:rPr>
        <w:t xml:space="preserve"> Департамент міського господарства Дрогобицької міської ради, </w:t>
      </w:r>
      <w:r>
        <w:rPr>
          <w:i/>
          <w:iCs/>
          <w:sz w:val="28"/>
          <w:szCs w:val="28"/>
          <w:u w:val="single"/>
        </w:rPr>
        <w:t>Служба відновлення та розвитку інфраструктури  у Львівській області.</w:t>
      </w:r>
    </w:p>
    <w:p>
      <w:pPr>
        <w:ind w:firstLine="362"/>
        <w:jc w:val="both"/>
        <w:rPr>
          <w:i/>
          <w:sz w:val="28"/>
          <w:szCs w:val="28"/>
          <w:u w:val="single"/>
        </w:rPr>
      </w:pPr>
      <w:r>
        <w:rPr>
          <w:sz w:val="28"/>
          <w:szCs w:val="28"/>
        </w:rPr>
        <w:t xml:space="preserve">6. Термін реалізації програми </w:t>
      </w:r>
      <w:r>
        <w:rPr>
          <w:i/>
          <w:sz w:val="28"/>
          <w:szCs w:val="28"/>
          <w:u w:val="single"/>
        </w:rPr>
        <w:t xml:space="preserve"> березень-грудень 2023 року.</w:t>
      </w:r>
    </w:p>
    <w:p>
      <w:pPr>
        <w:ind w:firstLine="362"/>
        <w:jc w:val="both"/>
        <w:rPr>
          <w:i/>
          <w:sz w:val="28"/>
          <w:szCs w:val="28"/>
          <w:u w:val="single"/>
        </w:rPr>
      </w:pPr>
      <w:r>
        <w:rPr>
          <w:sz w:val="28"/>
          <w:szCs w:val="28"/>
        </w:rPr>
        <w:t xml:space="preserve">7. Перелік місцевих бюджетів, які беруть участь у виконанні програми </w:t>
      </w:r>
      <w:r>
        <w:rPr>
          <w:i/>
          <w:sz w:val="28"/>
          <w:szCs w:val="28"/>
          <w:u w:val="single"/>
        </w:rPr>
        <w:t>спеціальний  фонд  бюджету Дрогобицької міської територіальної громади</w:t>
      </w:r>
    </w:p>
    <w:p>
      <w:pPr>
        <w:ind w:firstLine="362"/>
        <w:jc w:val="both"/>
        <w:rPr>
          <w:i/>
          <w:sz w:val="28"/>
          <w:szCs w:val="28"/>
          <w:u w:val="single"/>
        </w:rPr>
      </w:pPr>
      <w:r>
        <w:rPr>
          <w:sz w:val="28"/>
          <w:szCs w:val="28"/>
        </w:rPr>
        <w:t xml:space="preserve">8. Загальний обсяг фінансових ресурсів для реалізації програми </w:t>
      </w:r>
    </w:p>
    <w:p>
      <w:pPr>
        <w:ind w:firstLine="362"/>
        <w:jc w:val="both"/>
        <w:rPr>
          <w:i/>
          <w:sz w:val="28"/>
          <w:szCs w:val="28"/>
          <w:u w:val="single"/>
        </w:rPr>
      </w:pPr>
      <w:r>
        <w:rPr>
          <w:i/>
          <w:sz w:val="28"/>
          <w:szCs w:val="28"/>
          <w:u w:val="single"/>
        </w:rPr>
        <w:t>50,0 тис. грн.</w:t>
      </w:r>
    </w:p>
    <w:p>
      <w:pPr>
        <w:spacing w:before="120"/>
        <w:ind w:firstLine="363"/>
        <w:jc w:val="both"/>
        <w:rPr>
          <w:sz w:val="28"/>
          <w:szCs w:val="28"/>
        </w:rPr>
      </w:pPr>
    </w:p>
    <w:p>
      <w:pPr>
        <w:spacing w:before="120"/>
        <w:ind w:firstLine="363"/>
        <w:jc w:val="both"/>
        <w:rPr>
          <w:sz w:val="28"/>
          <w:szCs w:val="28"/>
        </w:rPr>
      </w:pPr>
    </w:p>
    <w:p>
      <w:pPr>
        <w:spacing w:before="120"/>
        <w:jc w:val="both"/>
        <w:rPr>
          <w:sz w:val="28"/>
          <w:szCs w:val="28"/>
        </w:rPr>
      </w:pPr>
    </w:p>
    <w:p>
      <w:pPr>
        <w:spacing w:before="120"/>
        <w:ind w:firstLine="363"/>
        <w:jc w:val="both"/>
        <w:rPr>
          <w:sz w:val="28"/>
          <w:szCs w:val="28"/>
        </w:rPr>
      </w:pPr>
    </w:p>
    <w:p>
      <w:pPr>
        <w:spacing w:before="120"/>
        <w:ind w:firstLine="363"/>
        <w:jc w:val="both"/>
        <w:rPr>
          <w:sz w:val="28"/>
          <w:szCs w:val="28"/>
        </w:rPr>
      </w:pPr>
    </w:p>
    <w:p>
      <w:pPr>
        <w:spacing w:before="120"/>
        <w:ind w:firstLine="363"/>
        <w:rPr>
          <w:sz w:val="28"/>
          <w:szCs w:val="28"/>
        </w:rPr>
      </w:pPr>
    </w:p>
    <w:p>
      <w:pPr>
        <w:pStyle w:val="19"/>
        <w:widowControl/>
        <w:spacing w:line="336" w:lineRule="exact"/>
        <w:ind w:left="2"/>
        <w:rPr>
          <w:rStyle w:val="20"/>
          <w:sz w:val="28"/>
          <w:szCs w:val="28"/>
          <w:lang w:val="uk-UA" w:eastAsia="uk-UA"/>
        </w:rPr>
      </w:pPr>
      <w:r>
        <w:rPr>
          <w:rStyle w:val="20"/>
          <w:sz w:val="28"/>
          <w:szCs w:val="28"/>
          <w:lang w:val="uk-UA" w:eastAsia="uk-UA"/>
        </w:rPr>
        <w:t xml:space="preserve">    Директор департаменту </w:t>
      </w:r>
    </w:p>
    <w:p>
      <w:pPr>
        <w:spacing w:before="120"/>
        <w:ind w:firstLine="363"/>
        <w:rPr>
          <w:sz w:val="28"/>
          <w:szCs w:val="28"/>
        </w:rPr>
      </w:pPr>
      <w:r>
        <w:rPr>
          <w:rStyle w:val="20"/>
          <w:sz w:val="28"/>
          <w:szCs w:val="28"/>
          <w:lang w:eastAsia="uk-UA"/>
        </w:rPr>
        <w:t>міського господарства                                             Ростислав ПОШИВАК</w:t>
      </w:r>
    </w:p>
    <w:p>
      <w:pPr>
        <w:spacing w:before="120"/>
        <w:ind w:firstLine="363"/>
        <w:rPr>
          <w:sz w:val="28"/>
          <w:szCs w:val="28"/>
        </w:rPr>
      </w:pPr>
    </w:p>
    <w:p>
      <w:pPr>
        <w:spacing w:before="120"/>
        <w:ind w:firstLine="363"/>
        <w:rPr>
          <w:sz w:val="28"/>
          <w:szCs w:val="28"/>
        </w:rPr>
      </w:pPr>
    </w:p>
    <w:p>
      <w:pPr>
        <w:spacing w:before="120"/>
        <w:ind w:firstLine="363"/>
        <w:rPr>
          <w:sz w:val="28"/>
          <w:szCs w:val="28"/>
        </w:rPr>
      </w:pPr>
    </w:p>
    <w:p>
      <w:pPr>
        <w:jc w:val="center"/>
        <w:rPr>
          <w:b/>
          <w:sz w:val="28"/>
        </w:rPr>
      </w:pPr>
    </w:p>
    <w:sectPr>
      <w:pgSz w:w="11906" w:h="16838"/>
      <w:pgMar w:top="851" w:right="567" w:bottom="851"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cademy">
    <w:altName w:val="Times New Roman"/>
    <w:panose1 w:val="00000000000000000000"/>
    <w:charset w:val="00"/>
    <w:family w:val="auto"/>
    <w:pitch w:val="default"/>
    <w:sig w:usb0="00000003"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B242B"/>
    <w:multiLevelType w:val="multilevel"/>
    <w:tmpl w:val="2B9B242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0"/>
  <w:displayVerticalDrawingGridEvery w:val="0"/>
  <w:doNotUseMarginsForDrawingGridOrigin w:val="1"/>
  <w:drawingGridHorizontalOrigin w:val="1701"/>
  <w:drawingGridVerticalOrigin w:val="1984"/>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A05"/>
    <w:rsid w:val="00004013"/>
    <w:rsid w:val="000056EC"/>
    <w:rsid w:val="00007CE5"/>
    <w:rsid w:val="00017E0E"/>
    <w:rsid w:val="00024FAA"/>
    <w:rsid w:val="000275F5"/>
    <w:rsid w:val="0003077A"/>
    <w:rsid w:val="0004013B"/>
    <w:rsid w:val="000573DF"/>
    <w:rsid w:val="00073C94"/>
    <w:rsid w:val="000818DF"/>
    <w:rsid w:val="00084F79"/>
    <w:rsid w:val="00092EBE"/>
    <w:rsid w:val="00095F54"/>
    <w:rsid w:val="00097484"/>
    <w:rsid w:val="000A0834"/>
    <w:rsid w:val="000A13FC"/>
    <w:rsid w:val="000A17C2"/>
    <w:rsid w:val="000A6D72"/>
    <w:rsid w:val="000B2A83"/>
    <w:rsid w:val="000C572C"/>
    <w:rsid w:val="000F29A6"/>
    <w:rsid w:val="000F7427"/>
    <w:rsid w:val="001018EE"/>
    <w:rsid w:val="00101FAD"/>
    <w:rsid w:val="001301EA"/>
    <w:rsid w:val="0013649E"/>
    <w:rsid w:val="001531BA"/>
    <w:rsid w:val="00153CA6"/>
    <w:rsid w:val="00187BB6"/>
    <w:rsid w:val="001C3B62"/>
    <w:rsid w:val="001D0FF7"/>
    <w:rsid w:val="001D5D7D"/>
    <w:rsid w:val="001D7720"/>
    <w:rsid w:val="001E56CF"/>
    <w:rsid w:val="001F5C75"/>
    <w:rsid w:val="001F7809"/>
    <w:rsid w:val="001F7BA0"/>
    <w:rsid w:val="002106A3"/>
    <w:rsid w:val="002233E4"/>
    <w:rsid w:val="0022769D"/>
    <w:rsid w:val="002300D8"/>
    <w:rsid w:val="00232680"/>
    <w:rsid w:val="0023799A"/>
    <w:rsid w:val="002446C9"/>
    <w:rsid w:val="00254C92"/>
    <w:rsid w:val="00267C94"/>
    <w:rsid w:val="00273715"/>
    <w:rsid w:val="00275597"/>
    <w:rsid w:val="002A03E2"/>
    <w:rsid w:val="002B0771"/>
    <w:rsid w:val="002B3811"/>
    <w:rsid w:val="002C096C"/>
    <w:rsid w:val="002D3D50"/>
    <w:rsid w:val="002E02EF"/>
    <w:rsid w:val="002F5677"/>
    <w:rsid w:val="0030433A"/>
    <w:rsid w:val="003061B5"/>
    <w:rsid w:val="00311800"/>
    <w:rsid w:val="00342A7B"/>
    <w:rsid w:val="00345470"/>
    <w:rsid w:val="00347529"/>
    <w:rsid w:val="003476C0"/>
    <w:rsid w:val="00372380"/>
    <w:rsid w:val="0038543D"/>
    <w:rsid w:val="003A2FB8"/>
    <w:rsid w:val="003A3AB0"/>
    <w:rsid w:val="003B3ED7"/>
    <w:rsid w:val="003B518C"/>
    <w:rsid w:val="003C394C"/>
    <w:rsid w:val="003C7006"/>
    <w:rsid w:val="003D3E2F"/>
    <w:rsid w:val="0040019A"/>
    <w:rsid w:val="00417DD2"/>
    <w:rsid w:val="0042610E"/>
    <w:rsid w:val="00457E18"/>
    <w:rsid w:val="00477DFA"/>
    <w:rsid w:val="004804E9"/>
    <w:rsid w:val="00484BF2"/>
    <w:rsid w:val="00486A44"/>
    <w:rsid w:val="00487EB6"/>
    <w:rsid w:val="004D044B"/>
    <w:rsid w:val="004D60C5"/>
    <w:rsid w:val="004E2F19"/>
    <w:rsid w:val="004F0591"/>
    <w:rsid w:val="00502C09"/>
    <w:rsid w:val="0052634A"/>
    <w:rsid w:val="00533A6F"/>
    <w:rsid w:val="00563EA3"/>
    <w:rsid w:val="00566E9C"/>
    <w:rsid w:val="00576264"/>
    <w:rsid w:val="0058018A"/>
    <w:rsid w:val="0058041A"/>
    <w:rsid w:val="005871DB"/>
    <w:rsid w:val="00590194"/>
    <w:rsid w:val="00591F45"/>
    <w:rsid w:val="00592475"/>
    <w:rsid w:val="00594DA2"/>
    <w:rsid w:val="00596BFE"/>
    <w:rsid w:val="005C3C50"/>
    <w:rsid w:val="005C3D6C"/>
    <w:rsid w:val="005D21A2"/>
    <w:rsid w:val="005D4B4D"/>
    <w:rsid w:val="005D4D15"/>
    <w:rsid w:val="005D775A"/>
    <w:rsid w:val="005E42C2"/>
    <w:rsid w:val="005F4C6E"/>
    <w:rsid w:val="006064F3"/>
    <w:rsid w:val="0061601E"/>
    <w:rsid w:val="006167E8"/>
    <w:rsid w:val="006227AB"/>
    <w:rsid w:val="00635140"/>
    <w:rsid w:val="00646A03"/>
    <w:rsid w:val="0064706D"/>
    <w:rsid w:val="00663A6D"/>
    <w:rsid w:val="00682865"/>
    <w:rsid w:val="006840F9"/>
    <w:rsid w:val="0069470B"/>
    <w:rsid w:val="00696748"/>
    <w:rsid w:val="006A28A0"/>
    <w:rsid w:val="006B2C4C"/>
    <w:rsid w:val="006C0077"/>
    <w:rsid w:val="006C2A4E"/>
    <w:rsid w:val="006D0E66"/>
    <w:rsid w:val="006D4A80"/>
    <w:rsid w:val="006E47EE"/>
    <w:rsid w:val="006E7828"/>
    <w:rsid w:val="0070408B"/>
    <w:rsid w:val="00710697"/>
    <w:rsid w:val="007118D0"/>
    <w:rsid w:val="00713A4E"/>
    <w:rsid w:val="0072132D"/>
    <w:rsid w:val="0072148A"/>
    <w:rsid w:val="00725902"/>
    <w:rsid w:val="00734411"/>
    <w:rsid w:val="007707DE"/>
    <w:rsid w:val="007718D2"/>
    <w:rsid w:val="00784A05"/>
    <w:rsid w:val="007B2F6A"/>
    <w:rsid w:val="007C5E10"/>
    <w:rsid w:val="007D3792"/>
    <w:rsid w:val="007D6630"/>
    <w:rsid w:val="007E1C99"/>
    <w:rsid w:val="007E2837"/>
    <w:rsid w:val="007E35B9"/>
    <w:rsid w:val="007E3EA3"/>
    <w:rsid w:val="008206FF"/>
    <w:rsid w:val="008216B9"/>
    <w:rsid w:val="00834505"/>
    <w:rsid w:val="008439BD"/>
    <w:rsid w:val="0084796D"/>
    <w:rsid w:val="00857E52"/>
    <w:rsid w:val="008622DC"/>
    <w:rsid w:val="0086376F"/>
    <w:rsid w:val="008678DD"/>
    <w:rsid w:val="00872142"/>
    <w:rsid w:val="00876596"/>
    <w:rsid w:val="00880171"/>
    <w:rsid w:val="00896EBB"/>
    <w:rsid w:val="008A159E"/>
    <w:rsid w:val="008A337B"/>
    <w:rsid w:val="008D450D"/>
    <w:rsid w:val="008D54B7"/>
    <w:rsid w:val="008F2A7B"/>
    <w:rsid w:val="008F5264"/>
    <w:rsid w:val="008F62D8"/>
    <w:rsid w:val="0090296F"/>
    <w:rsid w:val="00912E4D"/>
    <w:rsid w:val="0092367E"/>
    <w:rsid w:val="0093626D"/>
    <w:rsid w:val="00941AB0"/>
    <w:rsid w:val="00960ED8"/>
    <w:rsid w:val="0096237C"/>
    <w:rsid w:val="0096378B"/>
    <w:rsid w:val="00986587"/>
    <w:rsid w:val="009930B4"/>
    <w:rsid w:val="009A2990"/>
    <w:rsid w:val="009C5AF6"/>
    <w:rsid w:val="009D3149"/>
    <w:rsid w:val="009D3E96"/>
    <w:rsid w:val="009F11E7"/>
    <w:rsid w:val="009F1E6A"/>
    <w:rsid w:val="009F5252"/>
    <w:rsid w:val="00A01499"/>
    <w:rsid w:val="00A1033B"/>
    <w:rsid w:val="00A10868"/>
    <w:rsid w:val="00A11EB2"/>
    <w:rsid w:val="00A20617"/>
    <w:rsid w:val="00A22B13"/>
    <w:rsid w:val="00A26A2E"/>
    <w:rsid w:val="00A3604D"/>
    <w:rsid w:val="00A40522"/>
    <w:rsid w:val="00A45337"/>
    <w:rsid w:val="00A4669B"/>
    <w:rsid w:val="00A60BB8"/>
    <w:rsid w:val="00A61600"/>
    <w:rsid w:val="00A65111"/>
    <w:rsid w:val="00A920BD"/>
    <w:rsid w:val="00A93ACD"/>
    <w:rsid w:val="00AA39D2"/>
    <w:rsid w:val="00AB559A"/>
    <w:rsid w:val="00AC083F"/>
    <w:rsid w:val="00AD551B"/>
    <w:rsid w:val="00AE3789"/>
    <w:rsid w:val="00AE5639"/>
    <w:rsid w:val="00AF7342"/>
    <w:rsid w:val="00B047FC"/>
    <w:rsid w:val="00B11348"/>
    <w:rsid w:val="00B12C37"/>
    <w:rsid w:val="00B15251"/>
    <w:rsid w:val="00B20A69"/>
    <w:rsid w:val="00B3373F"/>
    <w:rsid w:val="00B36C8E"/>
    <w:rsid w:val="00B426EB"/>
    <w:rsid w:val="00B54A54"/>
    <w:rsid w:val="00B602BA"/>
    <w:rsid w:val="00BA6326"/>
    <w:rsid w:val="00BC2D3B"/>
    <w:rsid w:val="00BC4016"/>
    <w:rsid w:val="00BD7818"/>
    <w:rsid w:val="00BF216C"/>
    <w:rsid w:val="00BF48B4"/>
    <w:rsid w:val="00BF59BB"/>
    <w:rsid w:val="00C04043"/>
    <w:rsid w:val="00C318F1"/>
    <w:rsid w:val="00C3645E"/>
    <w:rsid w:val="00C47D83"/>
    <w:rsid w:val="00C549F8"/>
    <w:rsid w:val="00C55E3B"/>
    <w:rsid w:val="00C665C0"/>
    <w:rsid w:val="00C7181D"/>
    <w:rsid w:val="00C72701"/>
    <w:rsid w:val="00C74B3A"/>
    <w:rsid w:val="00C87870"/>
    <w:rsid w:val="00C9057F"/>
    <w:rsid w:val="00C93F3F"/>
    <w:rsid w:val="00CC27CE"/>
    <w:rsid w:val="00CC4ACA"/>
    <w:rsid w:val="00CE72E1"/>
    <w:rsid w:val="00D047F3"/>
    <w:rsid w:val="00D201EA"/>
    <w:rsid w:val="00D24200"/>
    <w:rsid w:val="00D27C98"/>
    <w:rsid w:val="00D304EE"/>
    <w:rsid w:val="00D370CB"/>
    <w:rsid w:val="00D423C3"/>
    <w:rsid w:val="00D80E56"/>
    <w:rsid w:val="00D94DC9"/>
    <w:rsid w:val="00D97C6F"/>
    <w:rsid w:val="00DA322B"/>
    <w:rsid w:val="00DB5B42"/>
    <w:rsid w:val="00DC766D"/>
    <w:rsid w:val="00DD0322"/>
    <w:rsid w:val="00DE73F1"/>
    <w:rsid w:val="00DE7EBA"/>
    <w:rsid w:val="00DF39AE"/>
    <w:rsid w:val="00E01121"/>
    <w:rsid w:val="00E202E9"/>
    <w:rsid w:val="00E21F9A"/>
    <w:rsid w:val="00E237AC"/>
    <w:rsid w:val="00E37A02"/>
    <w:rsid w:val="00E5295D"/>
    <w:rsid w:val="00E5446A"/>
    <w:rsid w:val="00E638A6"/>
    <w:rsid w:val="00E63DED"/>
    <w:rsid w:val="00E8014F"/>
    <w:rsid w:val="00E815BC"/>
    <w:rsid w:val="00E84FA5"/>
    <w:rsid w:val="00E97416"/>
    <w:rsid w:val="00EE1FE7"/>
    <w:rsid w:val="00EE5791"/>
    <w:rsid w:val="00EF5EEA"/>
    <w:rsid w:val="00EF6A0C"/>
    <w:rsid w:val="00EF7EF2"/>
    <w:rsid w:val="00F07DBC"/>
    <w:rsid w:val="00F11413"/>
    <w:rsid w:val="00F131D4"/>
    <w:rsid w:val="00F17A61"/>
    <w:rsid w:val="00F23A1A"/>
    <w:rsid w:val="00F24009"/>
    <w:rsid w:val="00F450ED"/>
    <w:rsid w:val="00F457A2"/>
    <w:rsid w:val="00F5695C"/>
    <w:rsid w:val="00F64D0D"/>
    <w:rsid w:val="00F64D81"/>
    <w:rsid w:val="00F7035C"/>
    <w:rsid w:val="00F81512"/>
    <w:rsid w:val="00F901FD"/>
    <w:rsid w:val="00F911E9"/>
    <w:rsid w:val="00FB0E51"/>
    <w:rsid w:val="00FB4E79"/>
    <w:rsid w:val="00FC02E2"/>
    <w:rsid w:val="00FC0602"/>
    <w:rsid w:val="00FC584B"/>
    <w:rsid w:val="00FD0DDA"/>
    <w:rsid w:val="00FE783C"/>
    <w:rsid w:val="320648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atentStyles>
  <w:style w:type="paragraph" w:default="1" w:styleId="1">
    <w:name w:val="Normal"/>
    <w:qFormat/>
    <w:uiPriority w:val="0"/>
    <w:rPr>
      <w:lang w:val="uk-UA" w:eastAsia="ru-RU" w:bidi="ar-SA"/>
    </w:rPr>
  </w:style>
  <w:style w:type="paragraph" w:styleId="2">
    <w:name w:val="heading 1"/>
    <w:basedOn w:val="1"/>
    <w:next w:val="1"/>
    <w:qFormat/>
    <w:uiPriority w:val="0"/>
    <w:pPr>
      <w:keepNext/>
      <w:spacing w:line="360" w:lineRule="auto"/>
      <w:jc w:val="center"/>
      <w:outlineLvl w:val="0"/>
    </w:pPr>
    <w:rPr>
      <w:b/>
      <w:sz w:val="36"/>
    </w:rPr>
  </w:style>
  <w:style w:type="paragraph" w:styleId="3">
    <w:name w:val="heading 2"/>
    <w:basedOn w:val="1"/>
    <w:next w:val="1"/>
    <w:qFormat/>
    <w:uiPriority w:val="0"/>
    <w:pPr>
      <w:keepNext/>
      <w:jc w:val="center"/>
      <w:outlineLvl w:val="1"/>
    </w:pPr>
    <w:rPr>
      <w:b/>
      <w:sz w:val="24"/>
    </w:rPr>
  </w:style>
  <w:style w:type="paragraph" w:styleId="4">
    <w:name w:val="heading 3"/>
    <w:basedOn w:val="1"/>
    <w:next w:val="1"/>
    <w:qFormat/>
    <w:uiPriority w:val="0"/>
    <w:pPr>
      <w:keepNext/>
      <w:jc w:val="center"/>
      <w:outlineLvl w:val="2"/>
    </w:pPr>
    <w:rPr>
      <w:sz w:val="28"/>
    </w:rPr>
  </w:style>
  <w:style w:type="paragraph" w:styleId="5">
    <w:name w:val="heading 4"/>
    <w:basedOn w:val="1"/>
    <w:next w:val="1"/>
    <w:qFormat/>
    <w:uiPriority w:val="0"/>
    <w:pPr>
      <w:keepNext/>
      <w:outlineLvl w:val="3"/>
    </w:pPr>
    <w:rPr>
      <w:i/>
      <w:iCs/>
      <w:sz w:val="22"/>
    </w:rPr>
  </w:style>
  <w:style w:type="paragraph" w:styleId="6">
    <w:name w:val="heading 5"/>
    <w:basedOn w:val="1"/>
    <w:next w:val="1"/>
    <w:link w:val="21"/>
    <w:qFormat/>
    <w:uiPriority w:val="0"/>
    <w:pPr>
      <w:spacing w:before="240" w:after="60"/>
      <w:outlineLvl w:val="4"/>
    </w:pPr>
    <w:rPr>
      <w:b/>
      <w:bCs/>
      <w:i/>
      <w:iCs/>
      <w:sz w:val="26"/>
      <w:szCs w:val="26"/>
      <w:lang w:val="ru-RU"/>
    </w:rPr>
  </w:style>
  <w:style w:type="paragraph" w:styleId="7">
    <w:name w:val="heading 6"/>
    <w:basedOn w:val="1"/>
    <w:next w:val="1"/>
    <w:qFormat/>
    <w:uiPriority w:val="0"/>
    <w:pPr>
      <w:keepNext/>
      <w:jc w:val="center"/>
      <w:outlineLvl w:val="5"/>
    </w:pPr>
    <w:rPr>
      <w:sz w:val="42"/>
    </w:rPr>
  </w:style>
  <w:style w:type="paragraph" w:styleId="8">
    <w:name w:val="heading 7"/>
    <w:basedOn w:val="1"/>
    <w:next w:val="1"/>
    <w:qFormat/>
    <w:uiPriority w:val="0"/>
    <w:pPr>
      <w:keepNext/>
      <w:jc w:val="center"/>
      <w:outlineLvl w:val="6"/>
    </w:pPr>
    <w:rPr>
      <w:b/>
      <w:sz w:val="28"/>
      <w:lang w:val="ru-RU"/>
    </w:rPr>
  </w:style>
  <w:style w:type="character" w:default="1" w:styleId="9">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trPr>
      <w:wBefore w:w="0" w:type="dxa"/>
    </w:trPr>
  </w:style>
  <w:style w:type="character" w:styleId="11">
    <w:name w:val="Strong"/>
    <w:qFormat/>
    <w:uiPriority w:val="0"/>
    <w:rPr>
      <w:b/>
      <w:bCs/>
    </w:rPr>
  </w:style>
  <w:style w:type="paragraph" w:styleId="12">
    <w:name w:val="Balloon Text"/>
    <w:basedOn w:val="1"/>
    <w:semiHidden/>
    <w:uiPriority w:val="0"/>
    <w:rPr>
      <w:rFonts w:ascii="Tahoma" w:hAnsi="Tahoma" w:cs="Tahoma"/>
      <w:sz w:val="16"/>
      <w:szCs w:val="16"/>
    </w:rPr>
  </w:style>
  <w:style w:type="paragraph" w:styleId="13">
    <w:name w:val="Body Text 2"/>
    <w:basedOn w:val="1"/>
    <w:uiPriority w:val="0"/>
    <w:pPr>
      <w:jc w:val="both"/>
    </w:pPr>
    <w:rPr>
      <w:sz w:val="28"/>
    </w:rPr>
  </w:style>
  <w:style w:type="paragraph" w:styleId="14">
    <w:name w:val="caption"/>
    <w:basedOn w:val="1"/>
    <w:next w:val="1"/>
    <w:qFormat/>
    <w:uiPriority w:val="0"/>
    <w:pPr>
      <w:jc w:val="center"/>
    </w:pPr>
    <w:rPr>
      <w:sz w:val="24"/>
    </w:rPr>
  </w:style>
  <w:style w:type="paragraph" w:styleId="15">
    <w:name w:val="Body Text"/>
    <w:basedOn w:val="1"/>
    <w:uiPriority w:val="0"/>
    <w:rPr>
      <w:b/>
      <w:bCs/>
      <w:sz w:val="28"/>
    </w:rPr>
  </w:style>
  <w:style w:type="paragraph" w:styleId="16">
    <w:name w:val="Body Text Indent"/>
    <w:basedOn w:val="1"/>
    <w:uiPriority w:val="0"/>
    <w:pPr>
      <w:ind w:left="225"/>
      <w:jc w:val="both"/>
    </w:pPr>
    <w:rPr>
      <w:sz w:val="26"/>
    </w:rPr>
  </w:style>
  <w:style w:type="paragraph" w:styleId="17">
    <w:name w:val="Body Text 3"/>
    <w:basedOn w:val="1"/>
    <w:uiPriority w:val="0"/>
    <w:pPr>
      <w:jc w:val="both"/>
    </w:pPr>
    <w:rPr>
      <w:sz w:val="26"/>
    </w:rPr>
  </w:style>
  <w:style w:type="table" w:styleId="18">
    <w:name w:val="Table Grid"/>
    <w:basedOn w:val="10"/>
    <w:uiPriority w:val="0"/>
    <w:tblPr>
      <w:tblStyle w:val="1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9">
    <w:name w:val="Style1"/>
    <w:basedOn w:val="1"/>
    <w:uiPriority w:val="0"/>
    <w:pPr>
      <w:widowControl w:val="0"/>
      <w:autoSpaceDE w:val="0"/>
      <w:autoSpaceDN w:val="0"/>
      <w:adjustRightInd w:val="0"/>
    </w:pPr>
    <w:rPr>
      <w:sz w:val="24"/>
      <w:szCs w:val="24"/>
      <w:lang w:val="ru-RU"/>
    </w:rPr>
  </w:style>
  <w:style w:type="character" w:customStyle="1" w:styleId="20">
    <w:name w:val="Font Style11"/>
    <w:uiPriority w:val="0"/>
    <w:rPr>
      <w:rFonts w:ascii="Times New Roman" w:hAnsi="Times New Roman" w:cs="Times New Roman"/>
      <w:b/>
      <w:bCs/>
      <w:sz w:val="26"/>
      <w:szCs w:val="26"/>
    </w:rPr>
  </w:style>
  <w:style w:type="character" w:customStyle="1" w:styleId="21">
    <w:name w:val="Заголовок 5 Знак"/>
    <w:link w:val="6"/>
    <w:uiPriority w:val="0"/>
    <w:rPr>
      <w:b/>
      <w:bCs/>
      <w:i/>
      <w:iCs/>
      <w:sz w:val="26"/>
      <w:szCs w:val="26"/>
      <w:lang w:val="ru-RU" w:eastAsia="ru-RU"/>
    </w:rPr>
  </w:style>
  <w:style w:type="character" w:customStyle="1" w:styleId="22">
    <w:name w:val="Font Style19"/>
    <w:uiPriority w:val="0"/>
    <w:rPr>
      <w:rFonts w:hint="default" w:ascii="Times New Roman" w:hAnsi="Times New Roman" w:cs="Times New Roman"/>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6</Pages>
  <Words>6684</Words>
  <Characters>3810</Characters>
  <Lines>31</Lines>
  <Paragraphs>20</Paragraphs>
  <TotalTime>1</TotalTime>
  <ScaleCrop>false</ScaleCrop>
  <LinksUpToDate>false</LinksUpToDate>
  <CharactersWithSpaces>10474</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2017-06-22T11:39:00Z</dcterms:created>
  <dc:creator>Stonger</dc:creator>
  <cp:lastModifiedBy>Відділ ІТ та ана�</cp:lastModifiedBy>
  <cp:lastPrinted>2023-04-10T10:37:00Z</cp:lastPrinted>
  <dcterms:modified xsi:type="dcterms:W3CDTF">2023-04-24T14:24:01Z</dcterms:modified>
  <dc:title> </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7D7089483BB6465BA73250E087DB29D7</vt:lpwstr>
  </property>
</Properties>
</file>