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21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19.10.2022 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Марія Тяжкун,  Андрій Паутинка, Оксана Савран,Роман Шагала, Роман Курчик, Ігор Герман, Микола Рупняк, Володимир Дзерин.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Маріанна Свідовська – начальник управління майна громади,  Володимир Чуба – начальник відділу охорони здоров’я, Роман Москалик – заступник міського голови з питань комунального господарства.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ХХХІІІ сесії такі питання:</w:t>
      </w:r>
    </w:p>
    <w:p>
      <w:pPr>
        <w:pStyle w:val="6"/>
        <w:spacing w:before="0" w:beforeAutospacing="0" w:after="0" w:afterAutospacing="0"/>
        <w:jc w:val="both"/>
        <w:rPr>
          <w:rStyle w:val="5"/>
          <w:b w:val="0"/>
          <w:sz w:val="28"/>
          <w:szCs w:val="28"/>
          <w:lang w:val="uk-UA"/>
        </w:rPr>
      </w:pPr>
      <w:r>
        <w:rPr>
          <w:rStyle w:val="5"/>
          <w:b w:val="0"/>
          <w:sz w:val="28"/>
          <w:szCs w:val="28"/>
          <w:lang w:val="uk-UA"/>
        </w:rPr>
        <w:t>“Про прийняття у комунальну власність Дрогобицької міської територіальної громади об’єкта інженерної інфраструктури водопровідно-каналізаційного господарства”</w:t>
      </w:r>
    </w:p>
    <w:p>
      <w:pPr>
        <w:pStyle w:val="6"/>
        <w:spacing w:before="0" w:beforeAutospacing="0" w:after="0" w:afterAutospacing="0"/>
        <w:jc w:val="both"/>
        <w:rPr>
          <w:rStyle w:val="5"/>
          <w:sz w:val="28"/>
          <w:szCs w:val="28"/>
          <w:lang w:val="uk-UA"/>
        </w:rPr>
      </w:pPr>
      <w:r>
        <w:rPr>
          <w:rStyle w:val="5"/>
          <w:b w:val="0"/>
          <w:sz w:val="28"/>
          <w:szCs w:val="28"/>
          <w:lang w:val="uk-UA"/>
        </w:rPr>
        <w:tab/>
      </w:r>
      <w:r>
        <w:rPr>
          <w:rStyle w:val="5"/>
          <w:sz w:val="28"/>
          <w:szCs w:val="28"/>
          <w:lang w:val="uk-UA"/>
        </w:rPr>
        <w:t>Депутати підтримали дану пропозицію.</w:t>
      </w:r>
    </w:p>
    <w:p>
      <w:pPr>
        <w:pStyle w:val="6"/>
        <w:spacing w:before="0" w:beforeAutospacing="0" w:after="0" w:afterAutospacing="0"/>
        <w:jc w:val="both"/>
        <w:rPr>
          <w:rStyle w:val="5"/>
          <w:b w:val="0"/>
          <w:sz w:val="28"/>
          <w:szCs w:val="28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“Про інформацію правоохоронних органів щодо переслідування осіб, які займаються волонтерською діяльністю, у вигляді відкритих кримінальних проваджень”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Депутати підтримали дану пропозицію.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виділення коштів для Заслуженого Прикарпатського ансамблю пісні та танцю “Верховина”.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Дзерин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зняти з розгляду та доопрацювати питання “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Про внесення змін до  Положення про старосту”.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Обговорення: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Володлимир Дзерин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Тяжкун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Рупняк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Міському голові, старостам та постійним комісіям ради спільно знайти правильне рішення.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 Дзерин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запропонував зняти з розгляду питання “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затвердження договору поруки”.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Обговорили питання щодо розроблення документації по парках та скверах.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взяли участь: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Ігор Герман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Марія Тяжкун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Андрій Паутинка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 Чуба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зняти з розгляду питання “Про затвердження Статуту КНП «Дрогобицька міська лікарня № 1» ДМР в новій редакції”.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Депутати підтримали дану пропозицію.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 1</w:t>
      </w:r>
      <w:r>
        <w:rPr>
          <w:rFonts w:ascii="Times New Roman" w:hAnsi="Times New Roman"/>
          <w:szCs w:val="28"/>
        </w:rPr>
        <w:t>.Про внесення змін до бюджету  Дрогобицької міської територіальної громади на 2022 рік.</w:t>
      </w:r>
    </w:p>
    <w:p>
      <w:pPr>
        <w:pStyle w:val="7"/>
        <w:spacing w:after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2.Звіт про бюджет Дрогобицької міської територіальної громади за І-ше півріччя 2022 року.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затвердження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2022 рік у новій редакції.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підтримку суб'єктів господарювання у сфері зовнішньої реклами на період дії воєнного стану.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  Житлово – комунальні питання.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0"/>
          <w:b w:val="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 Про зміну найменування Комунального  сільськогосподарського підприємства «Снятинський Господар» Дрогобицької міської ради Львівської області,  внесення змін до статуту та затвердження нової редакції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Цільової програми «Тепла оселя» відшкодування з бюджету Дрогобицької міської територіальної громади частини тіла кредитів об’єднанням співвласників багатоквартирних будинків, які беруть участь у Програмі підтримки енергомодернізації багатоквартирних будинків «ЕНЕРГОДІМ» державної установи «Фонд енергоефективності», на 2022-2023 роки, затвердженої рішенням міської ради № 1046 від 10 лютого 2022 року.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rStyle w:val="10"/>
          <w:b w:val="0"/>
          <w:sz w:val="28"/>
          <w:szCs w:val="28"/>
          <w:lang w:val="uk-UA" w:eastAsia="uk-UA"/>
        </w:rPr>
      </w:pP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 Питання освіти, культури, спорту, молодіжної політики.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затвердження Програми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щодо святкування Дня Святого Миколая для дітей військовослужбовців, ветеранів війни, </w:t>
      </w:r>
      <w:r>
        <w:rPr>
          <w:rFonts w:ascii="Times New Roman" w:hAnsi="Times New Roman" w:cs="Times New Roman"/>
          <w:sz w:val="28"/>
          <w:szCs w:val="28"/>
          <w:lang w:val="uk-UA"/>
        </w:rPr>
        <w:t>бійців добровольчих формувань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Дрогобицької міської територіальної громади на 2022 рік.</w:t>
      </w:r>
    </w:p>
    <w:p>
      <w:pPr>
        <w:pStyle w:val="2"/>
        <w:tabs>
          <w:tab w:val="left" w:pos="0"/>
        </w:tabs>
        <w:spacing w:before="0" w:after="0"/>
        <w:ind w:right="-1"/>
        <w:jc w:val="both"/>
        <w:rPr>
          <w:b w:val="0"/>
          <w:i/>
          <w:color w:val="000000" w:themeColor="text1"/>
          <w:lang w:val="uk-UA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ab/>
      </w:r>
      <w:r>
        <w:rPr>
          <w:b w:val="0"/>
          <w:color w:val="000000" w:themeColor="text1"/>
          <w:lang w:val="uk-UA"/>
          <w14:textFill>
            <w14:solidFill>
              <w14:schemeClr w14:val="tx1"/>
            </w14:solidFill>
          </w14:textFill>
        </w:rPr>
        <w:t>2. Про перейменування вулиць в Дрогобицькій міській територіальній громаді Дрогобицького району Львівської області (м. Дрогобич та м. Стебник)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6"/>
        <w:tabs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  Про зміну назви КНП «Дрогобицька районна лікарня» ДМР </w:t>
      </w:r>
      <w:r>
        <w:rPr>
          <w:sz w:val="28"/>
          <w:szCs w:val="28"/>
          <w:lang w:val="uk-UA"/>
        </w:rPr>
        <w:t xml:space="preserve">на КНП «Дрогобицька районна поліклініка» ДМР та передачу майна </w:t>
      </w:r>
    </w:p>
    <w:p>
      <w:pPr>
        <w:pStyle w:val="6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паліативного відділення відокремленого структурного підрозділу Дрогобицька районна лікарня № 2 с. Рихтичі </w:t>
      </w:r>
      <w:r>
        <w:rPr>
          <w:sz w:val="28"/>
          <w:szCs w:val="28"/>
          <w:lang w:val="uk-UA"/>
        </w:rPr>
        <w:t xml:space="preserve">КНП «Дрогобицька районна лікарня» ДМР </w:t>
      </w:r>
      <w:r>
        <w:rPr>
          <w:color w:val="000000"/>
          <w:sz w:val="28"/>
          <w:szCs w:val="28"/>
          <w:lang w:val="uk-UA"/>
        </w:rPr>
        <w:t>до КНП «Дрогобицька міська лікарня № 1» ДМР.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Питання правового характеру. 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w w:val="90"/>
          <w:sz w:val="28"/>
          <w:szCs w:val="28"/>
          <w:lang w:val="uk-UA"/>
        </w:rPr>
        <w:t>Про надання дозволів  на створення  органу  самоорганізації населення мікрорайону Солець м. Стебник ім.. У. Кравченко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 Про доповнення Плану діяльності з підготовки проектів регуляторних актів Дрогобицької міської ради  та її виконавчого комітету на 2022рік, затвердженого  рішенням Дрогобицької міської ради №831 від 07.12.2021.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  Питання майна громади.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1. Про взяття на баланс Управління культури та розвитку туризму виконавчих органів Дрогобицької міської ради нежитлової будівлі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м. Стебник, вул. Кравченко Уляни, б.1.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передачу на баланс Управління майна громади нежитлової будівлі за адресою: м. Дрогобич, вул. Стрийська, 98.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завершення приватизації нежитлового приміщення.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4.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5. Про включення до Переліку другого типу  об’єктів комунальної  власності територіальної громади в особі Дрогобицької міської ради та надання дозволу на укладення договору оренди нежитлового приміщення.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підтвердження факту перебування об’єктів нерухомого майна в комунальній  власності територіальної громади в особі Дрогобицької міської ради Львівської області.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7. Про надання дозволу на  безкоштовну передачу матеріальних  цінностей.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8. Про врегулювання порядку надання дозволу на укладення договору погодинної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9. Про внесення змін у рішення сесій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затвердження звіту про незалежну оцінку об’єкту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з продажу нежитлового приміщення.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особливості оренди майна територіальної громади Дрогобицької мiської ради в умовах воєнного стану для релокованих підприємств.</w:t>
      </w:r>
    </w:p>
    <w:p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12. Про надання дозволу на списання основного засобу.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ar-S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 Земельні питання.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включення в перелік земельних ділянок несільськогосподарського призначення, які підлягають продажу у власність.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рішення Дрогобицької міської ради від 27 липня 2022 року № 1229.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затвердження матеріалів 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>
      <w:pPr>
        <w:tabs>
          <w:tab w:val="left" w:pos="524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припинення права постійного користування земельною ділянкою та про затвердження матеріалів технічної документації з землеустрою щодо поділу та об’єднання земельної ділянки та про передачу у постійне користування земельної ділянки.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матеріалів технічної документації з землеустрою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та об’єднання земельної ділянки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 надання дозволів на виготовлення експертних грошових оцінок на земельні ділянки, що підлягають продажу на конкурентних засадах (на земельних торгах у формі електронного аукціону).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Про затвердження матеріалів технічної документації із землеустрою щодо встановлення (відновлення) меж земельних ділянок в натурі (на місцевості).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Style w:val="5"/>
          <w:b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10. Про затвердження матеріалів технічної документації із землеустрою щодо інвентаризації земельної ділянки та надання в оренду земельної ділянки для ведення товарного сільськогосподарського призначення.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5"/>
          <w:b w:val="0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11</w:t>
      </w:r>
      <w:r>
        <w:rPr>
          <w:rStyle w:val="5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 xml:space="preserve">. </w:t>
      </w:r>
      <w:r>
        <w:rPr>
          <w:sz w:val="28"/>
          <w:szCs w:val="28"/>
          <w:lang w:val="uk-UA"/>
        </w:rPr>
        <w:t xml:space="preserve">Про відмову у наданні дозволу на розроблення проектів землеустрою щодо відведення земельних ділянок для </w:t>
      </w:r>
      <w:r>
        <w:rPr>
          <w:sz w:val="28"/>
          <w:szCs w:val="28"/>
          <w:lang w:val="uk-UA" w:eastAsia="ar-SA"/>
        </w:rPr>
        <w:t>будівництва та обслуговування житлового будинку, господарських будівель і споруд.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Про відмову у наданні дозволу на розроблення проектів землеустрою щодо відведення земельних ділянок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індивідуальних гаражів.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13. Про відмову у наданні дозволу на розроблення</w:t>
      </w:r>
      <w:r>
        <w:rPr>
          <w:rStyle w:val="11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проекту землеустрою щодо відведення</w:t>
      </w:r>
      <w:r>
        <w:rPr>
          <w:rStyle w:val="11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земельної ділянки</w:t>
      </w:r>
      <w:r>
        <w:rPr>
          <w:rStyle w:val="5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якої змінюється.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відмову у наданні дозволу на розроблення проектів землеустрою щодо відведення земельних ділянок для особистого селянського господарства.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15. Про припинення права постійного користування земельною ділянкою</w:t>
      </w:r>
      <w:r>
        <w:rPr>
          <w:rStyle w:val="5"/>
          <w:color w:val="21252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надання згоди на виготовлення технічної документації з землеустрою щодо поділу та об’єднання земельної ділянки.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Про відмову у наданні дозволу на розроблення проектів землеустрою щодо відведення земельних ділянок для ведення індивідуального садівництва.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 відмову у наданні дозволу на розроблення технічної документації із землеустрою щодо встановлення меж земельної ділянки в натурі (на місцевості).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18. Про відмову у наданні 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та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 відмову у наданні дозволу 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 технічних документацій із землеустрою щодо встановлення меж земельних ділянок в натурі (на місцевості)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19. Про припинення права користування земельною ділянкою та передачу в постійне користування земельну ділянку.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  <w:t xml:space="preserve">20. Про внесення змін у рішення сесії Дрогобицької міської ради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  <w:t>від 21 жовтня 2021 № 731.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21. Про надання дозволу на зміну конфігурації земельної ділянки.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22. Про затвердження матеріалів проекту землеустрою щодо відведення земельної ділянки та передачу в постійне користування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Про продовження терміну дії рішення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Про надання в оренду земельних ділянок під об’єктами нерухомого майна.</w:t>
      </w:r>
    </w:p>
    <w:p>
      <w:pPr>
        <w:pStyle w:val="9"/>
        <w:widowControl/>
        <w:tabs>
          <w:tab w:val="left" w:pos="0"/>
        </w:tabs>
        <w:spacing w:line="240" w:lineRule="auto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B736D"/>
    <w:rsid w:val="0C7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styleId="7">
    <w:name w:val="Body Text 3"/>
    <w:basedOn w:val="1"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8">
    <w:name w:val="Обычный3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9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Font Style18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character" w:customStyle="1" w:styleId="11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2023-06-05T11:49:00Z</dcterms:created>
  <dc:creator>Відділ ІТ та ана�</dc:creator>
  <cp:lastModifiedBy>Відділ ІТ та ана�</cp:lastModifiedBy>
  <dcterms:modified xsi:type="dcterms:W3CDTF">2023-06-05T12:14:58Z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741D442BB9434826B7CF97B0AF7D544F</vt:lpwstr>
  </property>
</Properties>
</file>