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sz w:val="24"/>
        </w:rPr>
        <w:t>ПРОТОКОЛ № 31</w:t>
      </w:r>
    </w:p>
    <w:p>
      <w:r>
        <w:rPr>
          <w:b/>
          <w:sz w:val="24"/>
        </w:rPr>
        <w:t>засідання погоджувальної ради</w:t>
      </w:r>
    </w:p>
    <w:p/>
    <w:p>
      <w:r>
        <w:rPr>
          <w:sz w:val="24"/>
        </w:rPr>
        <w:t>19.07.2023 р</w:t>
      </w:r>
      <w:r>
        <w:rPr>
          <w:sz w:val="24"/>
        </w:rPr>
        <w:tab/>
      </w:r>
      <w:r>
        <w:rPr>
          <w:sz w:val="24"/>
        </w:rPr>
        <w:tab/>
      </w:r>
      <w:r>
        <w:rPr>
          <w:sz w:val="24"/>
        </w:rPr>
        <w:tab/>
      </w:r>
      <w:r>
        <w:rPr>
          <w:sz w:val="24"/>
        </w:rPr>
        <w:tab/>
      </w:r>
      <w:r>
        <w:rPr>
          <w:sz w:val="24"/>
        </w:rPr>
        <w:tab/>
      </w:r>
      <w:r>
        <w:rPr>
          <w:sz w:val="24"/>
        </w:rPr>
        <w:tab/>
      </w:r>
      <w:r>
        <w:rPr>
          <w:sz w:val="24"/>
        </w:rPr>
        <w:tab/>
      </w:r>
      <w:r>
        <w:rPr>
          <w:sz w:val="24"/>
        </w:rPr>
        <w:t>15.00 год.</w:t>
      </w:r>
    </w:p>
    <w:p>
      <w:r>
        <w:rPr>
          <w:sz w:val="24"/>
        </w:rPr>
        <w:t xml:space="preserve">                                                                                                                                                                                                                                                                                                                                                                                                                                                                                                                                                                                                                                                                                                                                                                                                                                                                                                                                                                                                                                                                                                                                                                                                                                                                                                                                                                                                                                                                                                                                                                                                                                                                                                                                                                                                                                                                                                                                                                                                                                                                                                                                                                                                                                                                                                                                                                                                                                                                                                                                                                                                                                                                                                                                                                                                                                                                                                                                                                                                                                                                                                                                                                                                                                                                                                                                                                                                                                                                                                                                                                                                                                                                                                                                                                                                                                                                                                                                                                                                                                                                                                                                                                                                                </w:t>
      </w:r>
      <w:r>
        <w:rPr>
          <w:sz w:val="24"/>
        </w:rPr>
        <w:t xml:space="preserve">                                                                                                                                                                                                                                                                                                                                                                                                                                                                                                                                                                                                                                                                                                                                                                                                                                                                                                                                                                                                                                                                                                                                                                                                                                                                                                                                                                                                                                                                                                                                                                                                                                                                                                                                                                                                                                                                                                                                                                                                                                                                                                                                                                                                                                                                                                                                                                                                                                                                                                                                                                                                                                                                                                                                                                                                                                                                                                                                                                                                                                                                                                                                                                                                                                                                                                                                                                                                                                                                                                                                                                                                                                                                                                                                                                                                                                                                                                                                                                                                                                                                                                                                                                                                                </w:t>
      </w:r>
      <w:r>
        <w:rPr>
          <w:sz w:val="24"/>
        </w:rPr>
        <w:t xml:space="preserve">                                                                                                                                                                                                                                                                                                                                                                                                                                                                                                                                                                                                                                                                                                                                                                                                                                                                                                                                                                                                                                                                                                                                                                                                                                                                                                                                                                                                                                                                                                                                                                                                                                                                                                                                                                                                                                                                                                                                                                                                                                                                                                                                                                                                                                                                                                                                                                                                                                                                                                                                                                                                                                                                                                                                                                                                                                                                                                                                                                                                                                                                                                                                                                                                                                                                                                                                                                                                                                                                                                                                                                                                                                                                                                                                                                                                                                                                                                                                                                                                                                                                                                                                                                                                                </w:t>
      </w:r>
      <w:r>
        <w:rPr>
          <w:sz w:val="24"/>
        </w:rPr>
        <w:t xml:space="preserve">                                                                                                                                                                                                                                                                                                                                                                                                                                                                                                                                                                                                                                                                                                                                                                                                                                                                                                                                                                                                                                                                                                                                                                                                                                                                                                                                                                                                                                                                                                                                                                                                                                                                                                                                                                                                                                                                                                                                                                                                                                                                                                                                                                                                                                                                                                                                                                                                                                                                                                                                                                                                                                                                                                                                                                                                                                                                                                                                                                                                                                                                                                                                                                                                                                                                                                                                                                                                                                                                                                                                                                                                                                                                                                                                                                                                                                                                                                                                                                                                                                                                                                                                                                                                                </w:t>
      </w:r>
      <w:r>
        <w:rPr>
          <w:sz w:val="24"/>
        </w:rPr>
        <w:t xml:space="preserve">                                                                                                                                                                                                                                                                                                                                                                                                                                                                                                                                                                                                                                                                                                                                                                                                                                                                                                                                                                                                                                                                                                                                                                                                                                                                                                                                                                                                                                                                                                                                                                                                                                                                                                                                                                                                                                                                                                                                                                                                                                                                                                                                                                                                                                                                                                                                                                                                                                                                                                                                                                                                                                                                                                                                                                                                                                                                                                                                                                                                                                                                                                                                                                                                                                                                                                                                                                                                                                                                                                                                                                                                                                                                                                                                                                                                                                                                                                                                                                                                                                                                                                                                                                                                                </w:t>
      </w:r>
      <w:r>
        <w:rPr>
          <w:sz w:val="24"/>
        </w:rPr>
        <w:t xml:space="preserve">                                                                                                                                                                                                                                                                                                                                                                                                                                                                                                                                                                                                                                                                                                                                                                                                                                                                                                                                                                                                                                                                                                                                                                                                                                                                                                                                                                                                                                                                                                                                                                                                                                                                                                                                                                                                                                                                                                                                                                                                                                                                                                                                                                                                                                                                                                                                                                                                                                                                                                                                                                                                                                                                                                                                                                                                                                                                                                                                                                                                                                                                                                                                                                                                                                                                                                                            </w:t>
      </w:r>
    </w:p>
    <w:p>
      <w:r>
        <w:rPr>
          <w:b/>
          <w:sz w:val="24"/>
        </w:rPr>
        <w:t>Присутні:</w:t>
      </w:r>
      <w:r>
        <w:rPr>
          <w:sz w:val="24"/>
        </w:rPr>
        <w:t xml:space="preserve">  Тарас Кучма – міський голова,</w:t>
      </w:r>
    </w:p>
    <w:p>
      <w:r>
        <w:rPr>
          <w:b/>
          <w:sz w:val="24"/>
        </w:rPr>
        <w:t>Депутати</w:t>
      </w:r>
      <w:r>
        <w:rPr>
          <w:sz w:val="24"/>
        </w:rPr>
        <w:t>: Юрій Кушлик, Роман Курчик, Роман Грицай, Роман Бейзик,  Володимир Дзерин, Андрій Паутинка, Володимир Ханас.</w:t>
      </w:r>
    </w:p>
    <w:p/>
    <w:p>
      <w:r>
        <w:rPr>
          <w:sz w:val="24"/>
        </w:rPr>
        <w:t>Маріанна Свідовська – начальник управління майна громади,  Роман Урбан, Володимир Чуба – начальник відділу охорони здоров’я, Тетяна Дудич – заступник начальника фінансового управління, начальник бюджетного відділу.</w:t>
      </w:r>
    </w:p>
    <w:p/>
    <w:p>
      <w:r>
        <w:rPr>
          <w:b/>
          <w:sz w:val="24"/>
        </w:rPr>
        <w:t xml:space="preserve">Тарас Кучма – </w:t>
      </w:r>
      <w:r>
        <w:rPr>
          <w:sz w:val="24"/>
        </w:rPr>
        <w:t>запропонував доповнити порядок денний такими питаннями:</w:t>
      </w:r>
    </w:p>
    <w:p>
      <w:r>
        <w:rPr>
          <w:sz w:val="24"/>
        </w:rPr>
        <w:t>“Про затвердження цільової Програми покращення матеріально-технічного забезпечення військової частини А7381 на 2023 рік”;</w:t>
      </w:r>
    </w:p>
    <w:p>
      <w:r>
        <w:rPr>
          <w:sz w:val="24"/>
        </w:rPr>
        <w:t>“Про прийняття звернення</w:t>
      </w:r>
      <w:r>
        <w:rPr>
          <w:b/>
          <w:sz w:val="24"/>
        </w:rPr>
        <w:t>”</w:t>
      </w:r>
      <w:r>
        <w:rPr>
          <w:sz w:val="24"/>
        </w:rPr>
        <w:t>;</w:t>
      </w:r>
    </w:p>
    <w:p>
      <w:r>
        <w:rPr>
          <w:b/>
          <w:sz w:val="24"/>
        </w:rPr>
        <w:t>“</w:t>
      </w:r>
      <w:r>
        <w:rPr>
          <w:sz w:val="24"/>
        </w:rPr>
        <w:t>Про передачу на баланс Департаменту міського господарства Дрогобицької міської ради нежитлової будівлі”;</w:t>
      </w:r>
    </w:p>
    <w:p>
      <w:r>
        <w:rPr>
          <w:sz w:val="24"/>
        </w:rPr>
        <w:t>“Про святкування Дня міста Дрогобича”;</w:t>
      </w:r>
    </w:p>
    <w:p>
      <w:r>
        <w:rPr>
          <w:sz w:val="24"/>
        </w:rPr>
        <w:t>“Про створення комунальної установи «Дрогобицький медичний інформаційно-аналітичний центр» Дрогобицької міської ради”;</w:t>
      </w:r>
    </w:p>
    <w:p>
      <w:r>
        <w:rPr>
          <w:sz w:val="24"/>
        </w:rPr>
        <w:t>“Про визнання такими, що втратили чинність рішення сесії Дрогобицької міської ради у зв'язку із не укладенням договору лізингу та затвердження статуту КНП "Дрогобицька міська лікарня №1" ДМР в новій редакції”;</w:t>
      </w:r>
    </w:p>
    <w:p>
      <w:r>
        <w:rPr>
          <w:sz w:val="24"/>
        </w:rPr>
        <w:t>“Про затвердження Положення про Відділ соціально-психологічної, правової підтримки та взаємодії з захисниками, захисницями та членами їх сімей виконавчого комітету Дрогобицької міської ради”;</w:t>
      </w:r>
    </w:p>
    <w:p>
      <w:r>
        <w:rPr>
          <w:sz w:val="24"/>
        </w:rPr>
        <w:t>“Про придбання житла для особи з числа дітей, позбавлених батьківського піклування, яка перебуває на квартирному обліку у виконавчому комітеті Дрогобицької міської ради, що користуються правом позачергового одержання житла”;</w:t>
      </w:r>
    </w:p>
    <w:p>
      <w:r>
        <w:rPr>
          <w:sz w:val="24"/>
        </w:rPr>
        <w:t>“Про внесення змін до рішення сесії Дрогобицької міської ради від 25.05.2023 №1630 «Про надання дозволу на розроблення концепції індустріального парку «ЯДРО ІНДАСТРІ”.</w:t>
      </w:r>
    </w:p>
    <w:p>
      <w:r>
        <w:rPr>
          <w:b/>
          <w:sz w:val="24"/>
        </w:rPr>
        <w:t>Депутати підтримали включення цих питань до порядку денного.</w:t>
      </w:r>
    </w:p>
    <w:p/>
    <w:p>
      <w:r>
        <w:rPr>
          <w:b/>
          <w:sz w:val="24"/>
          <w:lang w:val="uk-UA"/>
        </w:rPr>
        <w:t>Андрій</w:t>
      </w:r>
      <w:r>
        <w:rPr>
          <w:rFonts w:hint="default"/>
          <w:b/>
          <w:sz w:val="24"/>
          <w:lang w:val="uk-UA"/>
        </w:rPr>
        <w:t xml:space="preserve"> </w:t>
      </w:r>
      <w:r>
        <w:rPr>
          <w:b/>
          <w:sz w:val="24"/>
        </w:rPr>
        <w:t xml:space="preserve">Паутинка – </w:t>
      </w:r>
      <w:r>
        <w:rPr>
          <w:sz w:val="24"/>
        </w:rPr>
        <w:t>запропонував включити до порядку денного питання “Про затвердж</w:t>
      </w:r>
      <w:bookmarkStart w:id="0" w:name="_GoBack"/>
      <w:bookmarkEnd w:id="0"/>
      <w:r>
        <w:rPr>
          <w:sz w:val="24"/>
        </w:rPr>
        <w:t>ення Програми фінансової підтримки Комунального підприємства “Дрогобичтеплоенерго” Дрогобцьклї міської ради на 2023 році”.</w:t>
      </w:r>
    </w:p>
    <w:p>
      <w:r>
        <w:rPr>
          <w:b/>
          <w:sz w:val="24"/>
        </w:rPr>
        <w:t>Депутати підтримали дану пропозицію.</w:t>
      </w:r>
    </w:p>
    <w:p/>
    <w:p/>
    <w:p>
      <w:r>
        <w:rPr>
          <w:b/>
          <w:sz w:val="24"/>
        </w:rPr>
        <w:t>Слухали:   Бюджетні питання.</w:t>
      </w:r>
    </w:p>
    <w:p>
      <w:r>
        <w:rPr>
          <w:sz w:val="24"/>
        </w:rPr>
        <w:t>1. Про внесення змін до бюджету Дрогобицької міської територіальної громади на 2023 рік.</w:t>
      </w:r>
    </w:p>
    <w:p>
      <w:r>
        <w:rPr>
          <w:sz w:val="24"/>
        </w:rPr>
        <w:tab/>
      </w:r>
      <w:r>
        <w:rPr>
          <w:sz w:val="24"/>
        </w:rPr>
        <w:t>2. Про внесення змін до рішення міської ради від 08.12. 2022  року № 1374 “Про затвердження Програми забезпечення умов діяльності депутатів</w:t>
      </w:r>
    </w:p>
    <w:p>
      <w:r>
        <w:rPr>
          <w:sz w:val="24"/>
        </w:rPr>
        <w:t>Дрогобицької міської ради на 2023 рік”.</w:t>
      </w:r>
    </w:p>
    <w:p>
      <w:r>
        <w:rPr>
          <w:sz w:val="24"/>
        </w:rPr>
        <w:t>3. Про затвердження Програми відзначення державних, професійних, релігійних та міських свят, ювілейних дат, заохочення за заслуги перед  Дрогобицькою територіальною громадою на 2023 рік.</w:t>
      </w:r>
    </w:p>
    <w:p>
      <w:r>
        <w:rPr>
          <w:sz w:val="24"/>
        </w:rPr>
        <w:tab/>
      </w:r>
      <w:r>
        <w:rPr>
          <w:sz w:val="24"/>
        </w:rPr>
        <w:t xml:space="preserve">4.Про реорганізацію шляхом приєднання КНП «Дрогобицька міська дитяча лікарня » ДМР до КНП «Дрогобицька міська лікарня №  1 » ДМР. </w:t>
      </w:r>
    </w:p>
    <w:p>
      <w:r>
        <w:rPr>
          <w:b/>
          <w:sz w:val="24"/>
        </w:rPr>
        <w:t>ВИРІШИЛИ: рекомендувати раді.</w:t>
      </w:r>
    </w:p>
    <w:p/>
    <w:p>
      <w:r>
        <w:rPr>
          <w:b/>
          <w:sz w:val="24"/>
        </w:rPr>
        <w:t>Слухали:  Питання освіти, культури, спорту.</w:t>
      </w:r>
    </w:p>
    <w:p>
      <w:r>
        <w:rPr>
          <w:sz w:val="24"/>
        </w:rPr>
        <w:t>1. Про затвердження Положення про порядок встановлення, обліку та демонтажу пам’ятних знаків, меморіальних та інформаційних дошок на території Дрогобицької міської  територіальної громади.</w:t>
      </w:r>
    </w:p>
    <w:p>
      <w:r>
        <w:rPr>
          <w:sz w:val="24"/>
        </w:rPr>
        <w:t xml:space="preserve">2. Про встановлення пам’ятної таблиці.   </w:t>
      </w:r>
    </w:p>
    <w:p>
      <w:r>
        <w:rPr>
          <w:sz w:val="24"/>
        </w:rPr>
        <w:t xml:space="preserve">3. Про встановлення меморіальних дощок.   </w:t>
      </w:r>
    </w:p>
    <w:p>
      <w:r>
        <w:rPr>
          <w:b/>
          <w:sz w:val="24"/>
        </w:rPr>
        <w:t>ВИРІШИЛИ: рекомендувати раді.</w:t>
      </w:r>
    </w:p>
    <w:p/>
    <w:p>
      <w:r>
        <w:rPr>
          <w:b/>
          <w:sz w:val="24"/>
        </w:rPr>
        <w:t>Слухали:  Питання майна громади.</w:t>
      </w:r>
    </w:p>
    <w:p>
      <w:r>
        <w:rPr>
          <w:sz w:val="24"/>
        </w:rPr>
        <w:t xml:space="preserve">1. 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аукціону </w:t>
      </w:r>
    </w:p>
    <w:p>
      <w:r>
        <w:rPr>
          <w:sz w:val="24"/>
        </w:rPr>
        <w:t>2. Про внесення змін до рішень Дрогобицької міської ради</w:t>
      </w:r>
    </w:p>
    <w:p>
      <w:r>
        <w:rPr>
          <w:sz w:val="24"/>
        </w:rPr>
        <w:t>3. «Про внесення змін до рішення Дрогобицької  міської ради від 10.12.2020 № 18 «Про початок реорганізації Стебницької міської ради, Бистрицької, Болехівської, Броницької, Верхньогаївської, Волянської, Дережицької, Добрівлянської, Долішньолужецької, Лішнянської, Михайлевицької, Медвежанської, Нижньогаївської, Нагуєвицької, Почаєвицької, Раневицької, Рихтицької, Снятинської, Ступницької, Унятицької сільських рад шляхом приєднання до Дрогобицької міської ради та початок реорганізації виконавчого комітету Стебницької міської ради шляхом приєднання до виконавчого комітету Дрогобицької міської ради».</w:t>
      </w:r>
    </w:p>
    <w:p>
      <w:r>
        <w:rPr>
          <w:sz w:val="24"/>
        </w:rPr>
        <w:t xml:space="preserve">4. Про затвердження передавального акту Cтебницької міської ради. </w:t>
      </w:r>
    </w:p>
    <w:p>
      <w:r>
        <w:rPr>
          <w:sz w:val="24"/>
        </w:rPr>
        <w:t>5. Про передачу в оперативне управління нежитлової будівлі за адресою: м. Стебник, вул.  Кравченко Уляни, 1.</w:t>
      </w:r>
    </w:p>
    <w:p>
      <w:r>
        <w:rPr>
          <w:sz w:val="24"/>
        </w:rPr>
        <w:t xml:space="preserve">6. Про надання дозволу на списання основних засобів, малоцінного інвентаря. </w:t>
      </w:r>
    </w:p>
    <w:p>
      <w:r>
        <w:rPr>
          <w:b/>
          <w:sz w:val="24"/>
        </w:rPr>
        <w:t>ВИРІШИЛИ: рекомендувати раді.</w:t>
      </w:r>
    </w:p>
    <w:p/>
    <w:p>
      <w:r>
        <w:rPr>
          <w:b/>
          <w:sz w:val="24"/>
        </w:rPr>
        <w:t>Слухали:  Земельні питання</w:t>
      </w:r>
    </w:p>
    <w:p>
      <w:r>
        <w:rPr>
          <w:sz w:val="24"/>
        </w:rPr>
        <w:t>1. Про надання дозволу КП «Фермерське господарство «Тарком» Дрогобицької міської ради на розроблення проекту землеустрою щодо відведення земельної ділянки.</w:t>
      </w:r>
    </w:p>
    <w:p>
      <w:r>
        <w:rPr>
          <w:sz w:val="24"/>
        </w:rPr>
        <w:t xml:space="preserve">2. Про внесення змін у рішення Дрогобицької міської ради. </w:t>
      </w:r>
    </w:p>
    <w:p>
      <w:r>
        <w:rPr>
          <w:sz w:val="24"/>
        </w:rPr>
        <w:t xml:space="preserve">3. Про зміну цільового призначення земельної ділянки та передачу у </w:t>
      </w:r>
    </w:p>
    <w:p>
      <w:r>
        <w:rPr>
          <w:sz w:val="24"/>
        </w:rPr>
        <w:t>постійне користування земельної ділянки.</w:t>
      </w:r>
    </w:p>
    <w:p>
      <w:r>
        <w:rPr>
          <w:sz w:val="24"/>
        </w:rPr>
        <w:t xml:space="preserve"> </w:t>
      </w:r>
      <w:r>
        <w:rPr>
          <w:sz w:val="24"/>
        </w:rPr>
        <w:tab/>
      </w:r>
      <w:r>
        <w:rPr>
          <w:sz w:val="24"/>
        </w:rPr>
        <w:t>4. Про затвердження матеріалів  проектів землеустрою щодо відведення земельних ділянок.</w:t>
      </w:r>
    </w:p>
    <w:p>
      <w:r>
        <w:rPr>
          <w:sz w:val="24"/>
        </w:rPr>
        <w:t>5. Про затвердження матеріалів проекту землеустрою щодо відведення земельної ділянки для будівництва та обслуговування багатоквартирного житлового будинку.</w:t>
      </w:r>
    </w:p>
    <w:p>
      <w:r>
        <w:rPr>
          <w:sz w:val="24"/>
        </w:rPr>
        <w:t xml:space="preserve">6. Про затвердження технічної документації з землеустрою щодо поділу та об’єднання земельних ділянок та про передачу в оренду земельних ділянок на вул. М. Тураша, 20. </w:t>
      </w:r>
    </w:p>
    <w:p>
      <w:r>
        <w:rPr>
          <w:sz w:val="24"/>
        </w:rPr>
        <w:t>7. 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r>
        <w:rPr>
          <w:sz w:val="24"/>
        </w:rPr>
        <w:t>8. Про затвердження матеріалів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та передачу у власність земельної ділянки.</w:t>
      </w:r>
    </w:p>
    <w:p>
      <w:r>
        <w:rPr>
          <w:sz w:val="24"/>
        </w:rPr>
        <w:t>9. Про надання дозволу на розроблення проектів землеустрою щодо відведення земельних ділянок.</w:t>
      </w:r>
    </w:p>
    <w:p>
      <w:r>
        <w:rPr>
          <w:sz w:val="24"/>
        </w:rPr>
        <w:t>10. Про припинення права користування земельною ділянкою та передачу в оренду.</w:t>
      </w:r>
    </w:p>
    <w:p>
      <w:r>
        <w:rPr>
          <w:sz w:val="24"/>
        </w:rPr>
        <w:tab/>
      </w:r>
      <w:r>
        <w:rPr>
          <w:sz w:val="24"/>
        </w:rPr>
        <w:t>11.Про  затвердження проекту землеустрою щодо відведення земельної ділянки для будівництва та обслуговування будівель торгівлі площею 27 кв.м., що розташована: Львівська область, Дрогобицький район, м. Стебник, вулиця Грушевського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r>
        <w:rPr>
          <w:b/>
          <w:sz w:val="24"/>
        </w:rPr>
        <w:t>ВИРІШИЛИ: рекомендувати раді.</w:t>
      </w:r>
      <w:r>
        <w:rPr>
          <w:sz w:val="24"/>
        </w:rPr>
        <w:t xml:space="preserve"> </w:t>
      </w:r>
    </w:p>
    <w:p/>
    <w:p>
      <w:r>
        <w:rPr>
          <w:sz w:val="24"/>
        </w:rPr>
        <w:t>Слухали:</w:t>
      </w:r>
      <w:r>
        <w:rPr>
          <w:b w:val="0"/>
          <w:sz w:val="24"/>
        </w:rPr>
        <w:t xml:space="preserve">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w:t>
      </w:r>
      <w:r>
        <w:rPr>
          <w:sz w:val="24"/>
        </w:rPr>
        <w:t xml:space="preserve"> </w:t>
      </w:r>
      <w:r>
        <w:rPr>
          <w:b w:val="0"/>
          <w:sz w:val="24"/>
        </w:rPr>
        <w:t>що розташована: Львівська обл., м. Дрогобич (в межах населеного пункту), вул. Наливайка; кадастровий номер: 4610600000:01:068:0155 на конкурентних засадах (на земельних торгах у формі електронного аукціону).</w:t>
      </w:r>
    </w:p>
    <w:p>
      <w:r>
        <w:rPr>
          <w:sz w:val="24"/>
        </w:rPr>
        <w:t>Доповів</w:t>
      </w:r>
      <w:r>
        <w:rPr>
          <w:b w:val="0"/>
          <w:sz w:val="24"/>
        </w:rPr>
        <w:t>: Юрій Кушлик</w:t>
      </w:r>
    </w:p>
    <w:p>
      <w:r>
        <w:rPr>
          <w:b/>
          <w:sz w:val="24"/>
        </w:rPr>
        <w:t>ВИРІШИЛИ: на розгляд ради.</w:t>
      </w:r>
    </w:p>
    <w:p>
      <w:r>
        <w:rPr>
          <w:sz w:val="24"/>
        </w:rPr>
        <w:t>Слухали: Про надання в оренду земельних ділянок під об’єктами нерухомого майна.</w:t>
      </w:r>
    </w:p>
    <w:p>
      <w:r>
        <w:rPr>
          <w:b/>
          <w:sz w:val="24"/>
        </w:rPr>
        <w:t>ВИРІШИЛИ: рекомендувати раді.</w:t>
      </w:r>
    </w:p>
    <w:p/>
    <w:p>
      <w:r>
        <w:rPr>
          <w:b/>
          <w:sz w:val="24"/>
        </w:rPr>
        <w:t xml:space="preserve">Слухали:  </w:t>
      </w:r>
      <w:r>
        <w:rPr>
          <w:sz w:val="24"/>
        </w:rPr>
        <w:t>Про внесення змін до Положення про відділ державного архітектурно-будівельного контролю виконавчого комітету Дрогобицької міської ради.</w:t>
      </w:r>
    </w:p>
    <w:p>
      <w:r>
        <w:rPr>
          <w:b/>
          <w:sz w:val="24"/>
        </w:rPr>
        <w:t>ВИРІШИЛИ: рекомендувати раді.</w:t>
      </w:r>
    </w:p>
    <w:p/>
    <w:p>
      <w:r>
        <w:rPr>
          <w:b/>
          <w:sz w:val="24"/>
        </w:rPr>
        <w:t xml:space="preserve">Слухали:  </w:t>
      </w:r>
      <w:r>
        <w:rPr>
          <w:sz w:val="24"/>
        </w:rPr>
        <w:t xml:space="preserve"> Звіт про роботу старости сіл Лішня, Монастир – Лішнянський, Дережичі, Монастир – Дережицький Мацюрович М.П.</w:t>
      </w:r>
    </w:p>
    <w:p>
      <w:r>
        <w:rPr>
          <w:b/>
          <w:sz w:val="24"/>
        </w:rPr>
        <w:t xml:space="preserve">  </w:t>
      </w:r>
      <w:r>
        <w:rPr>
          <w:sz w:val="24"/>
        </w:rPr>
        <w:t xml:space="preserve"> Звіт про роботу старости сіл Раневичі, Почаєвичі, Михайлевичі Гірчака І.М.</w:t>
      </w:r>
    </w:p>
    <w:p>
      <w:r>
        <w:rPr>
          <w:b/>
          <w:sz w:val="24"/>
        </w:rPr>
        <w:t xml:space="preserve">  </w:t>
      </w:r>
      <w:r>
        <w:rPr>
          <w:sz w:val="24"/>
        </w:rPr>
        <w:t xml:space="preserve"> Звіт про роботу старости сіл Нижні Гаї, Верхні Гаї, Бійничі Василенка В.В.</w:t>
      </w:r>
    </w:p>
    <w:p>
      <w:r>
        <w:rPr>
          <w:b/>
          <w:sz w:val="24"/>
        </w:rPr>
        <w:t>ВИРІШИЛИ: рекомендувати раді.</w:t>
      </w:r>
    </w:p>
    <w:p/>
    <w:p/>
    <w:p>
      <w:r>
        <w:rPr>
          <w:b/>
          <w:sz w:val="24"/>
        </w:rPr>
        <w:t>Роман Курчик</w:t>
      </w:r>
      <w:r>
        <w:rPr>
          <w:sz w:val="24"/>
        </w:rPr>
        <w:t xml:space="preserve"> – наголосив на необхідності включення до порядку денного питання щодо внесення  змін до Регламенту Дрогобицької міської ради восьмого скликання та питання  щодо внесення змін до складу постійних комісій ради.</w:t>
      </w:r>
    </w:p>
    <w:p/>
    <w:p/>
    <w:p/>
    <w:p/>
    <w:p>
      <w:r>
        <w:rPr>
          <w:b/>
          <w:sz w:val="24"/>
        </w:rPr>
        <w:t xml:space="preserve">Міський голова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Тарас КУЧМА</w:t>
      </w:r>
    </w:p>
    <w:p/>
    <w:p/>
    <w:p/>
    <w:p/>
    <w:p/>
    <w:p/>
    <w:p/>
    <w:p/>
    <w:p/>
    <w:p/>
    <w:p/>
    <w:p/>
    <w:p/>
    <w:p/>
    <w:p/>
    <w:p/>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2F521A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144"/>
    <w:unhideWhenUsed/>
    <w:uiPriority w:val="99"/>
    <w:pPr>
      <w:spacing w:after="120"/>
    </w:pPr>
  </w:style>
  <w:style w:type="paragraph" w:styleId="14">
    <w:name w:val="Body Text 2"/>
    <w:basedOn w:val="1"/>
    <w:link w:val="145"/>
    <w:unhideWhenUsed/>
    <w:qFormat/>
    <w:uiPriority w:val="99"/>
    <w:pPr>
      <w:spacing w:after="120" w:line="480" w:lineRule="auto"/>
    </w:pPr>
  </w:style>
  <w:style w:type="paragraph" w:styleId="15">
    <w:name w:val="Body Text 3"/>
    <w:basedOn w:val="1"/>
    <w:link w:val="146"/>
    <w:unhideWhenUsed/>
    <w:qFormat/>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6"/>
    <w:unhideWhenUsed/>
    <w:uiPriority w:val="99"/>
    <w:pPr>
      <w:tabs>
        <w:tab w:val="center" w:pos="4680"/>
        <w:tab w:val="right" w:pos="9360"/>
      </w:tabs>
      <w:spacing w:after="0" w:line="240" w:lineRule="auto"/>
    </w:pPr>
  </w:style>
  <w:style w:type="paragraph" w:styleId="19">
    <w:name w:val="header"/>
    <w:basedOn w:val="1"/>
    <w:link w:val="135"/>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qFormat/>
    <w:uiPriority w:val="99"/>
    <w:pPr>
      <w:ind w:left="1080" w:hanging="360"/>
      <w:contextualSpacing/>
    </w:pPr>
  </w:style>
  <w:style w:type="paragraph" w:styleId="23">
    <w:name w:val="List Bullet"/>
    <w:basedOn w:val="1"/>
    <w:unhideWhenUsed/>
    <w:qFormat/>
    <w:uiPriority w:val="99"/>
    <w:pPr>
      <w:numPr>
        <w:ilvl w:val="0"/>
        <w:numId w:val="1"/>
      </w:numPr>
      <w:contextualSpacing/>
    </w:pPr>
  </w:style>
  <w:style w:type="paragraph" w:styleId="24">
    <w:name w:val="List Bullet 2"/>
    <w:basedOn w:val="1"/>
    <w:unhideWhenUsed/>
    <w:qFormat/>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qFormat/>
    <w:uiPriority w:val="99"/>
    <w:pPr>
      <w:spacing w:after="120"/>
      <w:ind w:left="720"/>
      <w:contextualSpacing/>
    </w:pPr>
  </w:style>
  <w:style w:type="paragraph" w:styleId="28">
    <w:name w:val="List Continue 3"/>
    <w:basedOn w:val="1"/>
    <w:unhideWhenUsed/>
    <w:qFormat/>
    <w:uiPriority w:val="99"/>
    <w:pPr>
      <w:spacing w:after="120"/>
      <w:ind w:left="1080"/>
      <w:contextualSpacing/>
    </w:pPr>
  </w:style>
  <w:style w:type="paragraph" w:styleId="29">
    <w:name w:val="List Number"/>
    <w:basedOn w:val="1"/>
    <w:unhideWhenUsed/>
    <w:qFormat/>
    <w:uiPriority w:val="99"/>
    <w:pPr>
      <w:numPr>
        <w:ilvl w:val="0"/>
        <w:numId w:val="4"/>
      </w:numPr>
      <w:contextualSpacing/>
    </w:pPr>
  </w:style>
  <w:style w:type="paragraph" w:styleId="30">
    <w:name w:val="List Number 2"/>
    <w:basedOn w:val="1"/>
    <w:unhideWhenUsed/>
    <w:qFormat/>
    <w:uiPriority w:val="99"/>
    <w:pPr>
      <w:numPr>
        <w:ilvl w:val="0"/>
        <w:numId w:val="5"/>
      </w:numPr>
      <w:contextualSpacing/>
    </w:pPr>
  </w:style>
  <w:style w:type="paragraph" w:styleId="31">
    <w:name w:val="List Number 3"/>
    <w:basedOn w:val="1"/>
    <w:unhideWhenUsed/>
    <w:qFormat/>
    <w:uiPriority w:val="99"/>
    <w:pPr>
      <w:numPr>
        <w:ilvl w:val="0"/>
        <w:numId w:val="6"/>
      </w:numPr>
      <w:contextualSpacing/>
    </w:pPr>
  </w:style>
  <w:style w:type="paragraph" w:styleId="3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3">
    <w:name w:val="Strong"/>
    <w:basedOn w:val="11"/>
    <w:qFormat/>
    <w:uiPriority w:val="22"/>
    <w:rPr>
      <w:b/>
      <w:bCs/>
    </w:rPr>
  </w:style>
  <w:style w:type="paragraph" w:styleId="34">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5">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6">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7">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8">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9">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0">
    <w:name w:val="Light Shading Accent 3"/>
    <w:basedOn w:val="1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1">
    <w:name w:val="Light Shading Accent 4"/>
    <w:basedOn w:val="12"/>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2">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3">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4">
    <w:name w:val="Light List"/>
    <w:basedOn w:val="1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5">
    <w:name w:val="Light List Accent 1"/>
    <w:basedOn w:val="12"/>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6">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7">
    <w:name w:val="Light List Accent 3"/>
    <w:basedOn w:val="12"/>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8">
    <w:name w:val="Light List Accent 4"/>
    <w:basedOn w:val="1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0">
    <w:name w:val="Light List Accent 6"/>
    <w:basedOn w:val="1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1">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2">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3">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4">
    <w:name w:val="Light Grid Accent 3"/>
    <w:basedOn w:val="1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5">
    <w:name w:val="Light Grid Accent 4"/>
    <w:basedOn w:val="1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6">
    <w:name w:val="Light Grid Accent 5"/>
    <w:basedOn w:val="1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7">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8">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9">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0">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1">
    <w:name w:val="Medium Shading 1 Accent 3"/>
    <w:basedOn w:val="12"/>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2">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3">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4">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5">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4"/>
    <w:basedOn w:val="12"/>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5"/>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3">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4">
    <w:name w:val="Medium List 1 Accent 2"/>
    <w:basedOn w:val="1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5">
    <w:name w:val="Medium List 1 Accent 3"/>
    <w:basedOn w:val="1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6">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7">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8">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9">
    <w:name w:val="Medium List 2"/>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3"/>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4"/>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Grid 1"/>
    <w:basedOn w:val="1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7">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8">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9">
    <w:name w:val="Medium Grid 1 Accent 3"/>
    <w:basedOn w:val="1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0">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1">
    <w:name w:val="Medium Grid 1 Accent 5"/>
    <w:basedOn w:val="1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2">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3">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4">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5">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6">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7">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8">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9">
    <w:name w:val="Medium Grid 2 Accent 6"/>
    <w:basedOn w:val="1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1">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2">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3">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4">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5">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6">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7">
    <w:name w:val="Dark List"/>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8">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9">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0">
    <w:name w:val="Dark List Accent 3"/>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1">
    <w:name w:val="Dark List Accent 4"/>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2">
    <w:name w:val="Dark List Accent 5"/>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3">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4">
    <w:name w:val="Colorful Shading"/>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2"/>
    <w:basedOn w:val="1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3"/>
    <w:basedOn w:val="1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8">
    <w:name w:val="Colorful Shading Accent 4"/>
    <w:basedOn w:val="1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5"/>
    <w:basedOn w:val="1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6"/>
    <w:basedOn w:val="12"/>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List"/>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2">
    <w:name w:val="Colorful List Accent 1"/>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3">
    <w:name w:val="Colorful List Accent 2"/>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4">
    <w:name w:val="Colorful List Accent 3"/>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5">
    <w:name w:val="Colorful List Accent 4"/>
    <w:basedOn w:val="12"/>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6">
    <w:name w:val="Colorful List Accent 5"/>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7">
    <w:name w:val="Colorful List Accent 6"/>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8">
    <w:name w:val="Colorful Grid"/>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9">
    <w:name w:val="Colorful Grid Accent 1"/>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0">
    <w:name w:val="Colorful Grid Accent 2"/>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Colorful Grid Accent 3"/>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2">
    <w:name w:val="Colorful Grid Accent 4"/>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3">
    <w:name w:val="Colorful Grid Accent 5"/>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4">
    <w:name w:val="Colorful Grid Accent 6"/>
    <w:basedOn w:val="1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5">
    <w:name w:val="Header Char"/>
    <w:basedOn w:val="11"/>
    <w:link w:val="19"/>
    <w:uiPriority w:val="99"/>
  </w:style>
  <w:style w:type="character" w:customStyle="1" w:styleId="136">
    <w:name w:val="Footer Char"/>
    <w:basedOn w:val="11"/>
    <w:link w:val="18"/>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Heading 1 Char"/>
    <w:basedOn w:val="11"/>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Heading 2 Char"/>
    <w:basedOn w:val="11"/>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Title Char"/>
    <w:basedOn w:val="11"/>
    <w:link w:val="36"/>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Subtitle Char"/>
    <w:basedOn w:val="11"/>
    <w:link w:val="3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Body Text Char"/>
    <w:basedOn w:val="11"/>
    <w:link w:val="13"/>
    <w:qFormat/>
    <w:uiPriority w:val="99"/>
  </w:style>
  <w:style w:type="character" w:customStyle="1" w:styleId="145">
    <w:name w:val="Body Text 2 Char"/>
    <w:basedOn w:val="11"/>
    <w:link w:val="14"/>
    <w:qFormat/>
    <w:uiPriority w:val="99"/>
  </w:style>
  <w:style w:type="character" w:customStyle="1" w:styleId="146">
    <w:name w:val="Body Text 3 Char"/>
    <w:basedOn w:val="11"/>
    <w:link w:val="15"/>
    <w:uiPriority w:val="99"/>
    <w:rPr>
      <w:sz w:val="16"/>
      <w:szCs w:val="16"/>
    </w:rPr>
  </w:style>
  <w:style w:type="character" w:customStyle="1" w:styleId="147">
    <w:name w:val="Macro Text Char"/>
    <w:basedOn w:val="11"/>
    <w:link w:val="3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Quote Char"/>
    <w:basedOn w:val="11"/>
    <w:link w:val="148"/>
    <w:uiPriority w:val="29"/>
    <w:rPr>
      <w:i/>
      <w:iCs/>
      <w:color w:val="000000" w:themeColor="text1"/>
      <w14:textFill>
        <w14:solidFill>
          <w14:schemeClr w14:val="tx1"/>
        </w14:solidFill>
      </w14:textFill>
    </w:rPr>
  </w:style>
  <w:style w:type="character" w:customStyle="1" w:styleId="15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2">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3">
    <w:name w:val="Heading 7 Char"/>
    <w:basedOn w:val="11"/>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Intense Quote Char"/>
    <w:basedOn w:val="11"/>
    <w:link w:val="156"/>
    <w:qFormat/>
    <w:uiPriority w:val="30"/>
    <w:rPr>
      <w:b/>
      <w:bCs/>
      <w:i/>
      <w:iCs/>
      <w:color w:val="4F81BD" w:themeColor="accent1"/>
      <w14:textFill>
        <w14:solidFill>
          <w14:schemeClr w14:val="accent1"/>
        </w14:solidFill>
      </w14:textFill>
    </w:rPr>
  </w:style>
  <w:style w:type="character" w:customStyle="1" w:styleId="158">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1"/>
    <w:qFormat/>
    <w:uiPriority w:val="21"/>
    <w:rPr>
      <w:b/>
      <w:bCs/>
      <w:i/>
      <w:iCs/>
      <w:color w:val="4F81BD" w:themeColor="accent1"/>
      <w14:textFill>
        <w14:solidFill>
          <w14:schemeClr w14:val="accent1"/>
        </w14:solidFill>
      </w14:textFill>
    </w:rPr>
  </w:style>
  <w:style w:type="character" w:customStyle="1" w:styleId="160">
    <w:name w:val="Subtle Reference"/>
    <w:basedOn w:val="11"/>
    <w:qFormat/>
    <w:uiPriority w:val="31"/>
    <w:rPr>
      <w:smallCaps/>
      <w:color w:val="C0504D" w:themeColor="accent2"/>
      <w:u w:val="single"/>
      <w14:textFill>
        <w14:solidFill>
          <w14:schemeClr w14:val="accent2"/>
        </w14:solidFill>
      </w14:textFill>
    </w:rPr>
  </w:style>
  <w:style w:type="character" w:customStyle="1" w:styleId="161">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1"/>
    <w:qFormat/>
    <w:uiPriority w:val="33"/>
    <w:rPr>
      <w:b/>
      <w:bCs/>
      <w:smallCaps/>
      <w:spacing w:val="5"/>
    </w:rPr>
  </w:style>
  <w:style w:type="paragraph" w:customStyle="1" w:styleId="163">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Відділ ІТ та ана�</cp:lastModifiedBy>
  <dcterms:modified xsi:type="dcterms:W3CDTF">2024-05-21T12:00:37Z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9A042BF37A744BBD83E187A43FE86324_12</vt:lpwstr>
  </property>
</Properties>
</file>