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contextualSpacing/>
        <w:jc w:val="both"/>
        <w:rPr>
          <w:rFonts w:ascii="Times New Roman" w:hAnsi="Times New Roman" w:cs="Times New Roman"/>
          <w:b/>
          <w:sz w:val="32"/>
          <w:szCs w:val="32"/>
          <w:lang w:val="uk-UA"/>
        </w:rPr>
      </w:pPr>
    </w:p>
    <w:p>
      <w:pPr>
        <w:spacing w:line="360" w:lineRule="auto"/>
        <w:contextualSpacing/>
        <w:jc w:val="center"/>
        <w:rPr>
          <w:rFonts w:ascii="Times New Roman" w:hAnsi="Times New Roman" w:cs="Times New Roman"/>
          <w:lang w:val="uk-UA"/>
        </w:rPr>
      </w:pPr>
      <w:r>
        <w:rPr>
          <w:rFonts w:ascii="Times New Roman" w:hAnsi="Times New Roman" w:cs="Times New Roman"/>
          <w:lang w:val="uk-UA" w:eastAsia="uk-UA"/>
        </w:rPr>
        <w:drawing>
          <wp:inline distT="0" distB="0" distL="0" distR="0">
            <wp:extent cx="426720" cy="6096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26720" cy="609600"/>
                    </a:xfrm>
                    <a:prstGeom prst="rect">
                      <a:avLst/>
                    </a:prstGeom>
                    <a:noFill/>
                    <a:ln>
                      <a:noFill/>
                    </a:ln>
                  </pic:spPr>
                </pic:pic>
              </a:graphicData>
            </a:graphic>
          </wp:inline>
        </w:drawing>
      </w:r>
    </w:p>
    <w:p>
      <w:pPr>
        <w:pStyle w:val="2"/>
        <w:contextualSpacing/>
        <w:jc w:val="center"/>
        <w:rPr>
          <w:b w:val="0"/>
          <w:sz w:val="32"/>
          <w:lang w:val="uk-UA"/>
        </w:rPr>
      </w:pPr>
      <w:r>
        <w:rPr>
          <w:b w:val="0"/>
          <w:sz w:val="32"/>
          <w:lang w:val="uk-UA"/>
        </w:rPr>
        <w:t>ДРОГОБИЦЬКА МІСЬКА РАДА</w:t>
      </w:r>
    </w:p>
    <w:p>
      <w:pPr>
        <w:spacing w:line="240" w:lineRule="auto"/>
        <w:contextualSpacing/>
        <w:rPr>
          <w:rFonts w:ascii="Times New Roman" w:hAnsi="Times New Roman" w:cs="Times New Roman"/>
          <w:lang w:val="uk-UA"/>
        </w:rPr>
      </w:pPr>
    </w:p>
    <w:p>
      <w:pPr>
        <w:spacing w:line="240" w:lineRule="auto"/>
        <w:contextualSpacing/>
        <w:jc w:val="center"/>
        <w:rPr>
          <w:rFonts w:ascii="Times New Roman" w:hAnsi="Times New Roman" w:cs="Times New Roman"/>
          <w:b/>
          <w:sz w:val="32"/>
          <w:szCs w:val="32"/>
          <w:lang w:val="uk-UA"/>
        </w:rPr>
      </w:pPr>
      <w:r>
        <w:rPr>
          <w:rFonts w:ascii="Times New Roman" w:hAnsi="Times New Roman" w:cs="Times New Roman"/>
          <w:b/>
          <w:sz w:val="32"/>
          <w:szCs w:val="32"/>
          <w:lang w:val="uk-UA"/>
        </w:rPr>
        <w:t>ВИКОНАВЧИЙ КОМІТЕТ</w:t>
      </w:r>
    </w:p>
    <w:p>
      <w:pPr>
        <w:spacing w:line="240" w:lineRule="auto"/>
        <w:contextualSpacing/>
        <w:jc w:val="center"/>
        <w:rPr>
          <w:rFonts w:ascii="Times New Roman" w:hAnsi="Times New Roman" w:cs="Times New Roman"/>
          <w:b/>
          <w:sz w:val="28"/>
          <w:lang w:val="uk-UA"/>
        </w:rPr>
      </w:pPr>
    </w:p>
    <w:p>
      <w:pPr>
        <w:spacing w:line="240" w:lineRule="auto"/>
        <w:contextualSpacing/>
        <w:jc w:val="center"/>
        <w:rPr>
          <w:rFonts w:ascii="Times New Roman" w:hAnsi="Times New Roman" w:cs="Times New Roman"/>
          <w:b/>
          <w:sz w:val="32"/>
          <w:szCs w:val="32"/>
          <w:lang w:val="uk-UA"/>
        </w:rPr>
      </w:pPr>
      <w:r>
        <w:rPr>
          <w:rFonts w:ascii="Times New Roman" w:hAnsi="Times New Roman" w:cs="Times New Roman"/>
          <w:b/>
          <w:sz w:val="32"/>
          <w:szCs w:val="32"/>
          <w:lang w:val="uk-UA"/>
        </w:rPr>
        <w:t>Р І Ш Е Н Н Я</w:t>
      </w:r>
    </w:p>
    <w:p>
      <w:pPr>
        <w:spacing w:line="240" w:lineRule="auto"/>
        <w:contextualSpacing/>
        <w:jc w:val="center"/>
        <w:rPr>
          <w:rFonts w:ascii="Times New Roman" w:hAnsi="Times New Roman" w:cs="Times New Roman"/>
          <w:sz w:val="26"/>
          <w:lang w:val="uk-UA"/>
        </w:rPr>
      </w:pPr>
    </w:p>
    <w:p>
      <w:pPr>
        <w:autoSpaceDE w:val="0"/>
        <w:autoSpaceDN w:val="0"/>
        <w:adjustRightInd w:val="0"/>
        <w:spacing w:before="40" w:after="40"/>
        <w:contextualSpacing/>
        <w:rPr>
          <w:rFonts w:ascii="Times New Roman" w:hAnsi="Times New Roman" w:cs="Times New Roman"/>
          <w:b/>
          <w:sz w:val="28"/>
          <w:szCs w:val="28"/>
          <w:lang w:val="uk-UA"/>
        </w:rPr>
      </w:pPr>
      <w:r>
        <w:rPr>
          <w:rFonts w:ascii="Times New Roman" w:hAnsi="Times New Roman" w:cs="Times New Roman"/>
          <w:b/>
          <w:sz w:val="28"/>
          <w:szCs w:val="28"/>
          <w:u w:val="single"/>
          <w:lang w:val="uk-UA"/>
        </w:rPr>
        <w:t xml:space="preserve">від </w:t>
      </w:r>
      <w:r>
        <w:rPr>
          <w:rFonts w:hint="default" w:ascii="Times New Roman" w:hAnsi="Times New Roman" w:cs="Times New Roman"/>
          <w:b/>
          <w:sz w:val="28"/>
          <w:szCs w:val="28"/>
          <w:u w:val="single"/>
          <w:lang w:val="uk-UA"/>
        </w:rPr>
        <w:t>17.10.2023 № 273</w:t>
      </w:r>
    </w:p>
    <w:p>
      <w:pPr>
        <w:contextualSpacing/>
        <w:rPr>
          <w:rFonts w:ascii="Times New Roman" w:hAnsi="Times New Roman" w:cs="Times New Roman"/>
          <w:caps/>
          <w:lang w:val="uk-UA"/>
        </w:rPr>
      </w:pPr>
    </w:p>
    <w:p>
      <w:pPr>
        <w:contextualSpacing/>
        <w:rPr>
          <w:rFonts w:ascii="Times New Roman" w:hAnsi="Times New Roman" w:cs="Times New Roman"/>
          <w:caps/>
          <w:lang w:val="uk-UA"/>
        </w:rPr>
      </w:pPr>
    </w:p>
    <w:p>
      <w:pPr>
        <w:autoSpaceDE w:val="0"/>
        <w:autoSpaceDN w:val="0"/>
        <w:adjustRightInd w:val="0"/>
        <w:spacing w:before="40" w:after="40"/>
        <w:contextualSpacing/>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 створення Ради з питань </w:t>
      </w:r>
    </w:p>
    <w:p>
      <w:pPr>
        <w:autoSpaceDE w:val="0"/>
        <w:autoSpaceDN w:val="0"/>
        <w:adjustRightInd w:val="0"/>
        <w:spacing w:before="40" w:after="40"/>
        <w:contextualSpacing/>
        <w:rPr>
          <w:rFonts w:ascii="Times New Roman" w:hAnsi="Times New Roman" w:cs="Times New Roman"/>
          <w:b/>
          <w:sz w:val="28"/>
          <w:szCs w:val="28"/>
          <w:lang w:val="uk-UA"/>
        </w:rPr>
      </w:pPr>
      <w:r>
        <w:rPr>
          <w:rFonts w:ascii="Times New Roman" w:hAnsi="Times New Roman" w:cs="Times New Roman"/>
          <w:b/>
          <w:sz w:val="28"/>
          <w:szCs w:val="28"/>
          <w:lang w:val="uk-UA"/>
        </w:rPr>
        <w:t>внутрішньо переміщених осіб</w:t>
      </w:r>
    </w:p>
    <w:p>
      <w:pPr>
        <w:spacing w:after="0" w:line="240" w:lineRule="auto"/>
        <w:ind w:firstLine="709"/>
        <w:contextualSpacing/>
        <w:jc w:val="both"/>
        <w:rPr>
          <w:rFonts w:ascii="Times New Roman" w:hAnsi="Times New Roman" w:cs="Times New Roman"/>
          <w:sz w:val="28"/>
          <w:szCs w:val="28"/>
          <w:lang w:val="uk-UA"/>
        </w:rPr>
      </w:pPr>
    </w:p>
    <w:p>
      <w:pPr>
        <w:spacing w:after="0"/>
        <w:ind w:firstLine="709"/>
        <w:contextualSpacing/>
        <w:jc w:val="both"/>
        <w:rPr>
          <w:rFonts w:ascii="Times New Roman" w:hAnsi="Times New Roman" w:cs="Times New Roman"/>
          <w:sz w:val="28"/>
          <w:szCs w:val="28"/>
          <w:lang w:val="uk-UA"/>
        </w:rPr>
      </w:pPr>
    </w:p>
    <w:p>
      <w:pPr>
        <w:spacing w:after="0"/>
        <w:ind w:firstLine="709"/>
        <w:contextualSpacing/>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Керуючись Постановою Кабінету Міністрів України від 04 серпня 2023 року № 812 ”Про затвердження Типового положення про Раду з питань внутрішньо переміщених осіб”, Указом Президента України від 24 лютого 2022 року № 64/2022 “Про введення воєнного стану в Україні”, із змінами та доповненнями, Законом України “Про правовий режим воєнного стану в Україні”,  статтями 40, 52 ,59  Закону України “Про місцеве самоврядування в Україні”, з метою вирішення проблемних питань, пов’язаних із реалізацією державної політики у сфері забезпечення та захисту прав та інтересів внутрішньо переміщених осіб (далі -ВПО), сприяння інтеграції ВПО на території Дрогобицької територіальної громади та їх залучення до процесів прийняття рішень, виконавчий комітет Дрогобицької міської ради </w:t>
      </w:r>
      <w:r>
        <w:rPr>
          <w:rFonts w:ascii="Times New Roman" w:hAnsi="Times New Roman" w:cs="Times New Roman"/>
          <w:b/>
          <w:sz w:val="28"/>
          <w:szCs w:val="28"/>
          <w:lang w:val="uk-UA"/>
        </w:rPr>
        <w:t>вирішив:</w:t>
      </w:r>
    </w:p>
    <w:p>
      <w:pPr>
        <w:pStyle w:val="12"/>
        <w:numPr>
          <w:ilvl w:val="0"/>
          <w:numId w:val="1"/>
        </w:numPr>
        <w:tabs>
          <w:tab w:val="left" w:pos="993"/>
        </w:tabs>
        <w:autoSpaceDE w:val="0"/>
        <w:autoSpaceDN w:val="0"/>
        <w:adjustRightInd w:val="0"/>
        <w:spacing w:before="40" w:after="40"/>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Створити Раду з питань внутрішньо переміщених осіб при виконавчому комітеті Дрогобицької міської ради.</w:t>
      </w:r>
    </w:p>
    <w:p>
      <w:pPr>
        <w:pStyle w:val="12"/>
        <w:numPr>
          <w:ilvl w:val="0"/>
          <w:numId w:val="1"/>
        </w:numPr>
        <w:tabs>
          <w:tab w:val="left" w:pos="993"/>
        </w:tabs>
        <w:autoSpaceDE w:val="0"/>
        <w:autoSpaceDN w:val="0"/>
        <w:adjustRightInd w:val="0"/>
        <w:spacing w:before="40" w:after="40"/>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Затвердити Положення про Раду з питань внутрішньо переміщених осіб при виконавчому комітеті Дрогобицької міської ради згідно з додатком №1.</w:t>
      </w:r>
    </w:p>
    <w:p>
      <w:pPr>
        <w:pStyle w:val="12"/>
        <w:numPr>
          <w:ilvl w:val="0"/>
          <w:numId w:val="1"/>
        </w:numPr>
        <w:tabs>
          <w:tab w:val="left" w:pos="993"/>
        </w:tabs>
        <w:autoSpaceDE w:val="0"/>
        <w:autoSpaceDN w:val="0"/>
        <w:adjustRightInd w:val="0"/>
        <w:spacing w:before="40" w:after="40"/>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Контроль за виконанням даного рішення залишаю за собою.</w:t>
      </w:r>
    </w:p>
    <w:p>
      <w:pPr>
        <w:framePr w:h="946" w:hRule="exact" w:hSpace="141" w:wrap="around" w:vAnchor="text" w:hAnchor="page" w:x="11620" w:y="1091"/>
        <w:spacing w:line="360" w:lineRule="auto"/>
        <w:ind w:firstLine="709"/>
        <w:contextualSpacing/>
        <w:rPr>
          <w:rFonts w:ascii="Times New Roman" w:hAnsi="Times New Roman" w:cs="Times New Roman"/>
          <w:lang w:val="uk-UA"/>
        </w:rPr>
      </w:pPr>
    </w:p>
    <w:p>
      <w:pPr>
        <w:ind w:firstLine="709"/>
        <w:contextualSpacing/>
        <w:jc w:val="both"/>
        <w:rPr>
          <w:rFonts w:ascii="Times New Roman" w:hAnsi="Times New Roman" w:cs="Times New Roman"/>
          <w:b/>
          <w:sz w:val="28"/>
          <w:lang w:val="uk-UA"/>
        </w:rPr>
      </w:pPr>
    </w:p>
    <w:p>
      <w:pPr>
        <w:contextualSpacing/>
        <w:jc w:val="both"/>
        <w:rPr>
          <w:rFonts w:ascii="Times New Roman" w:hAnsi="Times New Roman" w:cs="Times New Roman"/>
          <w:b/>
          <w:sz w:val="28"/>
          <w:lang w:val="uk-UA"/>
        </w:rPr>
      </w:pPr>
    </w:p>
    <w:p>
      <w:pPr>
        <w:contextualSpacing/>
        <w:jc w:val="both"/>
        <w:rPr>
          <w:rFonts w:ascii="Times New Roman" w:hAnsi="Times New Roman" w:cs="Times New Roman"/>
          <w:b/>
          <w:sz w:val="28"/>
          <w:lang w:val="uk-UA"/>
        </w:rPr>
      </w:pPr>
    </w:p>
    <w:p>
      <w:pPr>
        <w:contextualSpacing/>
        <w:jc w:val="both"/>
        <w:rPr>
          <w:rFonts w:ascii="Times New Roman" w:hAnsi="Times New Roman" w:cs="Times New Roman"/>
          <w:b/>
          <w:sz w:val="28"/>
          <w:lang w:val="uk-UA"/>
        </w:rPr>
      </w:pPr>
      <w:r>
        <w:rPr>
          <w:rFonts w:ascii="Times New Roman" w:hAnsi="Times New Roman" w:cs="Times New Roman"/>
          <w:b/>
          <w:sz w:val="28"/>
          <w:lang w:val="uk-UA"/>
        </w:rPr>
        <w:t>Міський голова</w:t>
      </w:r>
      <w:r>
        <w:rPr>
          <w:rFonts w:ascii="Times New Roman" w:hAnsi="Times New Roman" w:cs="Times New Roman"/>
          <w:b/>
          <w:sz w:val="28"/>
          <w:lang w:val="uk-UA"/>
        </w:rPr>
        <w:tab/>
      </w:r>
      <w:r>
        <w:rPr>
          <w:rFonts w:ascii="Times New Roman" w:hAnsi="Times New Roman" w:cs="Times New Roman"/>
          <w:b/>
          <w:sz w:val="28"/>
          <w:lang w:val="uk-UA"/>
        </w:rPr>
        <w:tab/>
      </w:r>
      <w:r>
        <w:rPr>
          <w:rFonts w:ascii="Times New Roman" w:hAnsi="Times New Roman" w:cs="Times New Roman"/>
          <w:b/>
          <w:sz w:val="28"/>
          <w:lang w:val="uk-UA"/>
        </w:rPr>
        <w:tab/>
      </w:r>
      <w:r>
        <w:rPr>
          <w:rFonts w:ascii="Times New Roman" w:hAnsi="Times New Roman" w:cs="Times New Roman"/>
          <w:b/>
          <w:sz w:val="28"/>
          <w:lang w:val="uk-UA"/>
        </w:rPr>
        <w:tab/>
      </w:r>
      <w:r>
        <w:rPr>
          <w:rFonts w:ascii="Times New Roman" w:hAnsi="Times New Roman" w:cs="Times New Roman"/>
          <w:b/>
          <w:sz w:val="28"/>
          <w:lang w:val="uk-UA"/>
        </w:rPr>
        <w:t xml:space="preserve"> </w:t>
      </w:r>
      <w:r>
        <w:rPr>
          <w:rFonts w:ascii="Times New Roman" w:hAnsi="Times New Roman" w:cs="Times New Roman"/>
          <w:b/>
          <w:sz w:val="28"/>
          <w:lang w:val="uk-UA"/>
        </w:rPr>
        <w:tab/>
      </w:r>
      <w:r>
        <w:rPr>
          <w:rFonts w:ascii="Times New Roman" w:hAnsi="Times New Roman" w:cs="Times New Roman"/>
          <w:b/>
          <w:sz w:val="28"/>
          <w:lang w:val="uk-UA"/>
        </w:rPr>
        <w:tab/>
      </w:r>
      <w:r>
        <w:rPr>
          <w:rFonts w:ascii="Times New Roman" w:hAnsi="Times New Roman" w:cs="Times New Roman"/>
          <w:b/>
          <w:sz w:val="28"/>
          <w:lang w:val="uk-UA"/>
        </w:rPr>
        <w:t xml:space="preserve">     </w:t>
      </w:r>
      <w:r>
        <w:rPr>
          <w:rFonts w:ascii="Times New Roman" w:hAnsi="Times New Roman" w:cs="Times New Roman"/>
          <w:b/>
          <w:sz w:val="28"/>
          <w:lang w:val="uk-UA"/>
        </w:rPr>
        <w:tab/>
      </w:r>
      <w:r>
        <w:rPr>
          <w:rFonts w:ascii="Times New Roman" w:hAnsi="Times New Roman" w:cs="Times New Roman"/>
          <w:b/>
          <w:sz w:val="28"/>
          <w:lang w:val="uk-UA"/>
        </w:rPr>
        <w:t xml:space="preserve">      Тарас  КУЧМА</w:t>
      </w:r>
    </w:p>
    <w:p>
      <w:pPr>
        <w:contextualSpacing/>
        <w:jc w:val="both"/>
        <w:rPr>
          <w:rFonts w:ascii="Times New Roman" w:hAnsi="Times New Roman" w:cs="Times New Roman"/>
          <w:sz w:val="28"/>
          <w:szCs w:val="28"/>
        </w:rPr>
      </w:pPr>
    </w:p>
    <w:p>
      <w:pPr>
        <w:contextualSpacing/>
        <w:jc w:val="both"/>
        <w:rPr>
          <w:rFonts w:ascii="Times New Roman" w:hAnsi="Times New Roman" w:cs="Times New Roman"/>
          <w:sz w:val="28"/>
          <w:szCs w:val="28"/>
        </w:rPr>
      </w:pPr>
    </w:p>
    <w:p>
      <w:pPr>
        <w:contextualSpacing/>
        <w:jc w:val="both"/>
        <w:rPr>
          <w:rFonts w:ascii="Times New Roman" w:hAnsi="Times New Roman" w:cs="Times New Roman"/>
          <w:sz w:val="28"/>
          <w:szCs w:val="28"/>
        </w:rPr>
      </w:pPr>
    </w:p>
    <w:p>
      <w:pPr>
        <w:contextualSpacing/>
        <w:jc w:val="both"/>
        <w:rPr>
          <w:rFonts w:ascii="Times New Roman" w:hAnsi="Times New Roman" w:cs="Times New Roman"/>
          <w:sz w:val="28"/>
          <w:szCs w:val="28"/>
        </w:rPr>
      </w:pPr>
    </w:p>
    <w:p>
      <w:pPr>
        <w:contextualSpacing/>
        <w:jc w:val="both"/>
        <w:rPr>
          <w:rFonts w:ascii="Times New Roman" w:hAnsi="Times New Roman" w:cs="Times New Roman"/>
          <w:sz w:val="28"/>
          <w:szCs w:val="28"/>
        </w:rPr>
      </w:pPr>
    </w:p>
    <w:p>
      <w:pPr>
        <w:spacing w:line="240" w:lineRule="auto"/>
        <w:ind w:left="6371" w:leftChars="2896" w:firstLine="8" w:firstLineChars="0"/>
        <w:contextualSpacing/>
        <w:jc w:val="both"/>
        <w:rPr>
          <w:rFonts w:ascii="Times New Roman" w:hAnsi="Times New Roman" w:cs="Times New Roman"/>
          <w:sz w:val="28"/>
          <w:szCs w:val="28"/>
        </w:rPr>
      </w:pPr>
      <w:r>
        <w:rPr>
          <w:rFonts w:ascii="Times New Roman" w:hAnsi="Times New Roman" w:cs="Times New Roman"/>
          <w:sz w:val="28"/>
          <w:szCs w:val="28"/>
        </w:rPr>
        <w:t>Додаток № 1</w:t>
      </w:r>
    </w:p>
    <w:p>
      <w:pPr>
        <w:spacing w:line="240" w:lineRule="auto"/>
        <w:ind w:left="6371" w:leftChars="2896" w:firstLine="8" w:firstLineChars="0"/>
        <w:contextualSpacing/>
        <w:jc w:val="both"/>
        <w:rPr>
          <w:rFonts w:ascii="Times New Roman" w:hAnsi="Times New Roman" w:cs="Times New Roman"/>
          <w:sz w:val="28"/>
          <w:szCs w:val="28"/>
        </w:rPr>
      </w:pPr>
      <w:r>
        <w:rPr>
          <w:rFonts w:ascii="Times New Roman" w:hAnsi="Times New Roman" w:cs="Times New Roman"/>
          <w:sz w:val="28"/>
          <w:szCs w:val="28"/>
        </w:rPr>
        <w:t>до рішення виконкому</w:t>
      </w:r>
    </w:p>
    <w:p>
      <w:pPr>
        <w:spacing w:line="240" w:lineRule="auto"/>
        <w:ind w:left="6371" w:leftChars="2896" w:firstLine="8" w:firstLineChars="0"/>
        <w:contextualSpacing/>
        <w:jc w:val="both"/>
        <w:rPr>
          <w:rFonts w:ascii="Times New Roman" w:hAnsi="Times New Roman" w:cs="Times New Roman"/>
          <w:sz w:val="28"/>
          <w:szCs w:val="28"/>
        </w:rPr>
      </w:pPr>
      <w:r>
        <w:rPr>
          <w:rFonts w:ascii="Times New Roman" w:hAnsi="Times New Roman" w:cs="Times New Roman"/>
          <w:sz w:val="28"/>
          <w:szCs w:val="28"/>
        </w:rPr>
        <w:t xml:space="preserve">від </w:t>
      </w:r>
      <w:r>
        <w:rPr>
          <w:rFonts w:hint="default" w:ascii="Times New Roman" w:hAnsi="Times New Roman" w:cs="Times New Roman"/>
          <w:sz w:val="28"/>
          <w:szCs w:val="28"/>
          <w:lang w:val="uk-UA"/>
        </w:rPr>
        <w:t>17.10.2023</w:t>
      </w:r>
      <w:r>
        <w:rPr>
          <w:rFonts w:ascii="Times New Roman" w:hAnsi="Times New Roman" w:cs="Times New Roman"/>
          <w:sz w:val="28"/>
          <w:szCs w:val="28"/>
        </w:rPr>
        <w:t xml:space="preserve"> №</w:t>
      </w:r>
      <w:r>
        <w:rPr>
          <w:rFonts w:hint="default" w:ascii="Times New Roman" w:hAnsi="Times New Roman" w:cs="Times New Roman"/>
          <w:sz w:val="28"/>
          <w:szCs w:val="28"/>
          <w:lang w:val="uk-UA"/>
        </w:rPr>
        <w:t>273</w:t>
      </w:r>
      <w:bookmarkStart w:id="114" w:name="_GoBack"/>
      <w:bookmarkEnd w:id="114"/>
    </w:p>
    <w:p>
      <w:pPr>
        <w:spacing w:line="240" w:lineRule="auto"/>
        <w:contextualSpacing/>
        <w:jc w:val="both"/>
        <w:rPr>
          <w:rFonts w:ascii="Arial Unicode MS" w:hAnsi="Arial Unicode MS" w:cs="Arial Unicode MS"/>
          <w:sz w:val="24"/>
          <w:szCs w:val="24"/>
        </w:rPr>
      </w:pPr>
    </w:p>
    <w:p>
      <w:pPr>
        <w:shd w:val="clear" w:color="auto" w:fill="FFFFFF"/>
        <w:spacing w:before="347" w:after="520" w:line="240" w:lineRule="auto"/>
        <w:ind w:left="522" w:right="522"/>
        <w:contextualSpacing/>
        <w:jc w:val="center"/>
        <w:rPr>
          <w:rFonts w:ascii="Times New Roman" w:hAnsi="Times New Roman" w:eastAsia="Times New Roman" w:cs="Times New Roman"/>
          <w:bCs/>
          <w:sz w:val="32"/>
          <w:lang w:eastAsia="uk-UA"/>
        </w:rPr>
      </w:pPr>
      <w:r>
        <w:rPr>
          <w:rFonts w:ascii="Times New Roman" w:hAnsi="Times New Roman" w:eastAsia="Times New Roman" w:cs="Times New Roman"/>
          <w:bCs/>
          <w:sz w:val="32"/>
          <w:lang w:eastAsia="uk-UA"/>
        </w:rPr>
        <w:t xml:space="preserve">                     </w:t>
      </w:r>
    </w:p>
    <w:p>
      <w:pPr>
        <w:shd w:val="clear" w:color="auto" w:fill="FFFFFF"/>
        <w:spacing w:before="347" w:after="520" w:line="240" w:lineRule="auto"/>
        <w:ind w:left="522" w:right="522"/>
        <w:contextualSpacing/>
        <w:jc w:val="center"/>
        <w:rPr>
          <w:rFonts w:ascii="Times New Roman" w:hAnsi="Times New Roman" w:eastAsia="Times New Roman" w:cs="Times New Roman"/>
          <w:b/>
          <w:bCs/>
          <w:sz w:val="32"/>
          <w:lang w:eastAsia="uk-UA"/>
        </w:rPr>
      </w:pPr>
      <w:r>
        <w:rPr>
          <w:rFonts w:ascii="Times New Roman" w:hAnsi="Times New Roman" w:eastAsia="Times New Roman" w:cs="Times New Roman"/>
          <w:bCs/>
          <w:sz w:val="32"/>
          <w:lang w:eastAsia="uk-UA"/>
        </w:rPr>
        <w:t xml:space="preserve">                   </w:t>
      </w:r>
    </w:p>
    <w:p>
      <w:pPr>
        <w:shd w:val="clear" w:color="auto" w:fill="FFFFFF"/>
        <w:spacing w:before="347" w:after="520" w:line="240" w:lineRule="auto"/>
        <w:ind w:left="520" w:right="520"/>
        <w:jc w:val="center"/>
        <w:rPr>
          <w:rFonts w:ascii="Times New Roman" w:hAnsi="Times New Roman" w:eastAsia="Times New Roman" w:cs="Times New Roman"/>
          <w:sz w:val="28"/>
          <w:szCs w:val="28"/>
          <w:lang w:eastAsia="uk-UA"/>
        </w:rPr>
      </w:pPr>
      <w:r>
        <w:rPr>
          <w:rFonts w:ascii="Times New Roman" w:hAnsi="Times New Roman" w:eastAsia="Times New Roman" w:cs="Times New Roman"/>
          <w:b/>
          <w:bCs/>
          <w:sz w:val="32"/>
          <w:lang w:eastAsia="uk-UA"/>
        </w:rPr>
        <w:t>ПОЛОЖЕННЯ</w:t>
      </w:r>
      <w:r>
        <w:rPr>
          <w:rFonts w:ascii="Times New Roman" w:hAnsi="Times New Roman" w:eastAsia="Times New Roman" w:cs="Times New Roman"/>
          <w:sz w:val="28"/>
          <w:szCs w:val="28"/>
          <w:lang w:eastAsia="uk-UA"/>
        </w:rPr>
        <w:br w:type="textWrapping"/>
      </w:r>
      <w:r>
        <w:rPr>
          <w:rFonts w:ascii="Times New Roman" w:hAnsi="Times New Roman" w:eastAsia="Times New Roman" w:cs="Times New Roman"/>
          <w:b/>
          <w:bCs/>
          <w:sz w:val="32"/>
          <w:lang w:eastAsia="uk-UA"/>
        </w:rPr>
        <w:t>про Раду з питань внутрішньо переміщених осіб при виконавчому комітеті Дрогобицької міської ради</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0" w:name="n12"/>
      <w:bookmarkEnd w:id="0"/>
      <w:r>
        <w:rPr>
          <w:rFonts w:ascii="Times New Roman" w:hAnsi="Times New Roman" w:eastAsia="Times New Roman" w:cs="Times New Roman"/>
          <w:sz w:val="28"/>
          <w:szCs w:val="28"/>
          <w:lang w:eastAsia="uk-UA"/>
        </w:rPr>
        <w:t>1. Рада з питань внутрішньо переміщених осіб при виконавчому комітеті Дрогобицької міської ради (далі - Рада) є консультативно-дорадчим органом, який утворюється на підставі рішення виконкому Дрогобицької міської ради для участі у реалізації регіональної політики у сфері забезпечення та захисту прав та інтересів внутрішньо переміщених осіб, сприяння діяльності територіальної громади у розвитку ефективних механізмів їх адаптації та інтеграції.</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1" w:name="n13"/>
      <w:bookmarkEnd w:id="1"/>
      <w:r>
        <w:rPr>
          <w:rFonts w:ascii="Times New Roman" w:hAnsi="Times New Roman" w:eastAsia="Times New Roman" w:cs="Times New Roman"/>
          <w:sz w:val="28"/>
          <w:szCs w:val="28"/>
          <w:lang w:eastAsia="uk-UA"/>
        </w:rPr>
        <w:t>2. Рада у своїй діяльності керується  Конституцією і законами України, указами Президента України, постановами Верховної Ради України, актами Кабінету Міністрів України, актами Ради міністрів Автономної Республіки Крим, рішеннями Дрогобицької міської ради, розпорядженнями голови Дрогобицької міської ради, Положенням про неї та іншими актами законодавства.</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2" w:name="n14"/>
      <w:bookmarkEnd w:id="2"/>
      <w:r>
        <w:rPr>
          <w:rFonts w:ascii="Times New Roman" w:hAnsi="Times New Roman" w:eastAsia="Times New Roman" w:cs="Times New Roman"/>
          <w:sz w:val="28"/>
          <w:szCs w:val="28"/>
          <w:lang w:eastAsia="uk-UA"/>
        </w:rPr>
        <w:t>3. Діяльність Ради ґрунтується на принципах верховенства права, законності, гласності, прозорості, колегіальності, гендерної рівності та інклюзивності.</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3" w:name="n15"/>
      <w:bookmarkEnd w:id="3"/>
      <w:r>
        <w:rPr>
          <w:rFonts w:ascii="Times New Roman" w:hAnsi="Times New Roman" w:eastAsia="Times New Roman" w:cs="Times New Roman"/>
          <w:sz w:val="28"/>
          <w:szCs w:val="28"/>
          <w:lang w:eastAsia="uk-UA"/>
        </w:rPr>
        <w:t>4. Основними завданнями Ради є:</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4" w:name="n16"/>
      <w:bookmarkEnd w:id="4"/>
      <w:r>
        <w:rPr>
          <w:rFonts w:ascii="Times New Roman" w:hAnsi="Times New Roman" w:eastAsia="Times New Roman" w:cs="Times New Roman"/>
          <w:sz w:val="28"/>
          <w:szCs w:val="28"/>
          <w:lang w:eastAsia="uk-UA"/>
        </w:rPr>
        <w:t>сприяння в реалізації громадянських і політичних прав внутрішньо переміщених осіб, залучення їх до процесу розроблення нормативних актів та контролю за їх виконанням;</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5" w:name="n17"/>
      <w:bookmarkEnd w:id="5"/>
      <w:r>
        <w:rPr>
          <w:rFonts w:ascii="Times New Roman" w:hAnsi="Times New Roman" w:eastAsia="Times New Roman" w:cs="Times New Roman"/>
          <w:sz w:val="28"/>
          <w:szCs w:val="28"/>
          <w:lang w:eastAsia="uk-UA"/>
        </w:rPr>
        <w:t>сприяння забезпеченню і захисту прав та інтересів внутрішньо переміщених осіб з питань соціального захисту, забезпечення житлом та зайнятості, психосоціальної, медичної та правової допомоги та з інших питань;</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6" w:name="n18"/>
      <w:bookmarkEnd w:id="6"/>
      <w:r>
        <w:rPr>
          <w:rFonts w:ascii="Times New Roman" w:hAnsi="Times New Roman" w:eastAsia="Times New Roman" w:cs="Times New Roman"/>
          <w:sz w:val="28"/>
          <w:szCs w:val="28"/>
          <w:lang w:eastAsia="uk-UA"/>
        </w:rPr>
        <w:t>сприяння діяльності територіальних громад у розвитку ефективних механізмів адаптації та інтеграції внутрішньо переміщених осіб;</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7" w:name="n19"/>
      <w:bookmarkEnd w:id="7"/>
      <w:r>
        <w:rPr>
          <w:rFonts w:ascii="Times New Roman" w:hAnsi="Times New Roman" w:eastAsia="Times New Roman" w:cs="Times New Roman"/>
          <w:sz w:val="28"/>
          <w:szCs w:val="28"/>
          <w:lang w:eastAsia="uk-UA"/>
        </w:rPr>
        <w:t>організаційна, методична та консультативна підтримка суб’єктів господарювання, які в установленому законодавством порядку перемістили свої виробничі потужності та активи;</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8" w:name="n20"/>
      <w:bookmarkEnd w:id="8"/>
      <w:r>
        <w:rPr>
          <w:rFonts w:ascii="Times New Roman" w:hAnsi="Times New Roman" w:eastAsia="Times New Roman" w:cs="Times New Roman"/>
          <w:sz w:val="28"/>
          <w:szCs w:val="28"/>
          <w:lang w:eastAsia="uk-UA"/>
        </w:rPr>
        <w:t>сприяння залученню внутрішньо переміщених осіб до вирішення питань місцевого значення, зокрема шляхом їх залучення до участі в робочих групах, комісіях, інших консультативно-дорадчих органах з метою розроблення місцевих програм у сфері захисту прав та інтересів внутрішньо переміщених осіб, соціального захисту, зайнятості населення, забезпечення житлових та майнових прав;</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9" w:name="n21"/>
      <w:bookmarkEnd w:id="9"/>
      <w:r>
        <w:rPr>
          <w:rFonts w:ascii="Times New Roman" w:hAnsi="Times New Roman" w:eastAsia="Times New Roman" w:cs="Times New Roman"/>
          <w:sz w:val="28"/>
          <w:szCs w:val="28"/>
          <w:lang w:eastAsia="uk-UA"/>
        </w:rPr>
        <w:t>сприяння залученню вітчизняних та іноземних інвесторів, громадських та міжнародних об’єднань для розвитку інфраструктури та можливостей територіальних громад;</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10" w:name="n22"/>
      <w:bookmarkEnd w:id="10"/>
      <w:r>
        <w:rPr>
          <w:rFonts w:ascii="Times New Roman" w:hAnsi="Times New Roman" w:eastAsia="Times New Roman" w:cs="Times New Roman"/>
          <w:sz w:val="28"/>
          <w:szCs w:val="28"/>
          <w:lang w:eastAsia="uk-UA"/>
        </w:rPr>
        <w:t>подання пропозицій та рекомендацій щодо розвитку державно-приватного партнерства для вирішення питань адаптації та інтеграції внутрішньо переміщених осіб в територіальних громадах;</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11" w:name="n23"/>
      <w:bookmarkEnd w:id="11"/>
      <w:r>
        <w:rPr>
          <w:rFonts w:ascii="Times New Roman" w:hAnsi="Times New Roman" w:eastAsia="Times New Roman" w:cs="Times New Roman"/>
          <w:sz w:val="28"/>
          <w:szCs w:val="28"/>
          <w:lang w:eastAsia="uk-UA"/>
        </w:rPr>
        <w:t>подання пропозицій щодо прийняття нових та внесення змін до діючих нормативно-правових актів у сфері захисту прав та інтересів внутрішньо переміщених осіб;</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12" w:name="n24"/>
      <w:bookmarkEnd w:id="12"/>
      <w:r>
        <w:rPr>
          <w:rFonts w:ascii="Times New Roman" w:hAnsi="Times New Roman" w:eastAsia="Times New Roman" w:cs="Times New Roman"/>
          <w:sz w:val="28"/>
          <w:szCs w:val="28"/>
          <w:lang w:eastAsia="uk-UA"/>
        </w:rPr>
        <w:t>вивчення стану виконання законів та інших нормативно-правових актів у сфері захисту прав та інтересів внутрішньо переміщених осіб та подання пропозицій з метою забезпечення їх реалізації;</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13" w:name="n25"/>
      <w:bookmarkEnd w:id="13"/>
      <w:r>
        <w:rPr>
          <w:rFonts w:ascii="Times New Roman" w:hAnsi="Times New Roman" w:eastAsia="Times New Roman" w:cs="Times New Roman"/>
          <w:sz w:val="28"/>
          <w:szCs w:val="28"/>
          <w:lang w:eastAsia="uk-UA"/>
        </w:rPr>
        <w:t>налагодження співпраці з місцевими органами виконавчої влади, органами місцевого самоврядування, підприємствами, установами, організаціями незалежно від форми власності, представниками громадських об’єднань, міжнародних і наукових організацій, засобів масової інформації, інших інститутів громадянського суспільства, фізичними та юридичними особами з питань захисту прав та інтересів внутрішньо переміщених осіб;</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14" w:name="n26"/>
      <w:bookmarkEnd w:id="14"/>
      <w:r>
        <w:rPr>
          <w:rFonts w:ascii="Times New Roman" w:hAnsi="Times New Roman" w:eastAsia="Times New Roman" w:cs="Times New Roman"/>
          <w:sz w:val="28"/>
          <w:szCs w:val="28"/>
          <w:lang w:eastAsia="uk-UA"/>
        </w:rPr>
        <w:t>проведення моніторингу стану виконання місцевими органами виконавчої влади повноважень у сфері забезпечення та захисту прав та інтересів внутрішньо переміщених осіб;</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15" w:name="n27"/>
      <w:bookmarkEnd w:id="15"/>
      <w:r>
        <w:rPr>
          <w:rFonts w:ascii="Times New Roman" w:hAnsi="Times New Roman" w:eastAsia="Times New Roman" w:cs="Times New Roman"/>
          <w:sz w:val="28"/>
          <w:szCs w:val="28"/>
          <w:lang w:eastAsia="uk-UA"/>
        </w:rPr>
        <w:t>сприяння в застосуванні принципів гендерної рівності у процесі реалізації політик на регіональному та місцевому рівні для розвитку соціальної згуртованості, зменшення напруги та ризиків виникнення конфліктів між територіальною громадою та внутрішньо переміщеними особами.</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16" w:name="n28"/>
      <w:bookmarkEnd w:id="16"/>
      <w:r>
        <w:rPr>
          <w:rFonts w:ascii="Times New Roman" w:hAnsi="Times New Roman" w:eastAsia="Times New Roman" w:cs="Times New Roman"/>
          <w:sz w:val="28"/>
          <w:szCs w:val="28"/>
          <w:lang w:eastAsia="uk-UA"/>
        </w:rPr>
        <w:t>5. Рада відповідно до покладених на неї завдань:</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17" w:name="n29"/>
      <w:bookmarkEnd w:id="17"/>
      <w:r>
        <w:rPr>
          <w:rFonts w:ascii="Times New Roman" w:hAnsi="Times New Roman" w:eastAsia="Times New Roman" w:cs="Times New Roman"/>
          <w:sz w:val="28"/>
          <w:szCs w:val="28"/>
          <w:lang w:eastAsia="uk-UA"/>
        </w:rPr>
        <w:t>розглядає питання щодо захисту прав та інтересів внутрішньо переміщених осіб;</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18" w:name="n30"/>
      <w:bookmarkEnd w:id="18"/>
      <w:r>
        <w:rPr>
          <w:rFonts w:ascii="Times New Roman" w:hAnsi="Times New Roman" w:eastAsia="Times New Roman" w:cs="Times New Roman"/>
          <w:sz w:val="28"/>
          <w:szCs w:val="28"/>
          <w:lang w:eastAsia="uk-UA"/>
        </w:rPr>
        <w:t>розробляє та пропонує до розгляду відповідним органам проєкти місцевих програм підтримки суб’єктів господарювання, які в установленому законодавством порядку перемістили свої виробничі потужності та активи;</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19" w:name="n31"/>
      <w:bookmarkEnd w:id="19"/>
      <w:r>
        <w:rPr>
          <w:rFonts w:ascii="Times New Roman" w:hAnsi="Times New Roman" w:eastAsia="Times New Roman" w:cs="Times New Roman"/>
          <w:sz w:val="28"/>
          <w:szCs w:val="28"/>
          <w:lang w:eastAsia="uk-UA"/>
        </w:rPr>
        <w:t>не рідше ніж один раз на рік готує та подає Дрогобицькій міській раді план своєї діяльності, пропозиції та рекомендації у сфері забезпечення та захисту прав та інтересів внутрішньо переміщених осіб, які оприлюднюються на офіційному веб-сайті Дрогобицької міської ради та/або в інший прийнятний спосіб;</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20" w:name="n32"/>
      <w:bookmarkEnd w:id="20"/>
      <w:r>
        <w:rPr>
          <w:rFonts w:ascii="Times New Roman" w:hAnsi="Times New Roman" w:eastAsia="Times New Roman" w:cs="Times New Roman"/>
          <w:sz w:val="28"/>
          <w:szCs w:val="28"/>
          <w:lang w:eastAsia="uk-UA"/>
        </w:rPr>
        <w:t>проводить аналіз ефективності реалізації місцевої політики у сфері захисту прав та інтересів внутрішньо переміщених осіб;</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21" w:name="n33"/>
      <w:bookmarkEnd w:id="21"/>
      <w:r>
        <w:rPr>
          <w:rFonts w:ascii="Times New Roman" w:hAnsi="Times New Roman" w:eastAsia="Times New Roman" w:cs="Times New Roman"/>
          <w:sz w:val="28"/>
          <w:szCs w:val="28"/>
          <w:lang w:eastAsia="uk-UA"/>
        </w:rPr>
        <w:t>сприяє правовій поінформованості внутрішньо переміщених осіб та проведенню інформаційних кампаній, спрямованих на роз’яснення ключових питань, пов’язаних з підтримкою внутрішньо переміщених осіб з боку держави та територіальних громад;</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22" w:name="n34"/>
      <w:bookmarkEnd w:id="22"/>
      <w:r>
        <w:rPr>
          <w:rFonts w:ascii="Times New Roman" w:hAnsi="Times New Roman" w:eastAsia="Times New Roman" w:cs="Times New Roman"/>
          <w:sz w:val="28"/>
          <w:szCs w:val="28"/>
          <w:lang w:eastAsia="uk-UA"/>
        </w:rPr>
        <w:t>готує та подає відповідним органам для розгляду пропозиції та рекомендації у сфері забезпечення та захисту прав та інтересів внутрішньо переміщених осіб;</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23" w:name="n35"/>
      <w:bookmarkEnd w:id="23"/>
      <w:r>
        <w:rPr>
          <w:rFonts w:ascii="Times New Roman" w:hAnsi="Times New Roman" w:eastAsia="Times New Roman" w:cs="Times New Roman"/>
          <w:sz w:val="28"/>
          <w:szCs w:val="28"/>
          <w:lang w:eastAsia="uk-UA"/>
        </w:rPr>
        <w:t>інформує громадськість про свою діяльність, ухвалені пропозиції, рекомендації та стан їх виконання;</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24" w:name="n36"/>
      <w:bookmarkEnd w:id="24"/>
      <w:r>
        <w:rPr>
          <w:rFonts w:ascii="Times New Roman" w:hAnsi="Times New Roman" w:eastAsia="Times New Roman" w:cs="Times New Roman"/>
          <w:sz w:val="28"/>
          <w:szCs w:val="28"/>
          <w:lang w:eastAsia="uk-UA"/>
        </w:rPr>
        <w:t>співпрацює з місцевими органами виконавчої влади, органами місцевого самоврядування, громадськими об’єднаннями, підприємствами, установами та організаціями незалежно від форми власності, міжнародними та національними об’єднаннями, представництвами в Україні міжнародних гуманітарних організацій, благодійними організаціями, організаціями та установами, що залучають до своєї діяльності волонтерів, волонтерами, фізичними та юридичними особами тощо;</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25" w:name="n37"/>
      <w:bookmarkEnd w:id="25"/>
      <w:r>
        <w:rPr>
          <w:rFonts w:ascii="Times New Roman" w:hAnsi="Times New Roman" w:eastAsia="Times New Roman" w:cs="Times New Roman"/>
          <w:sz w:val="28"/>
          <w:szCs w:val="28"/>
          <w:lang w:eastAsia="uk-UA"/>
        </w:rPr>
        <w:t>сприяє залученню коштів на підтримку та розвиток територіальних громад;</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26" w:name="n38"/>
      <w:bookmarkEnd w:id="26"/>
      <w:r>
        <w:rPr>
          <w:rFonts w:ascii="Times New Roman" w:hAnsi="Times New Roman" w:eastAsia="Times New Roman" w:cs="Times New Roman"/>
          <w:sz w:val="28"/>
          <w:szCs w:val="28"/>
          <w:lang w:eastAsia="uk-UA"/>
        </w:rPr>
        <w:t>надає організаційну, методичну та консультативну підтримку у розробленні місцевих та регіональних програм у бюджетній сфері та щодо забезпечення житлом внутрішньо переміщених осіб;</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27" w:name="n39"/>
      <w:bookmarkEnd w:id="27"/>
      <w:r>
        <w:rPr>
          <w:rFonts w:ascii="Times New Roman" w:hAnsi="Times New Roman" w:eastAsia="Times New Roman" w:cs="Times New Roman"/>
          <w:sz w:val="28"/>
          <w:szCs w:val="28"/>
          <w:lang w:eastAsia="uk-UA"/>
        </w:rPr>
        <w:t>підтримує та організовує заходи, спрямовані на виконання завдань Ради (семінари, конференції, засідання тощо).</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28" w:name="n40"/>
      <w:bookmarkEnd w:id="28"/>
      <w:r>
        <w:rPr>
          <w:rFonts w:ascii="Times New Roman" w:hAnsi="Times New Roman" w:eastAsia="Times New Roman" w:cs="Times New Roman"/>
          <w:sz w:val="28"/>
          <w:szCs w:val="28"/>
          <w:lang w:eastAsia="uk-UA"/>
        </w:rPr>
        <w:t>6. Рада має право:</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29" w:name="n41"/>
      <w:bookmarkEnd w:id="29"/>
      <w:r>
        <w:rPr>
          <w:rFonts w:ascii="Times New Roman" w:hAnsi="Times New Roman" w:eastAsia="Times New Roman" w:cs="Times New Roman"/>
          <w:sz w:val="28"/>
          <w:szCs w:val="28"/>
          <w:lang w:eastAsia="uk-UA"/>
        </w:rPr>
        <w:t>отримувати в установленому порядку від місцевих органів виконавчої влади, органів місцевого самоврядування, підприємств, установ та організацій незалежно від форми власності інформацію та документи, необхідні для виконання покладених на Раду завдань;</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30" w:name="n42"/>
      <w:bookmarkEnd w:id="30"/>
      <w:r>
        <w:rPr>
          <w:rFonts w:ascii="Times New Roman" w:hAnsi="Times New Roman" w:eastAsia="Times New Roman" w:cs="Times New Roman"/>
          <w:sz w:val="28"/>
          <w:szCs w:val="28"/>
          <w:lang w:eastAsia="uk-UA"/>
        </w:rPr>
        <w:t>залучати представників місцевих органів виконавчої влади, органів місцевого самоврядування, підприємств, установ, організацій незалежно від форми власності (за погодженням з їх керівниками), а також незалежних експертів (за згодою) до розгляду питань, що належать до компетенції Ради;</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31" w:name="n43"/>
      <w:bookmarkEnd w:id="31"/>
      <w:r>
        <w:rPr>
          <w:rFonts w:ascii="Times New Roman" w:hAnsi="Times New Roman" w:eastAsia="Times New Roman" w:cs="Times New Roman"/>
          <w:sz w:val="28"/>
          <w:szCs w:val="28"/>
          <w:lang w:eastAsia="uk-UA"/>
        </w:rPr>
        <w:t>подавати відповідним органам пропозиції та рекомендації у сфері захисту прав та інтересів внутрішньо переміщених осіб;</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32" w:name="n44"/>
      <w:bookmarkEnd w:id="32"/>
      <w:r>
        <w:rPr>
          <w:rFonts w:ascii="Times New Roman" w:hAnsi="Times New Roman" w:eastAsia="Times New Roman" w:cs="Times New Roman"/>
          <w:sz w:val="28"/>
          <w:szCs w:val="28"/>
          <w:lang w:eastAsia="uk-UA"/>
        </w:rPr>
        <w:t>розглядати звернення внутрішньо переміщених осіб та пропозиції громадських об’єднань з питань, що належать до її компетенції;</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33" w:name="n45"/>
      <w:bookmarkEnd w:id="33"/>
      <w:r>
        <w:rPr>
          <w:rFonts w:ascii="Times New Roman" w:hAnsi="Times New Roman" w:eastAsia="Times New Roman" w:cs="Times New Roman"/>
          <w:sz w:val="28"/>
          <w:szCs w:val="28"/>
          <w:lang w:eastAsia="uk-UA"/>
        </w:rPr>
        <w:t>співпрацювати з іншими радами з питань внутрішньо переміщених осіб;</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34" w:name="n46"/>
      <w:bookmarkEnd w:id="34"/>
      <w:r>
        <w:rPr>
          <w:rFonts w:ascii="Times New Roman" w:hAnsi="Times New Roman" w:eastAsia="Times New Roman" w:cs="Times New Roman"/>
          <w:sz w:val="28"/>
          <w:szCs w:val="28"/>
          <w:lang w:eastAsia="uk-UA"/>
        </w:rPr>
        <w:t>ініціювати проведення та брати участь у конференціях, семінарах, нарадах з питань захисту прав та інтересів внутрішньо переміщених осіб;</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35" w:name="n47"/>
      <w:bookmarkEnd w:id="35"/>
      <w:r>
        <w:rPr>
          <w:rFonts w:ascii="Times New Roman" w:hAnsi="Times New Roman" w:eastAsia="Times New Roman" w:cs="Times New Roman"/>
          <w:sz w:val="28"/>
          <w:szCs w:val="28"/>
          <w:lang w:eastAsia="uk-UA"/>
        </w:rPr>
        <w:t>утворювати для виконання покладених на Раду завдань робочі групи, комісії.</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36" w:name="n48"/>
      <w:bookmarkEnd w:id="36"/>
      <w:r>
        <w:rPr>
          <w:rFonts w:ascii="Times New Roman" w:hAnsi="Times New Roman" w:eastAsia="Times New Roman" w:cs="Times New Roman"/>
          <w:sz w:val="28"/>
          <w:szCs w:val="28"/>
          <w:lang w:eastAsia="uk-UA"/>
        </w:rPr>
        <w:t>7. Склад Ради утворюється у кількості 18 осіб, з яких чисельність представників органу, при якому утворено Раду, становить шість осіб, внутрішньо переміщених осіб - дев’ять осіб та представників громадських об’єднань, які провадять діяльність у сфері забезпечення та захисту прав внутрішньо переміщених осіб, - три особи.</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37" w:name="n49"/>
      <w:bookmarkEnd w:id="37"/>
      <w:r>
        <w:rPr>
          <w:rFonts w:ascii="Times New Roman" w:hAnsi="Times New Roman" w:eastAsia="Times New Roman" w:cs="Times New Roman"/>
          <w:sz w:val="28"/>
          <w:szCs w:val="28"/>
          <w:lang w:eastAsia="uk-UA"/>
        </w:rPr>
        <w:t>До складу Ради, утвореної при виконавчому комітеті Дрогобицької міської ради, входять за посадою працівники структурних підрозділів з питань соціального захисту населення, служби у справах дітей, охорони здоров’я, освіти і науки, житлово-комунального господарства, економічного розвитку.</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38" w:name="n51"/>
      <w:bookmarkEnd w:id="38"/>
      <w:bookmarkStart w:id="39" w:name="n50"/>
      <w:bookmarkEnd w:id="39"/>
      <w:r>
        <w:rPr>
          <w:rFonts w:ascii="Times New Roman" w:hAnsi="Times New Roman" w:eastAsia="Times New Roman" w:cs="Times New Roman"/>
          <w:sz w:val="28"/>
          <w:szCs w:val="28"/>
          <w:lang w:eastAsia="uk-UA"/>
        </w:rPr>
        <w:t>До складу Ради входять внутрішньо переміщені особи, місцем фактичного проживання яких згідно з довідкою про взяття на облік внутрішньо переміщеної особи є адміністративно-територіальна одиниця, яка є адресою останнього задекларованого/зареєстрованого місця проживання внутрішньо переміщеної особи, на юрисдикцію якої поширюються повноваження органу, при якому утворено Раду, в тому числі які є представниками суб’єктів господарювання, які в установленому законодавством порядку перемістили свої виробничі потужності та активи.</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40" w:name="n52"/>
      <w:bookmarkEnd w:id="40"/>
      <w:r>
        <w:rPr>
          <w:rFonts w:ascii="Times New Roman" w:hAnsi="Times New Roman" w:eastAsia="Times New Roman" w:cs="Times New Roman"/>
          <w:sz w:val="28"/>
          <w:szCs w:val="28"/>
          <w:lang w:eastAsia="uk-UA"/>
        </w:rPr>
        <w:t>До складу Ради входять по одному представнику від громадських об’єднань, в статуті яких визначено, що їх діяльність спрямована на забезпечення та захист прав внутрішньо переміщених осіб і реалізацію проектів у межах адміністративно-територіальної одиниці, на юрисдикцію якої поширюються повноваження органу, при якому утворено Раду.</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41" w:name="n53"/>
      <w:bookmarkEnd w:id="41"/>
      <w:r>
        <w:rPr>
          <w:rFonts w:ascii="Times New Roman" w:hAnsi="Times New Roman" w:eastAsia="Times New Roman" w:cs="Times New Roman"/>
          <w:sz w:val="28"/>
          <w:szCs w:val="28"/>
          <w:lang w:eastAsia="uk-UA"/>
        </w:rPr>
        <w:t>8. Персональний склад Ради затверджується розпорядженням голови Дрогобицької міської ради з числа осіб, які відповідають вимогам до членів Ради та виявили бажання брати участь у діяльності Ради.</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42" w:name="n54"/>
      <w:bookmarkEnd w:id="42"/>
      <w:r>
        <w:rPr>
          <w:rFonts w:ascii="Times New Roman" w:hAnsi="Times New Roman" w:eastAsia="Times New Roman" w:cs="Times New Roman"/>
          <w:sz w:val="28"/>
          <w:szCs w:val="28"/>
          <w:lang w:eastAsia="uk-UA"/>
        </w:rPr>
        <w:t xml:space="preserve">Відбір членів Ради здійснюється на підставі поданих до </w:t>
      </w:r>
      <w:r>
        <w:rPr>
          <w:rFonts w:ascii="Times New Roman" w:hAnsi="Times New Roman" w:eastAsia="Times New Roman" w:cs="Times New Roman"/>
          <w:sz w:val="28"/>
          <w:szCs w:val="28"/>
          <w:lang w:val="ru-RU" w:eastAsia="uk-UA"/>
        </w:rPr>
        <w:t xml:space="preserve">Дрогобицької міської ради </w:t>
      </w:r>
      <w:r>
        <w:rPr>
          <w:rFonts w:ascii="Times New Roman" w:hAnsi="Times New Roman" w:eastAsia="Times New Roman" w:cs="Times New Roman"/>
          <w:sz w:val="28"/>
          <w:szCs w:val="28"/>
          <w:lang w:eastAsia="uk-UA"/>
        </w:rPr>
        <w:t>внутрішньо переміщеними особами та представниками громадських об’єднань документів в електронній та/або паперовій формі, а саме:</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43" w:name="n55"/>
      <w:bookmarkEnd w:id="43"/>
      <w:r>
        <w:rPr>
          <w:rFonts w:ascii="Times New Roman" w:hAnsi="Times New Roman" w:eastAsia="Times New Roman" w:cs="Times New Roman"/>
          <w:sz w:val="28"/>
          <w:szCs w:val="28"/>
          <w:lang w:eastAsia="uk-UA"/>
        </w:rPr>
        <w:t>заяви у довільній формі;</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44" w:name="n56"/>
      <w:bookmarkEnd w:id="44"/>
      <w:r>
        <w:rPr>
          <w:rFonts w:ascii="Times New Roman" w:hAnsi="Times New Roman" w:eastAsia="Times New Roman" w:cs="Times New Roman"/>
          <w:sz w:val="28"/>
          <w:szCs w:val="28"/>
          <w:lang w:eastAsia="uk-UA"/>
        </w:rPr>
        <w:t>документа, що посвідчує особу та підтверджує громадянство України, або відображення в електронній формі інформації, що міститься у документах, що посвідчують особу та підтверджують громадянство України, сформованих засобами Єдиного державного вебпорталу електронних послуг, зокрема з використанням мобільного додатка Порталу Дія (Дія) або єДокумент;</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45" w:name="n57"/>
      <w:bookmarkEnd w:id="45"/>
      <w:r>
        <w:rPr>
          <w:rFonts w:ascii="Times New Roman" w:hAnsi="Times New Roman" w:eastAsia="Times New Roman" w:cs="Times New Roman"/>
          <w:sz w:val="28"/>
          <w:szCs w:val="28"/>
          <w:lang w:eastAsia="uk-UA"/>
        </w:rPr>
        <w:t>документа про освіту (за наявності);</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46" w:name="n58"/>
      <w:bookmarkEnd w:id="46"/>
      <w:r>
        <w:rPr>
          <w:rFonts w:ascii="Times New Roman" w:hAnsi="Times New Roman" w:eastAsia="Times New Roman" w:cs="Times New Roman"/>
          <w:sz w:val="28"/>
          <w:szCs w:val="28"/>
          <w:lang w:eastAsia="uk-UA"/>
        </w:rPr>
        <w:t>мотиваційного листа кандидата, в якому викладаються обґрунтування для обрання його до складу Ради;</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47" w:name="n59"/>
      <w:bookmarkEnd w:id="47"/>
      <w:r>
        <w:rPr>
          <w:rFonts w:ascii="Times New Roman" w:hAnsi="Times New Roman" w:eastAsia="Times New Roman" w:cs="Times New Roman"/>
          <w:sz w:val="28"/>
          <w:szCs w:val="28"/>
          <w:lang w:eastAsia="uk-UA"/>
        </w:rPr>
        <w:t>відомостей про контактний номер телефону та адресу електронної пошти кандидата (за наявності);</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48" w:name="n60"/>
      <w:bookmarkEnd w:id="48"/>
      <w:r>
        <w:rPr>
          <w:rFonts w:ascii="Times New Roman" w:hAnsi="Times New Roman" w:eastAsia="Times New Roman" w:cs="Times New Roman"/>
          <w:sz w:val="28"/>
          <w:szCs w:val="28"/>
          <w:lang w:eastAsia="uk-UA"/>
        </w:rPr>
        <w:t>довідки про взяття на облік внутрішньо переміщеної особи або електронної довідки, яка підтверджує факт внутрішнього переміщення і взяття на облік такої особи, на електронному носії, критерії якого підтримують використання мобільного додатка Порталу Дія (Дія) (за наявності технічної можливості), або листа громадського об’єднання щодо включення до складу Ради представника громадського об’єднання.</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49" w:name="n61"/>
      <w:bookmarkEnd w:id="49"/>
      <w:r>
        <w:rPr>
          <w:rFonts w:ascii="Times New Roman" w:hAnsi="Times New Roman" w:eastAsia="Times New Roman" w:cs="Times New Roman"/>
          <w:sz w:val="28"/>
          <w:szCs w:val="28"/>
          <w:lang w:val="ru-RU" w:eastAsia="uk-UA"/>
        </w:rPr>
        <w:t xml:space="preserve">Дрогобицька міська рада </w:t>
      </w:r>
      <w:r>
        <w:rPr>
          <w:rFonts w:ascii="Times New Roman" w:hAnsi="Times New Roman" w:eastAsia="Times New Roman" w:cs="Times New Roman"/>
          <w:sz w:val="28"/>
          <w:szCs w:val="28"/>
          <w:lang w:eastAsia="uk-UA"/>
        </w:rPr>
        <w:t>оприлюдню</w:t>
      </w:r>
      <w:r>
        <w:rPr>
          <w:rFonts w:ascii="Times New Roman" w:hAnsi="Times New Roman" w:eastAsia="Times New Roman" w:cs="Times New Roman"/>
          <w:sz w:val="28"/>
          <w:szCs w:val="28"/>
          <w:lang w:val="ru-RU" w:eastAsia="uk-UA"/>
        </w:rPr>
        <w:t>є</w:t>
      </w:r>
      <w:r>
        <w:rPr>
          <w:rFonts w:ascii="Times New Roman" w:hAnsi="Times New Roman" w:eastAsia="Times New Roman" w:cs="Times New Roman"/>
          <w:sz w:val="28"/>
          <w:szCs w:val="28"/>
          <w:lang w:eastAsia="uk-UA"/>
        </w:rPr>
        <w:t xml:space="preserve"> на своєму офіційному веб-сайті та/або в інший прийнятний спосіб не пізніше ніж за 15 календарних днів до затвердження персонального складу Ради повідомлення про формування складу Ради.</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50" w:name="n62"/>
      <w:bookmarkEnd w:id="50"/>
      <w:r>
        <w:rPr>
          <w:rFonts w:ascii="Times New Roman" w:hAnsi="Times New Roman" w:eastAsia="Times New Roman" w:cs="Times New Roman"/>
          <w:sz w:val="28"/>
          <w:szCs w:val="28"/>
          <w:lang w:eastAsia="uk-UA"/>
        </w:rPr>
        <w:t>Документи щодо включення осіб до складу Ради подаються до органу, при якому утворено Раду, за адресою та у строк, визначені в оголошенні про формування складу Ради.</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51" w:name="n63"/>
      <w:bookmarkEnd w:id="51"/>
      <w:r>
        <w:rPr>
          <w:rFonts w:ascii="Times New Roman" w:hAnsi="Times New Roman" w:eastAsia="Times New Roman" w:cs="Times New Roman"/>
          <w:sz w:val="28"/>
          <w:szCs w:val="28"/>
          <w:lang w:eastAsia="uk-UA"/>
        </w:rPr>
        <w:t>Для затвердження персонального складу Ради уповноважена посадова особа органу приймає та узагальнює подані кандидатами документи, готує та подає на погодження голови Дрогобицької міської ради пропозиції щодо персонального складу Ради.</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52" w:name="n64"/>
      <w:bookmarkEnd w:id="52"/>
      <w:r>
        <w:rPr>
          <w:rFonts w:ascii="Times New Roman" w:hAnsi="Times New Roman" w:eastAsia="Times New Roman" w:cs="Times New Roman"/>
          <w:sz w:val="28"/>
          <w:szCs w:val="28"/>
          <w:lang w:eastAsia="uk-UA"/>
        </w:rPr>
        <w:t>Основними критеріями відбору кандидатів у члени Ради, які оцінює орган, при якому утворено Раду, є бажання працювати на громадських засадах, активна участь у громадській діяльності, відповідність високим стандартам доброчесності, відсутність конфлікту інтересів, наявність особистих досягнень або реалізованих проєктів у сфері захисту внутрішньо переміщених осіб, наявність конкретних пропозицій щодо особистого вкладу в реалізацію мети та завдань Ради.</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53" w:name="n65"/>
      <w:bookmarkEnd w:id="53"/>
      <w:r>
        <w:rPr>
          <w:rFonts w:ascii="Times New Roman" w:hAnsi="Times New Roman" w:eastAsia="Times New Roman" w:cs="Times New Roman"/>
          <w:sz w:val="28"/>
          <w:szCs w:val="28"/>
          <w:lang w:eastAsia="uk-UA"/>
        </w:rPr>
        <w:t>Зміни до складу Ради вносяться розпорядженням голови Дрогобицької міської ради за поданням голови Ради.</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54" w:name="n66"/>
      <w:bookmarkEnd w:id="54"/>
      <w:r>
        <w:rPr>
          <w:rFonts w:ascii="Times New Roman" w:hAnsi="Times New Roman" w:eastAsia="Times New Roman" w:cs="Times New Roman"/>
          <w:sz w:val="28"/>
          <w:szCs w:val="28"/>
          <w:lang w:eastAsia="uk-UA"/>
        </w:rPr>
        <w:t>Дострокове припинення повноважень члена Ради є підставою для внесення змін до складу Ради.</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55" w:name="n67"/>
      <w:bookmarkEnd w:id="55"/>
      <w:r>
        <w:rPr>
          <w:rFonts w:ascii="Times New Roman" w:hAnsi="Times New Roman" w:eastAsia="Times New Roman" w:cs="Times New Roman"/>
          <w:sz w:val="28"/>
          <w:szCs w:val="28"/>
          <w:lang w:eastAsia="uk-UA"/>
        </w:rPr>
        <w:t>9. Діяльність Ради може бути припинена достроково на підставі розпорядження голови Дрогобицької міської ради в разі:</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56" w:name="n68"/>
      <w:bookmarkEnd w:id="56"/>
      <w:r>
        <w:rPr>
          <w:rFonts w:ascii="Times New Roman" w:hAnsi="Times New Roman" w:eastAsia="Times New Roman" w:cs="Times New Roman"/>
          <w:sz w:val="28"/>
          <w:szCs w:val="28"/>
          <w:lang w:eastAsia="uk-UA"/>
        </w:rPr>
        <w:t>1) якщо засідання Ради не проводяться протягом двох кварталів поспіль;</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57" w:name="n69"/>
      <w:bookmarkEnd w:id="57"/>
      <w:r>
        <w:rPr>
          <w:rFonts w:ascii="Times New Roman" w:hAnsi="Times New Roman" w:eastAsia="Times New Roman" w:cs="Times New Roman"/>
          <w:sz w:val="28"/>
          <w:szCs w:val="28"/>
          <w:lang w:eastAsia="uk-UA"/>
        </w:rPr>
        <w:t>2) якщо за підсумками відповідного року діяльності Ради встановлено факт невиконання нею без поважних причин більше 60 відсотків заходів, передбачених річним планом її роботи;</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58" w:name="n70"/>
      <w:bookmarkEnd w:id="58"/>
      <w:r>
        <w:rPr>
          <w:rFonts w:ascii="Times New Roman" w:hAnsi="Times New Roman" w:eastAsia="Times New Roman" w:cs="Times New Roman"/>
          <w:sz w:val="28"/>
          <w:szCs w:val="28"/>
          <w:lang w:eastAsia="uk-UA"/>
        </w:rPr>
        <w:t>3) ухвалення відповідного рішення на її засіданні;</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59" w:name="n71"/>
      <w:bookmarkEnd w:id="59"/>
      <w:r>
        <w:rPr>
          <w:rFonts w:ascii="Times New Roman" w:hAnsi="Times New Roman" w:eastAsia="Times New Roman" w:cs="Times New Roman"/>
          <w:sz w:val="28"/>
          <w:szCs w:val="28"/>
          <w:lang w:eastAsia="uk-UA"/>
        </w:rPr>
        <w:t>4) реорганізації органу, при якому утворено Раду.</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60" w:name="n72"/>
      <w:bookmarkEnd w:id="60"/>
      <w:r>
        <w:rPr>
          <w:rFonts w:ascii="Times New Roman" w:hAnsi="Times New Roman" w:eastAsia="Times New Roman" w:cs="Times New Roman"/>
          <w:sz w:val="28"/>
          <w:szCs w:val="28"/>
          <w:lang w:eastAsia="uk-UA"/>
        </w:rPr>
        <w:t>10. Склад Ради затверджується строком на два роки. Особа може бути призначена членом Ради не більше ніж на два строки повноважень поспіль.</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61" w:name="n73"/>
      <w:bookmarkEnd w:id="61"/>
      <w:r>
        <w:rPr>
          <w:rFonts w:ascii="Times New Roman" w:hAnsi="Times New Roman" w:eastAsia="Times New Roman" w:cs="Times New Roman"/>
          <w:sz w:val="28"/>
          <w:szCs w:val="28"/>
          <w:lang w:eastAsia="uk-UA"/>
        </w:rPr>
        <w:t>11. Раду очолює голова, який обирається її членами з числа внутрішньо переміщених осіб, які входять до складу Ради. Голова Ради має заступника.</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62" w:name="n74"/>
      <w:bookmarkEnd w:id="62"/>
      <w:r>
        <w:rPr>
          <w:rFonts w:ascii="Times New Roman" w:hAnsi="Times New Roman" w:eastAsia="Times New Roman" w:cs="Times New Roman"/>
          <w:sz w:val="28"/>
          <w:szCs w:val="28"/>
          <w:lang w:eastAsia="uk-UA"/>
        </w:rPr>
        <w:t>Повноваження голови Ради припиняються за рішенням Ради у разі подання ним відповідної заяви, припинення його членства у Раді або висловлення йому недовіри Радою.</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63" w:name="n75"/>
      <w:bookmarkEnd w:id="63"/>
      <w:r>
        <w:rPr>
          <w:rFonts w:ascii="Times New Roman" w:hAnsi="Times New Roman" w:eastAsia="Times New Roman" w:cs="Times New Roman"/>
          <w:sz w:val="28"/>
          <w:szCs w:val="28"/>
          <w:lang w:eastAsia="uk-UA"/>
        </w:rPr>
        <w:t>У разі припинення повноважень голови Ради до обрання нового голови його обов’язки виконує заступник голови Ради, якщо інше не передбачено її рішенням.</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64" w:name="n76"/>
      <w:bookmarkEnd w:id="64"/>
      <w:r>
        <w:rPr>
          <w:rFonts w:ascii="Times New Roman" w:hAnsi="Times New Roman" w:eastAsia="Times New Roman" w:cs="Times New Roman"/>
          <w:sz w:val="28"/>
          <w:szCs w:val="28"/>
          <w:lang w:eastAsia="uk-UA"/>
        </w:rPr>
        <w:t>12. Голова Ради:</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65" w:name="n77"/>
      <w:bookmarkEnd w:id="65"/>
      <w:r>
        <w:rPr>
          <w:rFonts w:ascii="Times New Roman" w:hAnsi="Times New Roman" w:eastAsia="Times New Roman" w:cs="Times New Roman"/>
          <w:sz w:val="28"/>
          <w:szCs w:val="28"/>
          <w:lang w:eastAsia="uk-UA"/>
        </w:rPr>
        <w:t>організовує діяльність Ради;</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66" w:name="n78"/>
      <w:bookmarkEnd w:id="66"/>
      <w:r>
        <w:rPr>
          <w:rFonts w:ascii="Times New Roman" w:hAnsi="Times New Roman" w:eastAsia="Times New Roman" w:cs="Times New Roman"/>
          <w:sz w:val="28"/>
          <w:szCs w:val="28"/>
          <w:lang w:eastAsia="uk-UA"/>
        </w:rPr>
        <w:t>ініціює проведення засідань Ради, керує їх підготовкою;</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67" w:name="n79"/>
      <w:bookmarkEnd w:id="67"/>
      <w:r>
        <w:rPr>
          <w:rFonts w:ascii="Times New Roman" w:hAnsi="Times New Roman" w:eastAsia="Times New Roman" w:cs="Times New Roman"/>
          <w:sz w:val="28"/>
          <w:szCs w:val="28"/>
          <w:lang w:eastAsia="uk-UA"/>
        </w:rPr>
        <w:t>головує на засіданнях Ради;</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68" w:name="n80"/>
      <w:bookmarkEnd w:id="68"/>
      <w:r>
        <w:rPr>
          <w:rFonts w:ascii="Times New Roman" w:hAnsi="Times New Roman" w:eastAsia="Times New Roman" w:cs="Times New Roman"/>
          <w:sz w:val="28"/>
          <w:szCs w:val="28"/>
          <w:lang w:eastAsia="uk-UA"/>
        </w:rPr>
        <w:t>підписує протоколи засідань;</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69" w:name="n81"/>
      <w:bookmarkEnd w:id="69"/>
      <w:r>
        <w:rPr>
          <w:rFonts w:ascii="Times New Roman" w:hAnsi="Times New Roman" w:eastAsia="Times New Roman" w:cs="Times New Roman"/>
          <w:sz w:val="28"/>
          <w:szCs w:val="28"/>
          <w:lang w:eastAsia="uk-UA"/>
        </w:rPr>
        <w:t>представляє Раду у відносинах з місцевими органами виконавчої влади, органами місцевого самоврядування, установами, підприємствами, організаціями незалежно від форми власності, засобами масової інформації тощо;</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70" w:name="n82"/>
      <w:bookmarkEnd w:id="70"/>
      <w:r>
        <w:rPr>
          <w:rFonts w:ascii="Times New Roman" w:hAnsi="Times New Roman" w:eastAsia="Times New Roman" w:cs="Times New Roman"/>
          <w:sz w:val="28"/>
          <w:szCs w:val="28"/>
          <w:lang w:eastAsia="uk-UA"/>
        </w:rPr>
        <w:t>здійснює інші повноваження, що належать до компетенції Ради.</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71" w:name="n83"/>
      <w:bookmarkEnd w:id="71"/>
      <w:r>
        <w:rPr>
          <w:rFonts w:ascii="Times New Roman" w:hAnsi="Times New Roman" w:eastAsia="Times New Roman" w:cs="Times New Roman"/>
          <w:sz w:val="28"/>
          <w:szCs w:val="28"/>
          <w:lang w:eastAsia="uk-UA"/>
        </w:rPr>
        <w:t>13. Заступник голови Ради:</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72" w:name="n84"/>
      <w:bookmarkEnd w:id="72"/>
      <w:r>
        <w:rPr>
          <w:rFonts w:ascii="Times New Roman" w:hAnsi="Times New Roman" w:eastAsia="Times New Roman" w:cs="Times New Roman"/>
          <w:sz w:val="28"/>
          <w:szCs w:val="28"/>
          <w:lang w:eastAsia="uk-UA"/>
        </w:rPr>
        <w:t>контролює виконання плану роботи Ради в межах повноважень;</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73" w:name="n85"/>
      <w:bookmarkEnd w:id="73"/>
      <w:r>
        <w:rPr>
          <w:rFonts w:ascii="Times New Roman" w:hAnsi="Times New Roman" w:eastAsia="Times New Roman" w:cs="Times New Roman"/>
          <w:sz w:val="28"/>
          <w:szCs w:val="28"/>
          <w:lang w:eastAsia="uk-UA"/>
        </w:rPr>
        <w:t>вносить пропозиції щодо утворення робочих груп та комісій;</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74" w:name="n86"/>
      <w:bookmarkEnd w:id="74"/>
      <w:r>
        <w:rPr>
          <w:rFonts w:ascii="Times New Roman" w:hAnsi="Times New Roman" w:eastAsia="Times New Roman" w:cs="Times New Roman"/>
          <w:sz w:val="28"/>
          <w:szCs w:val="28"/>
          <w:lang w:eastAsia="uk-UA"/>
        </w:rPr>
        <w:t>організовує вивчення та дослідження громадської думки;</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75" w:name="n87"/>
      <w:bookmarkEnd w:id="75"/>
      <w:r>
        <w:rPr>
          <w:rFonts w:ascii="Times New Roman" w:hAnsi="Times New Roman" w:eastAsia="Times New Roman" w:cs="Times New Roman"/>
          <w:sz w:val="28"/>
          <w:szCs w:val="28"/>
          <w:lang w:eastAsia="uk-UA"/>
        </w:rPr>
        <w:t>у разі відсутності голови головує на засіданні Ради;</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76" w:name="n88"/>
      <w:bookmarkEnd w:id="76"/>
      <w:r>
        <w:rPr>
          <w:rFonts w:ascii="Times New Roman" w:hAnsi="Times New Roman" w:eastAsia="Times New Roman" w:cs="Times New Roman"/>
          <w:sz w:val="28"/>
          <w:szCs w:val="28"/>
          <w:lang w:eastAsia="uk-UA"/>
        </w:rPr>
        <w:t>виконує інші повноваження, що належать до компетенції Ради.</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77" w:name="n89"/>
      <w:bookmarkEnd w:id="77"/>
      <w:r>
        <w:rPr>
          <w:rFonts w:ascii="Times New Roman" w:hAnsi="Times New Roman" w:eastAsia="Times New Roman" w:cs="Times New Roman"/>
          <w:sz w:val="28"/>
          <w:szCs w:val="28"/>
          <w:lang w:eastAsia="uk-UA"/>
        </w:rPr>
        <w:t>14. Секретар Ради обирається з числа членів Ради на її засіданні. Секретар відповідає за організаційне забезпечення та інформаційну підтримку діяльності Ради, зокрема:</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78" w:name="n90"/>
      <w:bookmarkEnd w:id="78"/>
      <w:r>
        <w:rPr>
          <w:rFonts w:ascii="Times New Roman" w:hAnsi="Times New Roman" w:eastAsia="Times New Roman" w:cs="Times New Roman"/>
          <w:sz w:val="28"/>
          <w:szCs w:val="28"/>
          <w:lang w:eastAsia="uk-UA"/>
        </w:rPr>
        <w:t>інформує членів Ради про дату, місце і час засідань;</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79" w:name="n91"/>
      <w:bookmarkEnd w:id="79"/>
      <w:r>
        <w:rPr>
          <w:rFonts w:ascii="Times New Roman" w:hAnsi="Times New Roman" w:eastAsia="Times New Roman" w:cs="Times New Roman"/>
          <w:sz w:val="28"/>
          <w:szCs w:val="28"/>
          <w:lang w:eastAsia="uk-UA"/>
        </w:rPr>
        <w:t>забезпечує ведення та збереження документації;</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80" w:name="n92"/>
      <w:bookmarkEnd w:id="80"/>
      <w:r>
        <w:rPr>
          <w:rFonts w:ascii="Times New Roman" w:hAnsi="Times New Roman" w:eastAsia="Times New Roman" w:cs="Times New Roman"/>
          <w:sz w:val="28"/>
          <w:szCs w:val="28"/>
          <w:lang w:eastAsia="uk-UA"/>
        </w:rPr>
        <w:t>веде та підписує протоколи засідань;</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81" w:name="n93"/>
      <w:bookmarkEnd w:id="81"/>
      <w:r>
        <w:rPr>
          <w:rFonts w:ascii="Times New Roman" w:hAnsi="Times New Roman" w:eastAsia="Times New Roman" w:cs="Times New Roman"/>
          <w:sz w:val="28"/>
          <w:szCs w:val="28"/>
          <w:lang w:eastAsia="uk-UA"/>
        </w:rPr>
        <w:t>готує та розсилає за належністю документи;</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82" w:name="n94"/>
      <w:bookmarkEnd w:id="82"/>
      <w:r>
        <w:rPr>
          <w:rFonts w:ascii="Times New Roman" w:hAnsi="Times New Roman" w:eastAsia="Times New Roman" w:cs="Times New Roman"/>
          <w:sz w:val="28"/>
          <w:szCs w:val="28"/>
          <w:lang w:eastAsia="uk-UA"/>
        </w:rPr>
        <w:t>виконує інші повноваження щодо представництва та організації діяльності Ради.</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83" w:name="n95"/>
      <w:bookmarkEnd w:id="83"/>
      <w:r>
        <w:rPr>
          <w:rFonts w:ascii="Times New Roman" w:hAnsi="Times New Roman" w:eastAsia="Times New Roman" w:cs="Times New Roman"/>
          <w:sz w:val="28"/>
          <w:szCs w:val="28"/>
          <w:lang w:eastAsia="uk-UA"/>
        </w:rPr>
        <w:t>15. Члени Ради виконують свої обов’язки на громадських засадах.</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84" w:name="n96"/>
      <w:bookmarkEnd w:id="84"/>
      <w:r>
        <w:rPr>
          <w:rFonts w:ascii="Times New Roman" w:hAnsi="Times New Roman" w:eastAsia="Times New Roman" w:cs="Times New Roman"/>
          <w:sz w:val="28"/>
          <w:szCs w:val="28"/>
          <w:lang w:eastAsia="uk-UA"/>
        </w:rPr>
        <w:t>Члени Ради мають право:</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85" w:name="n97"/>
      <w:bookmarkEnd w:id="85"/>
      <w:r>
        <w:rPr>
          <w:rFonts w:ascii="Times New Roman" w:hAnsi="Times New Roman" w:eastAsia="Times New Roman" w:cs="Times New Roman"/>
          <w:sz w:val="28"/>
          <w:szCs w:val="28"/>
          <w:lang w:eastAsia="uk-UA"/>
        </w:rPr>
        <w:t>ознайомлюватися з матеріалами і документами до засідання;</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86" w:name="n98"/>
      <w:bookmarkEnd w:id="86"/>
      <w:r>
        <w:rPr>
          <w:rFonts w:ascii="Times New Roman" w:hAnsi="Times New Roman" w:eastAsia="Times New Roman" w:cs="Times New Roman"/>
          <w:sz w:val="28"/>
          <w:szCs w:val="28"/>
          <w:lang w:eastAsia="uk-UA"/>
        </w:rPr>
        <w:t>ініціювати розгляд питань на чергових та позачергових засіданнях;</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87" w:name="n99"/>
      <w:bookmarkEnd w:id="87"/>
      <w:r>
        <w:rPr>
          <w:rFonts w:ascii="Times New Roman" w:hAnsi="Times New Roman" w:eastAsia="Times New Roman" w:cs="Times New Roman"/>
          <w:sz w:val="28"/>
          <w:szCs w:val="28"/>
          <w:lang w:eastAsia="uk-UA"/>
        </w:rPr>
        <w:t>брати участь у голосуванні;</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88" w:name="n100"/>
      <w:bookmarkEnd w:id="88"/>
      <w:r>
        <w:rPr>
          <w:rFonts w:ascii="Times New Roman" w:hAnsi="Times New Roman" w:eastAsia="Times New Roman" w:cs="Times New Roman"/>
          <w:sz w:val="28"/>
          <w:szCs w:val="28"/>
          <w:lang w:eastAsia="uk-UA"/>
        </w:rPr>
        <w:t>вносити зміни до проектів пропозицій та рекомендацій;</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89" w:name="n101"/>
      <w:bookmarkEnd w:id="89"/>
      <w:r>
        <w:rPr>
          <w:rFonts w:ascii="Times New Roman" w:hAnsi="Times New Roman" w:eastAsia="Times New Roman" w:cs="Times New Roman"/>
          <w:sz w:val="28"/>
          <w:szCs w:val="28"/>
          <w:lang w:eastAsia="uk-UA"/>
        </w:rPr>
        <w:t>брати участь у роботі робочих груп, комісій;</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90" w:name="n102"/>
      <w:bookmarkEnd w:id="90"/>
      <w:r>
        <w:rPr>
          <w:rFonts w:ascii="Times New Roman" w:hAnsi="Times New Roman" w:eastAsia="Times New Roman" w:cs="Times New Roman"/>
          <w:sz w:val="28"/>
          <w:szCs w:val="28"/>
          <w:lang w:eastAsia="uk-UA"/>
        </w:rPr>
        <w:t>достроково припинити свої повноваження, звернувшись з відповідною заявою до голови Ради.</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91" w:name="n103"/>
      <w:bookmarkEnd w:id="91"/>
      <w:r>
        <w:rPr>
          <w:rFonts w:ascii="Times New Roman" w:hAnsi="Times New Roman" w:eastAsia="Times New Roman" w:cs="Times New Roman"/>
          <w:sz w:val="28"/>
          <w:szCs w:val="28"/>
          <w:lang w:eastAsia="uk-UA"/>
        </w:rPr>
        <w:t>Члени Ради мають право доступу в установленому порядку до приміщень, в яких розміщений орган, при якому утворено Раду, а також право участі в засіданнях даного органу із розгляду питань, що належать до компетенції Ради.</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92" w:name="n104"/>
      <w:bookmarkEnd w:id="92"/>
      <w:r>
        <w:rPr>
          <w:rFonts w:ascii="Times New Roman" w:hAnsi="Times New Roman" w:eastAsia="Times New Roman" w:cs="Times New Roman"/>
          <w:sz w:val="28"/>
          <w:szCs w:val="28"/>
          <w:lang w:eastAsia="uk-UA"/>
        </w:rPr>
        <w:t>16. Повноваження члена Ради припиняються достроково у порядку, визначеному цим Положенням:</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93" w:name="n105"/>
      <w:bookmarkEnd w:id="93"/>
      <w:r>
        <w:rPr>
          <w:rFonts w:ascii="Times New Roman" w:hAnsi="Times New Roman" w:eastAsia="Times New Roman" w:cs="Times New Roman"/>
          <w:sz w:val="28"/>
          <w:szCs w:val="28"/>
          <w:lang w:eastAsia="uk-UA"/>
        </w:rPr>
        <w:t>у разі його відсутності на засіданнях без поважних причин двічі поспіль;</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94" w:name="n106"/>
      <w:bookmarkEnd w:id="94"/>
      <w:r>
        <w:rPr>
          <w:rFonts w:ascii="Times New Roman" w:hAnsi="Times New Roman" w:eastAsia="Times New Roman" w:cs="Times New Roman"/>
          <w:sz w:val="28"/>
          <w:szCs w:val="28"/>
          <w:lang w:eastAsia="uk-UA"/>
        </w:rPr>
        <w:t>за письмовою заявою про рішення вийти з її складу;</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95" w:name="n107"/>
      <w:bookmarkEnd w:id="95"/>
      <w:r>
        <w:rPr>
          <w:rFonts w:ascii="Times New Roman" w:hAnsi="Times New Roman" w:eastAsia="Times New Roman" w:cs="Times New Roman"/>
          <w:sz w:val="28"/>
          <w:szCs w:val="28"/>
          <w:lang w:eastAsia="uk-UA"/>
        </w:rPr>
        <w:t>у разі скасування державної реєстрації громадського об’єднання, яке провадить діяльність у сфері забезпечення та захисту прав внутрішньо переміщених осіб;</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96" w:name="n108"/>
      <w:bookmarkEnd w:id="96"/>
      <w:r>
        <w:rPr>
          <w:rFonts w:ascii="Times New Roman" w:hAnsi="Times New Roman" w:eastAsia="Times New Roman" w:cs="Times New Roman"/>
          <w:sz w:val="28"/>
          <w:szCs w:val="28"/>
          <w:lang w:eastAsia="uk-UA"/>
        </w:rPr>
        <w:t>у разі набрання законної сили обвинувальним вироком суду щодо члена Ради.</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97" w:name="n109"/>
      <w:bookmarkEnd w:id="97"/>
      <w:r>
        <w:rPr>
          <w:rFonts w:ascii="Times New Roman" w:hAnsi="Times New Roman" w:eastAsia="Times New Roman" w:cs="Times New Roman"/>
          <w:sz w:val="28"/>
          <w:szCs w:val="28"/>
          <w:lang w:eastAsia="uk-UA"/>
        </w:rPr>
        <w:t>17. Рада провадить свою діяльність відповідно до затверджених нею планів роботи.</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98" w:name="n110"/>
      <w:bookmarkEnd w:id="98"/>
      <w:r>
        <w:rPr>
          <w:rFonts w:ascii="Times New Roman" w:hAnsi="Times New Roman" w:eastAsia="Times New Roman" w:cs="Times New Roman"/>
          <w:sz w:val="28"/>
          <w:szCs w:val="28"/>
          <w:lang w:eastAsia="uk-UA"/>
        </w:rPr>
        <w:t>18. Основною формою роботи Ради є засідання. Головуючим на засіданні є голова Ради, а в разі його відсутності - заступник.</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99" w:name="n111"/>
      <w:bookmarkEnd w:id="99"/>
      <w:r>
        <w:rPr>
          <w:rFonts w:ascii="Times New Roman" w:hAnsi="Times New Roman" w:eastAsia="Times New Roman" w:cs="Times New Roman"/>
          <w:sz w:val="28"/>
          <w:szCs w:val="28"/>
          <w:lang w:eastAsia="uk-UA"/>
        </w:rPr>
        <w:t>Пропозиції щодо розгляду питань на засіданні вносять голова Ради, заступник голови Ради, секретар та члени Ради.</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100" w:name="n112"/>
      <w:bookmarkEnd w:id="100"/>
      <w:r>
        <w:rPr>
          <w:rFonts w:ascii="Times New Roman" w:hAnsi="Times New Roman" w:eastAsia="Times New Roman" w:cs="Times New Roman"/>
          <w:sz w:val="28"/>
          <w:szCs w:val="28"/>
          <w:lang w:eastAsia="uk-UA"/>
        </w:rPr>
        <w:t>Секретар Ради забезпечує підготовку матеріалів для розгляду на засіданні.</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101" w:name="n113"/>
      <w:bookmarkEnd w:id="101"/>
      <w:r>
        <w:rPr>
          <w:rFonts w:ascii="Times New Roman" w:hAnsi="Times New Roman" w:eastAsia="Times New Roman" w:cs="Times New Roman"/>
          <w:sz w:val="28"/>
          <w:szCs w:val="28"/>
          <w:lang w:eastAsia="uk-UA"/>
        </w:rPr>
        <w:t>Засідання Ради вважається правоможним, якщо на ньому присутні більш як половина її членів.</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102" w:name="n114"/>
      <w:bookmarkEnd w:id="102"/>
      <w:r>
        <w:rPr>
          <w:rFonts w:ascii="Times New Roman" w:hAnsi="Times New Roman" w:eastAsia="Times New Roman" w:cs="Times New Roman"/>
          <w:sz w:val="28"/>
          <w:szCs w:val="28"/>
          <w:lang w:eastAsia="uk-UA"/>
        </w:rPr>
        <w:t>Голова Ради може прийняти рішення про проведення засідання у режимі реального часу з використанням відповідних технічних засобів, зокрема через Інтернет, або про участь члена Ради у засіданні в такому режимі.</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103" w:name="n115"/>
      <w:bookmarkEnd w:id="103"/>
      <w:r>
        <w:rPr>
          <w:rFonts w:ascii="Times New Roman" w:hAnsi="Times New Roman" w:eastAsia="Times New Roman" w:cs="Times New Roman"/>
          <w:sz w:val="28"/>
          <w:szCs w:val="28"/>
          <w:lang w:eastAsia="uk-UA"/>
        </w:rPr>
        <w:t>19. За запрошенням голови Ради у засіданнях можуть брати участь інші особи.</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104" w:name="n116"/>
      <w:bookmarkEnd w:id="104"/>
      <w:r>
        <w:rPr>
          <w:rFonts w:ascii="Times New Roman" w:hAnsi="Times New Roman" w:eastAsia="Times New Roman" w:cs="Times New Roman"/>
          <w:sz w:val="28"/>
          <w:szCs w:val="28"/>
          <w:lang w:eastAsia="uk-UA"/>
        </w:rPr>
        <w:t>20. Засідання можуть бути чергові (проводяться не рідше одного разу на квартал) та позачергові (скликаються головою Ради на вимогу не менше однієї третини від загальної кількості членів Ради).</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105" w:name="n117"/>
      <w:bookmarkEnd w:id="105"/>
      <w:r>
        <w:rPr>
          <w:rFonts w:ascii="Times New Roman" w:hAnsi="Times New Roman" w:eastAsia="Times New Roman" w:cs="Times New Roman"/>
          <w:sz w:val="28"/>
          <w:szCs w:val="28"/>
          <w:lang w:eastAsia="uk-UA"/>
        </w:rPr>
        <w:t>Повідомлення про скликання засідання Ради, зокрема позачергового, доводяться до відома кожного її члена не пізніше ніж за п’ять робочих днів до початку засідання, а також оприлюднюються на відповідному офіційному веб-сайті Дрогобицької міської ради, при якому утворена Рада.</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106" w:name="n118"/>
      <w:bookmarkEnd w:id="106"/>
      <w:r>
        <w:rPr>
          <w:rFonts w:ascii="Times New Roman" w:hAnsi="Times New Roman" w:eastAsia="Times New Roman" w:cs="Times New Roman"/>
          <w:sz w:val="28"/>
          <w:szCs w:val="28"/>
          <w:lang w:eastAsia="uk-UA"/>
        </w:rPr>
        <w:t>21. На своїх засіданнях Рада розглядає запропоновані членами Ради, місцевими органами виконавчої влади, органами місцевого самоврядування, підприємствами, установами та організаціями незалежно від форми власності, представниками міжнародних і наукових організацій, громадських об’єднань, фізичними та юридичними особами тощо пропозиції та рекомендації з питань, що належать до її компетенції.</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107" w:name="n119"/>
      <w:bookmarkEnd w:id="107"/>
      <w:r>
        <w:rPr>
          <w:rFonts w:ascii="Times New Roman" w:hAnsi="Times New Roman" w:eastAsia="Times New Roman" w:cs="Times New Roman"/>
          <w:sz w:val="28"/>
          <w:szCs w:val="28"/>
          <w:lang w:eastAsia="uk-UA"/>
        </w:rPr>
        <w:t>За результатами розгляду пропозиції та рекомендації можуть бути схвалені Радою. Пропозиції та рекомендації вважаються схваленими, якщо за них проголосувала більше ніж половина членів Ради, присутніх на її засіданні.</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108" w:name="n120"/>
      <w:bookmarkEnd w:id="108"/>
      <w:r>
        <w:rPr>
          <w:rFonts w:ascii="Times New Roman" w:hAnsi="Times New Roman" w:eastAsia="Times New Roman" w:cs="Times New Roman"/>
          <w:sz w:val="28"/>
          <w:szCs w:val="28"/>
          <w:lang w:eastAsia="uk-UA"/>
        </w:rPr>
        <w:t>У разі рівного розподілу голосів вирішальним є голос головуючого на засіданні.</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109" w:name="n121"/>
      <w:bookmarkEnd w:id="109"/>
      <w:r>
        <w:rPr>
          <w:rFonts w:ascii="Times New Roman" w:hAnsi="Times New Roman" w:eastAsia="Times New Roman" w:cs="Times New Roman"/>
          <w:sz w:val="28"/>
          <w:szCs w:val="28"/>
          <w:lang w:eastAsia="uk-UA"/>
        </w:rPr>
        <w:t>Пропозиції та рекомендації, схвалені Радою, фіксуються у протоколі, який підписується головуючим на засіданні та секретарем і протягом трьох робочих днів надсилається членам Ради та Дрогобицькій міській раді для розгляду у десятиденний строк.</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110" w:name="n122"/>
      <w:bookmarkEnd w:id="110"/>
      <w:r>
        <w:rPr>
          <w:rFonts w:ascii="Times New Roman" w:hAnsi="Times New Roman" w:eastAsia="Times New Roman" w:cs="Times New Roman"/>
          <w:sz w:val="28"/>
          <w:szCs w:val="28"/>
          <w:lang w:eastAsia="uk-UA"/>
        </w:rPr>
        <w:t>Член Ради, який не підтримує пропозиції (рекомендації), може викласти у письмовій формі свою окрему думку, що додається до протоколу засідання.</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111" w:name="n123"/>
      <w:bookmarkEnd w:id="111"/>
      <w:r>
        <w:rPr>
          <w:rFonts w:ascii="Times New Roman" w:hAnsi="Times New Roman" w:eastAsia="Times New Roman" w:cs="Times New Roman"/>
          <w:sz w:val="28"/>
          <w:szCs w:val="28"/>
          <w:lang w:eastAsia="uk-UA"/>
        </w:rPr>
        <w:t>22. Орган, при якому утворюється Рада, здійснює організаційне, інформаційне, матеріально-технічне забезпечення діяльності Ради.</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112" w:name="n124"/>
      <w:bookmarkEnd w:id="112"/>
      <w:r>
        <w:rPr>
          <w:rFonts w:ascii="Times New Roman" w:hAnsi="Times New Roman" w:eastAsia="Times New Roman" w:cs="Times New Roman"/>
          <w:sz w:val="28"/>
          <w:szCs w:val="28"/>
          <w:lang w:eastAsia="uk-UA"/>
        </w:rPr>
        <w:t>23. Рада в обов’язковому порядку інформує орган, при якому вона утворена, та громадськість про свою роботу шляхом розміщення на офіційному веб-сайті та оприлюднення в інший прийнятний спосіб регламенту, плану роботи, протоколів засідань щодо схвалених пропозицій та рекомендацій, інформації про їх виконання, щорічних звітів про діяльність тощо, а також інформації про керівний склад, склад робочих груп, комісій із зазначенням контактних даних Ради (телефону, адреси для листування, електронної пошти тощо) для комунікації з питань, що належать до її компетенції.</w:t>
      </w:r>
    </w:p>
    <w:p>
      <w:pPr>
        <w:shd w:val="clear" w:color="auto" w:fill="FFFFFF"/>
        <w:spacing w:after="173" w:line="240" w:lineRule="auto"/>
        <w:ind w:firstLine="520"/>
        <w:jc w:val="both"/>
        <w:rPr>
          <w:rFonts w:ascii="Times New Roman" w:hAnsi="Times New Roman" w:eastAsia="Times New Roman" w:cs="Times New Roman"/>
          <w:sz w:val="28"/>
          <w:szCs w:val="28"/>
          <w:lang w:eastAsia="uk-UA"/>
        </w:rPr>
      </w:pPr>
      <w:bookmarkStart w:id="113" w:name="n125"/>
      <w:bookmarkEnd w:id="113"/>
      <w:r>
        <w:rPr>
          <w:rFonts w:ascii="Times New Roman" w:hAnsi="Times New Roman" w:eastAsia="Times New Roman" w:cs="Times New Roman"/>
          <w:sz w:val="28"/>
          <w:szCs w:val="28"/>
          <w:lang w:eastAsia="uk-UA"/>
        </w:rPr>
        <w:t>24. Пропозиції та рекомендації Ради можуть бути реалізовані шляхом подання схвалених пропозицій та рекомендацій до органу, при якому утворена Рада.</w:t>
      </w:r>
    </w:p>
    <w:p>
      <w:pPr>
        <w:tabs>
          <w:tab w:val="left" w:pos="1371"/>
        </w:tabs>
        <w:spacing w:line="240" w:lineRule="auto"/>
        <w:contextualSpacing/>
        <w:rPr>
          <w:rFonts w:ascii="Times New Roman" w:hAnsi="Times New Roman" w:cs="Times New Roman"/>
          <w:sz w:val="28"/>
          <w:szCs w:val="28"/>
        </w:rPr>
      </w:pPr>
      <w:r>
        <w:rPr>
          <w:rFonts w:ascii="Times New Roman" w:hAnsi="Times New Roman" w:cs="Times New Roman"/>
          <w:sz w:val="28"/>
          <w:szCs w:val="28"/>
        </w:rPr>
        <w:t>Керуючий справами</w:t>
      </w:r>
    </w:p>
    <w:p>
      <w:pPr>
        <w:spacing w:line="240" w:lineRule="auto"/>
        <w:contextualSpacing/>
        <w:rPr>
          <w:rFonts w:ascii="Times New Roman" w:hAnsi="Times New Roman" w:cs="Times New Roman"/>
          <w:sz w:val="28"/>
          <w:szCs w:val="28"/>
        </w:rPr>
      </w:pPr>
      <w:r>
        <w:rPr>
          <w:rFonts w:ascii="Times New Roman" w:hAnsi="Times New Roman" w:cs="Times New Roman"/>
          <w:sz w:val="28"/>
          <w:szCs w:val="28"/>
        </w:rPr>
        <w:t>виконавчого комітету</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Віталій ВОВКІВ</w:t>
      </w:r>
      <w:r>
        <w:rPr>
          <w:rFonts w:ascii="Times New Roman" w:hAnsi="Times New Roman" w:cs="Times New Roman"/>
          <w:sz w:val="28"/>
          <w:szCs w:val="28"/>
        </w:rPr>
        <w:tab/>
      </w:r>
    </w:p>
    <w:sectPr>
      <w:pgSz w:w="11906" w:h="16838"/>
      <w:pgMar w:top="568" w:right="849" w:bottom="850"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793895"/>
    <w:multiLevelType w:val="multilevel"/>
    <w:tmpl w:val="5579389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8D5862"/>
    <w:rsid w:val="000132FC"/>
    <w:rsid w:val="000325E1"/>
    <w:rsid w:val="00034748"/>
    <w:rsid w:val="00050C42"/>
    <w:rsid w:val="000B420B"/>
    <w:rsid w:val="000C70EA"/>
    <w:rsid w:val="00103F11"/>
    <w:rsid w:val="001671BA"/>
    <w:rsid w:val="001D7486"/>
    <w:rsid w:val="001F3D3D"/>
    <w:rsid w:val="0023349C"/>
    <w:rsid w:val="002736E2"/>
    <w:rsid w:val="002F0C14"/>
    <w:rsid w:val="002F6691"/>
    <w:rsid w:val="003051E5"/>
    <w:rsid w:val="00311992"/>
    <w:rsid w:val="003433E1"/>
    <w:rsid w:val="003A5582"/>
    <w:rsid w:val="004039E4"/>
    <w:rsid w:val="00406D6E"/>
    <w:rsid w:val="004D6495"/>
    <w:rsid w:val="004D6958"/>
    <w:rsid w:val="00516211"/>
    <w:rsid w:val="00536148"/>
    <w:rsid w:val="005636EC"/>
    <w:rsid w:val="00572A2C"/>
    <w:rsid w:val="0058132E"/>
    <w:rsid w:val="005B4A0A"/>
    <w:rsid w:val="005B5611"/>
    <w:rsid w:val="00612706"/>
    <w:rsid w:val="006A3A27"/>
    <w:rsid w:val="006A5CC0"/>
    <w:rsid w:val="006C297C"/>
    <w:rsid w:val="007635A2"/>
    <w:rsid w:val="00784124"/>
    <w:rsid w:val="007B19B9"/>
    <w:rsid w:val="007B71D6"/>
    <w:rsid w:val="007C665B"/>
    <w:rsid w:val="008148AC"/>
    <w:rsid w:val="00836C30"/>
    <w:rsid w:val="00857FB2"/>
    <w:rsid w:val="0089718B"/>
    <w:rsid w:val="008D2721"/>
    <w:rsid w:val="008D5862"/>
    <w:rsid w:val="009376AA"/>
    <w:rsid w:val="00942CF4"/>
    <w:rsid w:val="009604CE"/>
    <w:rsid w:val="00A47E17"/>
    <w:rsid w:val="00A83A9D"/>
    <w:rsid w:val="00B773E7"/>
    <w:rsid w:val="00BE607D"/>
    <w:rsid w:val="00C8439F"/>
    <w:rsid w:val="00CB0ECA"/>
    <w:rsid w:val="00CE1364"/>
    <w:rsid w:val="00D36982"/>
    <w:rsid w:val="00D473A1"/>
    <w:rsid w:val="00D51A94"/>
    <w:rsid w:val="00D86BC2"/>
    <w:rsid w:val="00DA20BF"/>
    <w:rsid w:val="00DC0860"/>
    <w:rsid w:val="00E075A6"/>
    <w:rsid w:val="00E357D5"/>
    <w:rsid w:val="00EE490D"/>
    <w:rsid w:val="00F01DE8"/>
    <w:rsid w:val="00F2562A"/>
    <w:rsid w:val="00F81F8A"/>
    <w:rsid w:val="00F87CD7"/>
    <w:rsid w:val="00FD14B6"/>
    <w:rsid w:val="759E6AED"/>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4"/>
    <w:basedOn w:val="1"/>
    <w:next w:val="1"/>
    <w:link w:val="8"/>
    <w:unhideWhenUsed/>
    <w:qFormat/>
    <w:uiPriority w:val="0"/>
    <w:pPr>
      <w:keepNext/>
      <w:spacing w:after="0" w:line="240" w:lineRule="auto"/>
      <w:jc w:val="both"/>
      <w:outlineLvl w:val="3"/>
    </w:pPr>
    <w:rPr>
      <w:rFonts w:ascii="Times New Roman" w:hAnsi="Times New Roman" w:eastAsia="Times New Roman" w:cs="Times New Roman"/>
      <w:b/>
      <w:sz w:val="28"/>
      <w:szCs w:val="24"/>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0"/>
    <w:semiHidden/>
    <w:unhideWhenUsed/>
    <w:qFormat/>
    <w:uiPriority w:val="99"/>
    <w:pPr>
      <w:spacing w:after="0" w:line="240" w:lineRule="auto"/>
    </w:pPr>
    <w:rPr>
      <w:rFonts w:ascii="Tahoma" w:hAnsi="Tahoma" w:cs="Tahoma"/>
      <w:sz w:val="16"/>
      <w:szCs w:val="16"/>
    </w:rPr>
  </w:style>
  <w:style w:type="paragraph" w:styleId="6">
    <w:name w:val="footer"/>
    <w:basedOn w:val="1"/>
    <w:unhideWhenUsed/>
    <w:qFormat/>
    <w:uiPriority w:val="99"/>
    <w:pPr>
      <w:tabs>
        <w:tab w:val="center" w:pos="4819"/>
        <w:tab w:val="right" w:pos="9639"/>
      </w:tabs>
      <w:spacing w:after="0" w:line="240" w:lineRule="auto"/>
    </w:pPr>
  </w:style>
  <w:style w:type="paragraph" w:styleId="7">
    <w:name w:val="Body Text Indent 2"/>
    <w:basedOn w:val="1"/>
    <w:link w:val="11"/>
    <w:uiPriority w:val="0"/>
    <w:pPr>
      <w:spacing w:after="120" w:line="480" w:lineRule="auto"/>
      <w:ind w:left="283"/>
    </w:pPr>
    <w:rPr>
      <w:rFonts w:ascii="Times New Roman" w:hAnsi="Times New Roman" w:eastAsia="Times New Roman" w:cs="Times New Roman"/>
      <w:sz w:val="24"/>
      <w:szCs w:val="24"/>
      <w:lang w:val="en-GB" w:eastAsia="en-US"/>
    </w:rPr>
  </w:style>
  <w:style w:type="character" w:customStyle="1" w:styleId="8">
    <w:name w:val="Заголовок 4 Знак"/>
    <w:basedOn w:val="3"/>
    <w:link w:val="2"/>
    <w:qFormat/>
    <w:uiPriority w:val="0"/>
    <w:rPr>
      <w:rFonts w:ascii="Times New Roman" w:hAnsi="Times New Roman" w:eastAsia="Times New Roman" w:cs="Times New Roman"/>
      <w:b/>
      <w:sz w:val="28"/>
      <w:szCs w:val="24"/>
      <w:lang w:val="ru-RU" w:eastAsia="ru-RU"/>
    </w:rPr>
  </w:style>
  <w:style w:type="character" w:customStyle="1" w:styleId="9">
    <w:name w:val="rvts44"/>
    <w:basedOn w:val="3"/>
    <w:qFormat/>
    <w:uiPriority w:val="0"/>
  </w:style>
  <w:style w:type="character" w:customStyle="1" w:styleId="10">
    <w:name w:val="Текст выноски Знак"/>
    <w:basedOn w:val="3"/>
    <w:link w:val="5"/>
    <w:semiHidden/>
    <w:qFormat/>
    <w:uiPriority w:val="99"/>
    <w:rPr>
      <w:rFonts w:ascii="Tahoma" w:hAnsi="Tahoma" w:cs="Tahoma"/>
      <w:sz w:val="16"/>
      <w:szCs w:val="16"/>
    </w:rPr>
  </w:style>
  <w:style w:type="character" w:customStyle="1" w:styleId="11">
    <w:name w:val="Основной текст с отступом 2 Знак"/>
    <w:basedOn w:val="3"/>
    <w:link w:val="7"/>
    <w:qFormat/>
    <w:uiPriority w:val="0"/>
    <w:rPr>
      <w:rFonts w:ascii="Times New Roman" w:hAnsi="Times New Roman" w:eastAsia="Times New Roman" w:cs="Times New Roman"/>
      <w:sz w:val="24"/>
      <w:szCs w:val="24"/>
      <w:lang w:val="en-GB" w:eastAsia="en-US"/>
    </w:rPr>
  </w:style>
  <w:style w:type="paragraph" w:styleId="1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$L!DER</Company>
  <Pages>1</Pages>
  <Words>816</Words>
  <Characters>466</Characters>
  <Lines>3</Lines>
  <Paragraphs>2</Paragraphs>
  <TotalTime>2</TotalTime>
  <ScaleCrop>false</ScaleCrop>
  <LinksUpToDate>false</LinksUpToDate>
  <CharactersWithSpaces>1280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2023-09-25T10:35:00Z</dcterms:created>
  <dc:creator>xxx</dc:creator>
  <cp:lastModifiedBy>Користувач</cp:lastModifiedBy>
  <cp:lastPrinted>2023-10-13T11:31:00Z</cp:lastPrinted>
  <dcterms:modified xsi:type="dcterms:W3CDTF">2023-10-20T07:24:05Z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0D60CF8468144484AC02848700AB381E_12</vt:lpwstr>
  </property>
</Properties>
</file>