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CFE" w:rsidRPr="00C77738" w:rsidRDefault="001A5CFE" w:rsidP="001A5CFE">
      <w:pPr>
        <w:spacing w:after="0" w:line="240" w:lineRule="auto"/>
        <w:jc w:val="center"/>
        <w:rPr>
          <w:rFonts w:ascii="Times New Roman" w:eastAsia="Times New Roman" w:hAnsi="Times New Roman" w:cs="Times New Roman"/>
          <w:b/>
          <w:sz w:val="36"/>
          <w:szCs w:val="36"/>
        </w:rPr>
      </w:pPr>
      <w:r w:rsidRPr="00C77738">
        <w:rPr>
          <w:rFonts w:ascii="Times New Roman" w:eastAsia="Times New Roman" w:hAnsi="Times New Roman" w:cs="Times New Roman"/>
          <w:b/>
          <w:sz w:val="36"/>
          <w:szCs w:val="36"/>
        </w:rPr>
        <w:t>Пояснювальна записка</w:t>
      </w:r>
    </w:p>
    <w:p w:rsidR="001A5CFE" w:rsidRPr="00C77738" w:rsidRDefault="001A5CFE" w:rsidP="001A5CFE">
      <w:pPr>
        <w:spacing w:after="0" w:line="240" w:lineRule="auto"/>
        <w:jc w:val="center"/>
        <w:rPr>
          <w:rFonts w:ascii="Times New Roman" w:eastAsia="Times New Roman" w:hAnsi="Times New Roman" w:cs="Times New Roman"/>
          <w:b/>
          <w:sz w:val="36"/>
          <w:szCs w:val="36"/>
        </w:rPr>
      </w:pPr>
      <w:r w:rsidRPr="00C77738">
        <w:rPr>
          <w:rFonts w:ascii="Times New Roman" w:eastAsia="Times New Roman" w:hAnsi="Times New Roman" w:cs="Times New Roman"/>
          <w:b/>
          <w:sz w:val="36"/>
          <w:szCs w:val="36"/>
        </w:rPr>
        <w:t xml:space="preserve"> до бюджету Дрогобицької міської територіальної громади на 202</w:t>
      </w:r>
      <w:r w:rsidR="00B63FD0" w:rsidRPr="00C77738">
        <w:rPr>
          <w:rFonts w:ascii="Times New Roman" w:eastAsia="Times New Roman" w:hAnsi="Times New Roman" w:cs="Times New Roman"/>
          <w:b/>
          <w:sz w:val="36"/>
          <w:szCs w:val="36"/>
        </w:rPr>
        <w:t>4</w:t>
      </w:r>
      <w:r w:rsidRPr="00C77738">
        <w:rPr>
          <w:rFonts w:ascii="Times New Roman" w:eastAsia="Times New Roman" w:hAnsi="Times New Roman" w:cs="Times New Roman"/>
          <w:b/>
          <w:sz w:val="36"/>
          <w:szCs w:val="36"/>
        </w:rPr>
        <w:t>рік</w:t>
      </w:r>
    </w:p>
    <w:p w:rsidR="001A5CFE" w:rsidRPr="00C77738" w:rsidRDefault="001A5CFE" w:rsidP="001A5CFE">
      <w:pPr>
        <w:spacing w:after="0" w:line="240" w:lineRule="auto"/>
        <w:jc w:val="center"/>
        <w:rPr>
          <w:rFonts w:ascii="Times New Roman" w:eastAsia="Times New Roman" w:hAnsi="Times New Roman" w:cs="Times New Roman"/>
          <w:b/>
          <w:sz w:val="36"/>
          <w:szCs w:val="36"/>
        </w:rPr>
      </w:pPr>
    </w:p>
    <w:p w:rsidR="001A5CFE" w:rsidRPr="00C77738" w:rsidRDefault="001A5CFE" w:rsidP="001A5CFE">
      <w:pPr>
        <w:shd w:val="clear" w:color="auto" w:fill="FFFFFF"/>
        <w:spacing w:before="3" w:after="0" w:line="240" w:lineRule="auto"/>
        <w:ind w:left="14" w:right="17" w:firstLine="526"/>
        <w:jc w:val="center"/>
        <w:rPr>
          <w:rFonts w:ascii="Times New Roman" w:eastAsia="Times New Roman" w:hAnsi="Times New Roman" w:cs="Times New Roman"/>
          <w:b/>
          <w:i/>
          <w:spacing w:val="4"/>
          <w:sz w:val="26"/>
          <w:szCs w:val="26"/>
        </w:rPr>
      </w:pPr>
      <w:r w:rsidRPr="00C77738">
        <w:rPr>
          <w:rFonts w:ascii="Times New Roman" w:eastAsia="Times New Roman" w:hAnsi="Times New Roman" w:cs="Times New Roman"/>
          <w:b/>
          <w:i/>
          <w:spacing w:val="4"/>
          <w:sz w:val="26"/>
          <w:szCs w:val="26"/>
        </w:rPr>
        <w:t>ІНФОРМАЦІЯ ПРО ХІД ВИКОНАННЯ БЮДЖЕТУ ДРОГОБИЦЬКОЇ МІСЬКОЇ ТЕРИТОРІАЛЬНОЇ ГРОМАДИ У 202</w:t>
      </w:r>
      <w:r w:rsidR="00B63FD0" w:rsidRPr="00C77738">
        <w:rPr>
          <w:rFonts w:ascii="Times New Roman" w:eastAsia="Times New Roman" w:hAnsi="Times New Roman" w:cs="Times New Roman"/>
          <w:b/>
          <w:i/>
          <w:spacing w:val="4"/>
          <w:sz w:val="26"/>
          <w:szCs w:val="26"/>
        </w:rPr>
        <w:t>3</w:t>
      </w:r>
      <w:r w:rsidRPr="00C77738">
        <w:rPr>
          <w:rFonts w:ascii="Times New Roman" w:eastAsia="Times New Roman" w:hAnsi="Times New Roman" w:cs="Times New Roman"/>
          <w:b/>
          <w:i/>
          <w:spacing w:val="4"/>
          <w:sz w:val="26"/>
          <w:szCs w:val="26"/>
        </w:rPr>
        <w:t xml:space="preserve"> РОЦІ</w:t>
      </w:r>
    </w:p>
    <w:p w:rsidR="001A5CFE" w:rsidRPr="00C77738" w:rsidRDefault="001A5CFE" w:rsidP="001A5CFE">
      <w:pPr>
        <w:shd w:val="clear" w:color="auto" w:fill="FFFFFF"/>
        <w:spacing w:before="3" w:after="0" w:line="240" w:lineRule="auto"/>
        <w:ind w:left="14" w:right="17" w:firstLine="526"/>
        <w:jc w:val="center"/>
        <w:rPr>
          <w:rFonts w:ascii="Times New Roman" w:eastAsia="Times New Roman" w:hAnsi="Times New Roman" w:cs="Times New Roman"/>
          <w:b/>
          <w:i/>
          <w:spacing w:val="4"/>
          <w:sz w:val="26"/>
          <w:szCs w:val="26"/>
        </w:rPr>
      </w:pPr>
      <w:r w:rsidRPr="00C77738">
        <w:rPr>
          <w:rFonts w:ascii="Times New Roman" w:eastAsia="Times New Roman" w:hAnsi="Times New Roman" w:cs="Times New Roman"/>
          <w:b/>
          <w:i/>
          <w:spacing w:val="4"/>
          <w:sz w:val="26"/>
          <w:szCs w:val="26"/>
        </w:rPr>
        <w:t xml:space="preserve"> (за оперативними даними)</w:t>
      </w:r>
    </w:p>
    <w:p w:rsidR="00F60913" w:rsidRPr="00C77738" w:rsidRDefault="00F60913" w:rsidP="001A5CFE">
      <w:pPr>
        <w:shd w:val="clear" w:color="auto" w:fill="FFFFFF"/>
        <w:spacing w:before="3" w:after="0" w:line="240" w:lineRule="auto"/>
        <w:ind w:left="14" w:right="17" w:firstLine="526"/>
        <w:jc w:val="center"/>
        <w:rPr>
          <w:rFonts w:ascii="Times New Roman" w:eastAsia="Times New Roman" w:hAnsi="Times New Roman" w:cs="Times New Roman"/>
          <w:b/>
          <w:i/>
          <w:spacing w:val="4"/>
          <w:sz w:val="26"/>
          <w:szCs w:val="26"/>
        </w:rPr>
      </w:pP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xml:space="preserve">При розрахунках показників бюджету Дрогобицької міської територіальної громади на 2023 рік було передбачено основні прогнозні </w:t>
      </w:r>
      <w:proofErr w:type="spellStart"/>
      <w:r w:rsidRPr="00C77738">
        <w:rPr>
          <w:rFonts w:ascii="Times New Roman" w:eastAsia="Times New Roman" w:hAnsi="Times New Roman" w:cs="Times New Roman"/>
          <w:sz w:val="28"/>
          <w:szCs w:val="28"/>
        </w:rPr>
        <w:t>макропоказники</w:t>
      </w:r>
      <w:proofErr w:type="spellEnd"/>
      <w:r w:rsidRPr="00C77738">
        <w:rPr>
          <w:rFonts w:ascii="Times New Roman" w:eastAsia="Times New Roman" w:hAnsi="Times New Roman" w:cs="Times New Roman"/>
          <w:sz w:val="28"/>
          <w:szCs w:val="28"/>
        </w:rPr>
        <w:t xml:space="preserve">, які враховують дії правового режиму воєнного стану, та із застосуванням норм, як  чинних бюджетного та податкового законодавства так і пропозицій змін до Податкового кодексу України, інших законодавчих актів, а також з урахуванням принципів формування бюджетів, закладених у законопроекті «Про Державний бюджет України на 2023 рік». </w:t>
      </w:r>
    </w:p>
    <w:p w:rsidR="00107AE4" w:rsidRDefault="00F60913" w:rsidP="00F60913">
      <w:pPr>
        <w:spacing w:line="240" w:lineRule="auto"/>
        <w:ind w:firstLine="709"/>
        <w:jc w:val="both"/>
        <w:rPr>
          <w:rFonts w:ascii="Times New Roman" w:eastAsia="Times New Roman" w:hAnsi="Times New Roman" w:cs="Times New Roman"/>
          <w:b/>
          <w:i/>
          <w:sz w:val="28"/>
          <w:szCs w:val="28"/>
        </w:rPr>
      </w:pPr>
      <w:r w:rsidRPr="00C77738">
        <w:rPr>
          <w:rFonts w:ascii="Times New Roman" w:eastAsia="Times New Roman" w:hAnsi="Times New Roman" w:cs="Times New Roman"/>
          <w:b/>
          <w:i/>
          <w:sz w:val="28"/>
          <w:szCs w:val="28"/>
        </w:rPr>
        <w:t>За очікуваними розрахунками за 2023 рік до бюджету Дрогобицької міської територіальної громади надійде доходів загального фонду в сумі 821</w:t>
      </w:r>
      <w:r w:rsidR="00060C70">
        <w:rPr>
          <w:rFonts w:ascii="Times New Roman" w:eastAsia="Times New Roman" w:hAnsi="Times New Roman" w:cs="Times New Roman"/>
          <w:b/>
          <w:i/>
          <w:sz w:val="28"/>
          <w:szCs w:val="28"/>
          <w:lang w:val="en-US"/>
        </w:rPr>
        <w:t> </w:t>
      </w:r>
      <w:r w:rsidRPr="00C77738">
        <w:rPr>
          <w:rFonts w:ascii="Times New Roman" w:eastAsia="Times New Roman" w:hAnsi="Times New Roman" w:cs="Times New Roman"/>
          <w:b/>
          <w:i/>
          <w:sz w:val="28"/>
          <w:szCs w:val="28"/>
        </w:rPr>
        <w:t xml:space="preserve">253,6 тис. грн. </w:t>
      </w:r>
      <w:r w:rsidR="00107AE4">
        <w:rPr>
          <w:rFonts w:ascii="Times New Roman" w:eastAsia="Times New Roman" w:hAnsi="Times New Roman" w:cs="Times New Roman"/>
          <w:b/>
          <w:i/>
          <w:sz w:val="28"/>
          <w:szCs w:val="28"/>
        </w:rPr>
        <w:t>з врахуванням збалансування</w:t>
      </w:r>
      <w:r w:rsidR="003F7800">
        <w:rPr>
          <w:rFonts w:ascii="Times New Roman" w:eastAsia="Times New Roman" w:hAnsi="Times New Roman" w:cs="Times New Roman"/>
          <w:b/>
          <w:i/>
          <w:sz w:val="28"/>
          <w:szCs w:val="28"/>
        </w:rPr>
        <w:t xml:space="preserve"> план</w:t>
      </w:r>
      <w:r w:rsidR="00107AE4">
        <w:rPr>
          <w:rFonts w:ascii="Times New Roman" w:eastAsia="Times New Roman" w:hAnsi="Times New Roman" w:cs="Times New Roman"/>
          <w:b/>
          <w:i/>
          <w:sz w:val="28"/>
          <w:szCs w:val="28"/>
        </w:rPr>
        <w:t xml:space="preserve"> буде виконано на 100,0 відсотків.</w:t>
      </w: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b/>
          <w:i/>
          <w:sz w:val="28"/>
          <w:szCs w:val="28"/>
        </w:rPr>
        <w:t>По спеціальному фонду  в цілому план за звітний рік буде виконано на 100,0 %</w:t>
      </w:r>
      <w:r w:rsidRPr="00C77738">
        <w:rPr>
          <w:rFonts w:ascii="Times New Roman" w:eastAsia="Times New Roman" w:hAnsi="Times New Roman" w:cs="Times New Roman"/>
          <w:sz w:val="28"/>
          <w:szCs w:val="28"/>
        </w:rPr>
        <w:t xml:space="preserve">  (уточнений план  ст. на 01.12.2023 38673,1 тис. грн.). Виконання плану  по надходженнях до спеціального фонду очікується по всіх податках і зборах,крім коштів від відчуження майна,що перебуває в комунальній формі власності. </w:t>
      </w: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xml:space="preserve">В цілому надходжень </w:t>
      </w:r>
      <w:r w:rsidRPr="00C77738">
        <w:rPr>
          <w:rFonts w:ascii="Times New Roman" w:eastAsia="Times New Roman" w:hAnsi="Times New Roman" w:cs="Times New Roman"/>
          <w:b/>
          <w:sz w:val="28"/>
          <w:szCs w:val="28"/>
        </w:rPr>
        <w:t>офіційних трансфертів</w:t>
      </w:r>
      <w:r w:rsidRPr="00C77738">
        <w:rPr>
          <w:rFonts w:ascii="Times New Roman" w:eastAsia="Times New Roman" w:hAnsi="Times New Roman" w:cs="Times New Roman"/>
          <w:sz w:val="28"/>
          <w:szCs w:val="28"/>
        </w:rPr>
        <w:t xml:space="preserve"> до бюджету надійде  в сумі </w:t>
      </w:r>
      <w:r w:rsidR="006C2A23">
        <w:rPr>
          <w:rFonts w:ascii="Times New Roman" w:eastAsia="Times New Roman" w:hAnsi="Times New Roman" w:cs="Times New Roman"/>
          <w:b/>
          <w:sz w:val="28"/>
          <w:szCs w:val="28"/>
        </w:rPr>
        <w:t>350841,8</w:t>
      </w:r>
      <w:r w:rsidRPr="00C77738">
        <w:rPr>
          <w:rFonts w:ascii="Times New Roman" w:eastAsia="Times New Roman" w:hAnsi="Times New Roman" w:cs="Times New Roman"/>
          <w:b/>
          <w:sz w:val="28"/>
          <w:szCs w:val="28"/>
        </w:rPr>
        <w:t>тис. грн.</w:t>
      </w:r>
      <w:r w:rsidRPr="00C77738">
        <w:rPr>
          <w:rFonts w:ascii="Times New Roman" w:eastAsia="Times New Roman" w:hAnsi="Times New Roman" w:cs="Times New Roman"/>
          <w:sz w:val="28"/>
          <w:szCs w:val="28"/>
        </w:rPr>
        <w:t xml:space="preserve">( 100 % до уточненого річного плану ), з них до </w:t>
      </w:r>
      <w:r w:rsidRPr="00C77738">
        <w:rPr>
          <w:rFonts w:ascii="Times New Roman" w:eastAsia="Times New Roman" w:hAnsi="Times New Roman" w:cs="Times New Roman"/>
          <w:b/>
          <w:i/>
          <w:sz w:val="28"/>
          <w:szCs w:val="28"/>
        </w:rPr>
        <w:t xml:space="preserve">загального фонду </w:t>
      </w:r>
      <w:r w:rsidR="006C2A23">
        <w:rPr>
          <w:rFonts w:ascii="Times New Roman" w:eastAsia="Times New Roman" w:hAnsi="Times New Roman" w:cs="Times New Roman"/>
          <w:b/>
          <w:i/>
          <w:sz w:val="28"/>
          <w:szCs w:val="28"/>
        </w:rPr>
        <w:t>326229,5</w:t>
      </w:r>
      <w:r w:rsidRPr="00C77738">
        <w:rPr>
          <w:rFonts w:ascii="Times New Roman" w:eastAsia="Times New Roman" w:hAnsi="Times New Roman" w:cs="Times New Roman"/>
          <w:b/>
          <w:i/>
          <w:sz w:val="28"/>
          <w:szCs w:val="28"/>
        </w:rPr>
        <w:t xml:space="preserve"> тис. грн. та спеціального фонду </w:t>
      </w:r>
      <w:r w:rsidR="006C2A23">
        <w:rPr>
          <w:rFonts w:ascii="Times New Roman" w:eastAsia="Times New Roman" w:hAnsi="Times New Roman" w:cs="Times New Roman"/>
          <w:b/>
          <w:i/>
          <w:sz w:val="28"/>
          <w:szCs w:val="28"/>
        </w:rPr>
        <w:t>24612,3</w:t>
      </w:r>
      <w:r w:rsidRPr="00C77738">
        <w:rPr>
          <w:rFonts w:ascii="Times New Roman" w:eastAsia="Times New Roman" w:hAnsi="Times New Roman" w:cs="Times New Roman"/>
          <w:b/>
          <w:i/>
          <w:sz w:val="28"/>
          <w:szCs w:val="28"/>
        </w:rPr>
        <w:t>тис. грн.</w:t>
      </w:r>
      <w:r w:rsidRPr="00C77738">
        <w:rPr>
          <w:rFonts w:ascii="Times New Roman" w:eastAsia="Times New Roman" w:hAnsi="Times New Roman" w:cs="Times New Roman"/>
          <w:sz w:val="28"/>
          <w:szCs w:val="28"/>
        </w:rPr>
        <w:t>, а саме:</w:t>
      </w:r>
    </w:p>
    <w:p w:rsidR="00F60913" w:rsidRPr="00C77738" w:rsidRDefault="00F60913" w:rsidP="00F60913">
      <w:pPr>
        <w:spacing w:line="240" w:lineRule="auto"/>
        <w:ind w:firstLine="709"/>
        <w:jc w:val="both"/>
        <w:rPr>
          <w:rFonts w:ascii="Times New Roman" w:eastAsia="Times New Roman" w:hAnsi="Times New Roman" w:cs="Times New Roman"/>
          <w:b/>
          <w:i/>
          <w:sz w:val="28"/>
          <w:szCs w:val="28"/>
        </w:rPr>
      </w:pPr>
      <w:r w:rsidRPr="00C77738">
        <w:rPr>
          <w:rFonts w:ascii="Times New Roman" w:eastAsia="Times New Roman" w:hAnsi="Times New Roman" w:cs="Times New Roman"/>
          <w:b/>
          <w:i/>
          <w:sz w:val="28"/>
          <w:szCs w:val="28"/>
        </w:rPr>
        <w:t xml:space="preserve"> до загального фонду:</w:t>
      </w: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базової дотації з державного бюджету надійде в сумі 75820,6 тис. грн.;</w:t>
      </w: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xml:space="preserve">- освітньої субвенції 225987,2тис. грн.; </w:t>
      </w:r>
    </w:p>
    <w:p w:rsidR="00F60913"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дотації з місцевих бюджетів іншим місцевим бюджетам 1747,1 тис. грн.;</w:t>
      </w: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субвенція з місцевого бюджету на виплату грошової компенсації за належні для отримання жилі приміщення для ветеранів  війни 3721,7 тис. грн.;</w:t>
      </w: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субвенція з місцевого бюджету на виплату грошової компенсації за належні для отримання жилі приміщення для внутрішньо переміщених осіб 12930,5 тис. грн.;</w:t>
      </w: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субвенція з місцевого бюджету на здійснення переданих видатків у сфері освіти за рахунок коштів освітньої субвенції 2052,0 тис. грн.;</w:t>
      </w: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lastRenderedPageBreak/>
        <w:t>-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990,0 тис. грн.;</w:t>
      </w: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інші субвенції з місцевого бюджету 13</w:t>
      </w:r>
      <w:r w:rsidR="0008417D">
        <w:rPr>
          <w:rFonts w:ascii="Times New Roman" w:eastAsia="Times New Roman" w:hAnsi="Times New Roman" w:cs="Times New Roman"/>
          <w:sz w:val="28"/>
          <w:szCs w:val="28"/>
        </w:rPr>
        <w:t>95</w:t>
      </w:r>
      <w:r w:rsidRPr="00C77738">
        <w:rPr>
          <w:rFonts w:ascii="Times New Roman" w:eastAsia="Times New Roman" w:hAnsi="Times New Roman" w:cs="Times New Roman"/>
          <w:sz w:val="28"/>
          <w:szCs w:val="28"/>
        </w:rPr>
        <w:t>,</w:t>
      </w:r>
      <w:r w:rsidR="0008417D">
        <w:rPr>
          <w:rFonts w:ascii="Times New Roman" w:eastAsia="Times New Roman" w:hAnsi="Times New Roman" w:cs="Times New Roman"/>
          <w:sz w:val="28"/>
          <w:szCs w:val="28"/>
        </w:rPr>
        <w:t>0</w:t>
      </w:r>
      <w:r w:rsidRPr="00C77738">
        <w:rPr>
          <w:rFonts w:ascii="Times New Roman" w:eastAsia="Times New Roman" w:hAnsi="Times New Roman" w:cs="Times New Roman"/>
          <w:sz w:val="28"/>
          <w:szCs w:val="28"/>
        </w:rPr>
        <w:t xml:space="preserve"> тис. грн. - це відшкодування за військово-лікарську комісію від:Бориславської ТГ 100,0 тис. грн. та  Східницької  ТГ 335,5 тис. грн.,  відшкодування  комунальних послуг 11,5 тис. грн.,  комплексна програма посилення державотворчої ролі української мови </w:t>
      </w:r>
      <w:r w:rsidR="00296C8B">
        <w:rPr>
          <w:rFonts w:ascii="Times New Roman" w:eastAsia="Times New Roman" w:hAnsi="Times New Roman" w:cs="Times New Roman"/>
          <w:sz w:val="28"/>
          <w:szCs w:val="28"/>
        </w:rPr>
        <w:t xml:space="preserve"> та розвитку освіти  Львівщини </w:t>
      </w:r>
      <w:bookmarkStart w:id="0" w:name="_GoBack"/>
      <w:bookmarkEnd w:id="0"/>
      <w:r w:rsidR="00296C8B">
        <w:rPr>
          <w:rFonts w:ascii="Times New Roman" w:eastAsia="Times New Roman" w:hAnsi="Times New Roman" w:cs="Times New Roman"/>
          <w:sz w:val="28"/>
          <w:szCs w:val="28"/>
        </w:rPr>
        <w:t>69,8</w:t>
      </w:r>
      <w:r w:rsidRPr="00C77738">
        <w:rPr>
          <w:rFonts w:ascii="Times New Roman" w:eastAsia="Times New Roman" w:hAnsi="Times New Roman" w:cs="Times New Roman"/>
          <w:sz w:val="28"/>
          <w:szCs w:val="28"/>
        </w:rPr>
        <w:t xml:space="preserve"> тис. грн.,система оповіщення 108,0 тис. грн.,реалізація програм розвитку освіти Львівщини 770,2 тис . грн.;</w:t>
      </w: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субвенція з місцевого бюджету на виконання окремих заходів з реалізації соціального проекту «Активні парки - локації здорової України » за рахунок відповідної субвенції з державного бюджету 235,4 тис. грн.;</w:t>
      </w: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субвенція з місцевого бюджету на облаштування безпечних умов у закладах загальної середньої освіти за рахунок відповідної субвенції з державного бюджету 1350,0 тис. грн..</w:t>
      </w:r>
    </w:p>
    <w:p w:rsidR="00F60913" w:rsidRPr="00C77738" w:rsidRDefault="00F60913" w:rsidP="00F60913">
      <w:pPr>
        <w:spacing w:line="240" w:lineRule="auto"/>
        <w:ind w:firstLine="709"/>
        <w:jc w:val="both"/>
        <w:rPr>
          <w:rFonts w:ascii="Times New Roman" w:eastAsia="Times New Roman" w:hAnsi="Times New Roman" w:cs="Times New Roman"/>
          <w:b/>
          <w:i/>
          <w:sz w:val="28"/>
          <w:szCs w:val="28"/>
        </w:rPr>
      </w:pPr>
      <w:r w:rsidRPr="00C77738">
        <w:rPr>
          <w:rFonts w:ascii="Times New Roman" w:eastAsia="Times New Roman" w:hAnsi="Times New Roman" w:cs="Times New Roman"/>
          <w:b/>
          <w:i/>
          <w:sz w:val="28"/>
          <w:szCs w:val="28"/>
        </w:rPr>
        <w:t>спеціального фонду :</w:t>
      </w: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xml:space="preserve">- субвенція з державного бюджету місцевим бюджетам на реалізацію проектів (об`єктів, заходів), спрямованих на ліквідацію наслідків збройної агресії (будівництво будинку для ВПО по вул. П.Орлика) </w:t>
      </w:r>
      <w:r w:rsidR="00BB18C6">
        <w:rPr>
          <w:rFonts w:ascii="Times New Roman" w:eastAsia="Times New Roman" w:hAnsi="Times New Roman" w:cs="Times New Roman"/>
          <w:sz w:val="28"/>
          <w:szCs w:val="28"/>
        </w:rPr>
        <w:t>5800,0</w:t>
      </w:r>
      <w:r w:rsidRPr="00C77738">
        <w:rPr>
          <w:rFonts w:ascii="Times New Roman" w:eastAsia="Times New Roman" w:hAnsi="Times New Roman" w:cs="Times New Roman"/>
          <w:sz w:val="28"/>
          <w:szCs w:val="28"/>
        </w:rPr>
        <w:t>,0 тис. грн.;</w:t>
      </w: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субвенція з місцевого бюджету на здійснення переданих видатків у сфері освіти за рахунок коштів освітньої субвенції 2681,3 тис. грн.;</w:t>
      </w: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субвенція з обласного бюджету на виконання інвестиційних проектів  (будівництво будинку для ВПО по вул. П.Орлика) 585,3 тис. грн.;</w:t>
      </w:r>
    </w:p>
    <w:p w:rsidR="00F60913" w:rsidRPr="00C77738" w:rsidRDefault="00F60913" w:rsidP="00F60913">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xml:space="preserve">- субвенція з місцевого бюджету на здійснення природоохоронних заходів (реконструкцію радіальних відстійників с. </w:t>
      </w:r>
      <w:proofErr w:type="spellStart"/>
      <w:r w:rsidRPr="00C77738">
        <w:rPr>
          <w:rFonts w:ascii="Times New Roman" w:eastAsia="Times New Roman" w:hAnsi="Times New Roman" w:cs="Times New Roman"/>
          <w:sz w:val="28"/>
          <w:szCs w:val="28"/>
        </w:rPr>
        <w:t>Раневичі</w:t>
      </w:r>
      <w:proofErr w:type="spellEnd"/>
      <w:r w:rsidRPr="00C77738">
        <w:rPr>
          <w:rFonts w:ascii="Times New Roman" w:eastAsia="Times New Roman" w:hAnsi="Times New Roman" w:cs="Times New Roman"/>
          <w:sz w:val="28"/>
          <w:szCs w:val="28"/>
        </w:rPr>
        <w:t xml:space="preserve">) 7926,0 тис. грн. </w:t>
      </w:r>
    </w:p>
    <w:p w:rsidR="00F60913" w:rsidRPr="00C77738" w:rsidRDefault="00B342A7" w:rsidP="00F60913">
      <w:pPr>
        <w:spacing w:line="240" w:lineRule="auto"/>
        <w:ind w:firstLine="709"/>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w:t>
      </w:r>
      <w:r w:rsidR="00F60913" w:rsidRPr="00C77738">
        <w:rPr>
          <w:rFonts w:ascii="Times New Roman" w:eastAsia="Times New Roman" w:hAnsi="Times New Roman" w:cs="Times New Roman"/>
          <w:sz w:val="28"/>
          <w:szCs w:val="28"/>
        </w:rPr>
        <w:t>інші</w:t>
      </w:r>
      <w:proofErr w:type="spellEnd"/>
      <w:r w:rsidR="00F60913" w:rsidRPr="00C77738">
        <w:rPr>
          <w:rFonts w:ascii="Times New Roman" w:eastAsia="Times New Roman" w:hAnsi="Times New Roman" w:cs="Times New Roman"/>
          <w:sz w:val="28"/>
          <w:szCs w:val="28"/>
        </w:rPr>
        <w:t xml:space="preserve"> субвенції з місцевого бюджету поступило 7619,7 тис. грн. в т. ч.:180,0тис.грн від Новокалинівської ТГ на придбання велосипеда для  «СДЮШОР Медик» ; з обласного бюджету  на придбання: системи оповіщення 3494,7 тис. грн. та  квартири для дитини-сироти 620,0 тис. грн.; капремонт фасаду  КНП «Дрогобицька міська лікарня №1»3325,0 тис. гривень.</w:t>
      </w:r>
    </w:p>
    <w:p w:rsidR="00F1380B" w:rsidRPr="00C77738" w:rsidRDefault="00F1380B" w:rsidP="00F1380B">
      <w:pPr>
        <w:spacing w:line="240" w:lineRule="auto"/>
        <w:ind w:firstLine="709"/>
        <w:jc w:val="both"/>
        <w:rPr>
          <w:rFonts w:ascii="Times New Roman" w:eastAsia="Times New Roman" w:hAnsi="Times New Roman" w:cs="Times New Roman"/>
          <w:b/>
          <w:sz w:val="28"/>
          <w:szCs w:val="28"/>
        </w:rPr>
      </w:pPr>
      <w:r w:rsidRPr="00C77738">
        <w:rPr>
          <w:rFonts w:ascii="Times New Roman" w:eastAsia="Times New Roman" w:hAnsi="Times New Roman" w:cs="Times New Roman"/>
          <w:sz w:val="28"/>
          <w:szCs w:val="28"/>
        </w:rPr>
        <w:t xml:space="preserve">Обсяг </w:t>
      </w:r>
      <w:r w:rsidRPr="00C77738">
        <w:rPr>
          <w:rFonts w:ascii="Times New Roman" w:eastAsia="Times New Roman" w:hAnsi="Times New Roman" w:cs="Times New Roman"/>
          <w:b/>
          <w:sz w:val="28"/>
          <w:szCs w:val="28"/>
        </w:rPr>
        <w:t xml:space="preserve">видаткової частини </w:t>
      </w:r>
      <w:r w:rsidRPr="00C77738">
        <w:rPr>
          <w:rFonts w:ascii="Times New Roman" w:eastAsia="Times New Roman" w:hAnsi="Times New Roman" w:cs="Times New Roman"/>
          <w:sz w:val="28"/>
          <w:szCs w:val="28"/>
        </w:rPr>
        <w:t xml:space="preserve">бюджету Дрогобицької міської територіальної громади із урахуванням трансфертів </w:t>
      </w:r>
      <w:r w:rsidR="001025BD" w:rsidRPr="00C77738">
        <w:rPr>
          <w:rFonts w:ascii="Times New Roman" w:eastAsia="Times New Roman" w:hAnsi="Times New Roman" w:cs="Times New Roman"/>
          <w:sz w:val="28"/>
          <w:szCs w:val="28"/>
        </w:rPr>
        <w:t>станом на 01.12.</w:t>
      </w:r>
      <w:r w:rsidR="007F0599" w:rsidRPr="0088166A">
        <w:rPr>
          <w:rFonts w:ascii="Times New Roman" w:eastAsia="Times New Roman" w:hAnsi="Times New Roman" w:cs="Times New Roman"/>
          <w:sz w:val="28"/>
          <w:szCs w:val="28"/>
        </w:rPr>
        <w:t xml:space="preserve">23 </w:t>
      </w:r>
      <w:r w:rsidR="007F0599">
        <w:rPr>
          <w:rFonts w:ascii="Times New Roman" w:eastAsia="Times New Roman" w:hAnsi="Times New Roman" w:cs="Times New Roman"/>
          <w:sz w:val="28"/>
          <w:szCs w:val="28"/>
        </w:rPr>
        <w:t>р.</w:t>
      </w:r>
      <w:r w:rsidR="001025BD" w:rsidRPr="00C77738">
        <w:rPr>
          <w:rFonts w:ascii="Times New Roman" w:eastAsia="Times New Roman" w:hAnsi="Times New Roman" w:cs="Times New Roman"/>
          <w:sz w:val="28"/>
          <w:szCs w:val="28"/>
        </w:rPr>
        <w:t>становить</w:t>
      </w:r>
      <w:r w:rsidRPr="00C77738">
        <w:rPr>
          <w:rFonts w:ascii="Times New Roman" w:eastAsia="Times New Roman" w:hAnsi="Times New Roman" w:cs="Times New Roman"/>
          <w:b/>
          <w:sz w:val="28"/>
          <w:szCs w:val="28"/>
        </w:rPr>
        <w:t>1 </w:t>
      </w:r>
      <w:r w:rsidR="001025BD" w:rsidRPr="00C77738">
        <w:rPr>
          <w:rFonts w:ascii="Times New Roman" w:eastAsia="Times New Roman" w:hAnsi="Times New Roman" w:cs="Times New Roman"/>
          <w:b/>
          <w:sz w:val="28"/>
          <w:szCs w:val="28"/>
        </w:rPr>
        <w:t>347</w:t>
      </w:r>
      <w:r w:rsidRPr="00C77738">
        <w:rPr>
          <w:rFonts w:ascii="Times New Roman" w:eastAsia="Times New Roman" w:hAnsi="Times New Roman" w:cs="Times New Roman"/>
          <w:b/>
          <w:sz w:val="28"/>
          <w:szCs w:val="28"/>
        </w:rPr>
        <w:t> 8</w:t>
      </w:r>
      <w:r w:rsidR="001025BD" w:rsidRPr="00C77738">
        <w:rPr>
          <w:rFonts w:ascii="Times New Roman" w:eastAsia="Times New Roman" w:hAnsi="Times New Roman" w:cs="Times New Roman"/>
          <w:b/>
          <w:sz w:val="28"/>
          <w:szCs w:val="28"/>
        </w:rPr>
        <w:t>23</w:t>
      </w:r>
      <w:r w:rsidRPr="00C77738">
        <w:rPr>
          <w:rFonts w:ascii="Times New Roman" w:eastAsia="Times New Roman" w:hAnsi="Times New Roman" w:cs="Times New Roman"/>
          <w:b/>
          <w:sz w:val="28"/>
          <w:szCs w:val="28"/>
        </w:rPr>
        <w:t>,</w:t>
      </w:r>
      <w:r w:rsidR="001025BD" w:rsidRPr="00C77738">
        <w:rPr>
          <w:rFonts w:ascii="Times New Roman" w:eastAsia="Times New Roman" w:hAnsi="Times New Roman" w:cs="Times New Roman"/>
          <w:b/>
          <w:sz w:val="28"/>
          <w:szCs w:val="28"/>
        </w:rPr>
        <w:t>3</w:t>
      </w:r>
      <w:r w:rsidRPr="00C77738">
        <w:rPr>
          <w:rFonts w:ascii="Times New Roman" w:eastAsia="Times New Roman" w:hAnsi="Times New Roman" w:cs="Times New Roman"/>
          <w:b/>
          <w:sz w:val="28"/>
          <w:szCs w:val="28"/>
        </w:rPr>
        <w:t xml:space="preserve"> тис. грн. </w:t>
      </w:r>
      <w:r w:rsidRPr="00C77738">
        <w:rPr>
          <w:rFonts w:ascii="Times New Roman" w:eastAsia="Times New Roman" w:hAnsi="Times New Roman" w:cs="Times New Roman"/>
          <w:sz w:val="28"/>
          <w:szCs w:val="28"/>
        </w:rPr>
        <w:t xml:space="preserve">З них, за загальним фондом – </w:t>
      </w:r>
      <w:r w:rsidRPr="00C77738">
        <w:rPr>
          <w:rFonts w:ascii="Times New Roman" w:eastAsia="Times New Roman" w:hAnsi="Times New Roman" w:cs="Times New Roman"/>
          <w:b/>
          <w:sz w:val="28"/>
          <w:szCs w:val="28"/>
        </w:rPr>
        <w:t>9</w:t>
      </w:r>
      <w:r w:rsidR="001025BD" w:rsidRPr="00C77738">
        <w:rPr>
          <w:rFonts w:ascii="Times New Roman" w:eastAsia="Times New Roman" w:hAnsi="Times New Roman" w:cs="Times New Roman"/>
          <w:b/>
          <w:sz w:val="28"/>
          <w:szCs w:val="28"/>
        </w:rPr>
        <w:t>83</w:t>
      </w:r>
      <w:r w:rsidRPr="00C77738">
        <w:rPr>
          <w:rFonts w:ascii="Times New Roman" w:eastAsia="Times New Roman" w:hAnsi="Times New Roman" w:cs="Times New Roman"/>
          <w:b/>
          <w:sz w:val="28"/>
          <w:szCs w:val="28"/>
        </w:rPr>
        <w:t> </w:t>
      </w:r>
      <w:r w:rsidR="001025BD" w:rsidRPr="00C77738">
        <w:rPr>
          <w:rFonts w:ascii="Times New Roman" w:eastAsia="Times New Roman" w:hAnsi="Times New Roman" w:cs="Times New Roman"/>
          <w:b/>
          <w:sz w:val="28"/>
          <w:szCs w:val="28"/>
        </w:rPr>
        <w:t>342</w:t>
      </w:r>
      <w:r w:rsidRPr="00C77738">
        <w:rPr>
          <w:rFonts w:ascii="Times New Roman" w:eastAsia="Times New Roman" w:hAnsi="Times New Roman" w:cs="Times New Roman"/>
          <w:b/>
          <w:sz w:val="28"/>
          <w:szCs w:val="28"/>
        </w:rPr>
        <w:t>,</w:t>
      </w:r>
      <w:r w:rsidR="001025BD" w:rsidRPr="00C77738">
        <w:rPr>
          <w:rFonts w:ascii="Times New Roman" w:eastAsia="Times New Roman" w:hAnsi="Times New Roman" w:cs="Times New Roman"/>
          <w:b/>
          <w:sz w:val="28"/>
          <w:szCs w:val="28"/>
        </w:rPr>
        <w:t>2</w:t>
      </w:r>
      <w:r w:rsidRPr="00C77738">
        <w:rPr>
          <w:rFonts w:ascii="Times New Roman" w:eastAsia="Times New Roman" w:hAnsi="Times New Roman" w:cs="Times New Roman"/>
          <w:b/>
          <w:sz w:val="28"/>
          <w:szCs w:val="28"/>
        </w:rPr>
        <w:t>тис.грн.</w:t>
      </w:r>
      <w:r w:rsidRPr="00C77738">
        <w:rPr>
          <w:rFonts w:ascii="Times New Roman" w:eastAsia="Times New Roman" w:hAnsi="Times New Roman" w:cs="Times New Roman"/>
          <w:sz w:val="28"/>
          <w:szCs w:val="28"/>
        </w:rPr>
        <w:t>,спеціальним фондом</w:t>
      </w:r>
      <w:r w:rsidR="001025BD" w:rsidRPr="00C77738">
        <w:rPr>
          <w:rFonts w:ascii="Times New Roman" w:eastAsia="Times New Roman" w:hAnsi="Times New Roman" w:cs="Times New Roman"/>
          <w:b/>
          <w:sz w:val="28"/>
          <w:szCs w:val="28"/>
        </w:rPr>
        <w:t>364</w:t>
      </w:r>
      <w:r w:rsidRPr="00C77738">
        <w:rPr>
          <w:rFonts w:ascii="Times New Roman" w:eastAsia="Times New Roman" w:hAnsi="Times New Roman" w:cs="Times New Roman"/>
          <w:b/>
          <w:sz w:val="28"/>
          <w:szCs w:val="28"/>
        </w:rPr>
        <w:t> </w:t>
      </w:r>
      <w:r w:rsidR="001025BD" w:rsidRPr="00C77738">
        <w:rPr>
          <w:rFonts w:ascii="Times New Roman" w:eastAsia="Times New Roman" w:hAnsi="Times New Roman" w:cs="Times New Roman"/>
          <w:b/>
          <w:sz w:val="28"/>
          <w:szCs w:val="28"/>
        </w:rPr>
        <w:t>481</w:t>
      </w:r>
      <w:r w:rsidRPr="00C77738">
        <w:rPr>
          <w:rFonts w:ascii="Times New Roman" w:eastAsia="Times New Roman" w:hAnsi="Times New Roman" w:cs="Times New Roman"/>
          <w:b/>
          <w:sz w:val="28"/>
          <w:szCs w:val="28"/>
        </w:rPr>
        <w:t>,2 тис. гривень.</w:t>
      </w:r>
      <w:r w:rsidRPr="00C77738">
        <w:rPr>
          <w:rFonts w:ascii="Times New Roman" w:eastAsia="Times New Roman" w:hAnsi="Times New Roman" w:cs="Times New Roman"/>
          <w:sz w:val="28"/>
          <w:szCs w:val="28"/>
        </w:rPr>
        <w:t xml:space="preserve"> Порівняно з 202</w:t>
      </w:r>
      <w:r w:rsidR="001025BD" w:rsidRPr="00C77738">
        <w:rPr>
          <w:rFonts w:ascii="Times New Roman" w:eastAsia="Times New Roman" w:hAnsi="Times New Roman" w:cs="Times New Roman"/>
          <w:sz w:val="28"/>
          <w:szCs w:val="28"/>
        </w:rPr>
        <w:t>2</w:t>
      </w:r>
      <w:r w:rsidRPr="00C77738">
        <w:rPr>
          <w:rFonts w:ascii="Times New Roman" w:eastAsia="Times New Roman" w:hAnsi="Times New Roman" w:cs="Times New Roman"/>
          <w:sz w:val="28"/>
          <w:szCs w:val="28"/>
        </w:rPr>
        <w:t xml:space="preserve"> роком з бюджету видатків буде проведено більше на бл. </w:t>
      </w:r>
      <w:r w:rsidR="00885582" w:rsidRPr="00C77738">
        <w:rPr>
          <w:rFonts w:ascii="Times New Roman" w:eastAsia="Times New Roman" w:hAnsi="Times New Roman" w:cs="Times New Roman"/>
          <w:sz w:val="28"/>
          <w:szCs w:val="28"/>
        </w:rPr>
        <w:t>288</w:t>
      </w:r>
      <w:r w:rsidRPr="00C77738">
        <w:rPr>
          <w:rFonts w:ascii="Times New Roman" w:eastAsia="Times New Roman" w:hAnsi="Times New Roman" w:cs="Times New Roman"/>
          <w:sz w:val="28"/>
          <w:szCs w:val="28"/>
        </w:rPr>
        <w:t> 9</w:t>
      </w:r>
      <w:r w:rsidR="00885582" w:rsidRPr="00C77738">
        <w:rPr>
          <w:rFonts w:ascii="Times New Roman" w:eastAsia="Times New Roman" w:hAnsi="Times New Roman" w:cs="Times New Roman"/>
          <w:sz w:val="28"/>
          <w:szCs w:val="28"/>
        </w:rPr>
        <w:t>59</w:t>
      </w:r>
      <w:r w:rsidRPr="00C77738">
        <w:rPr>
          <w:rFonts w:ascii="Times New Roman" w:eastAsia="Times New Roman" w:hAnsi="Times New Roman" w:cs="Times New Roman"/>
          <w:sz w:val="28"/>
          <w:szCs w:val="28"/>
        </w:rPr>
        <w:t>,</w:t>
      </w:r>
      <w:r w:rsidR="00885582" w:rsidRPr="00C77738">
        <w:rPr>
          <w:rFonts w:ascii="Times New Roman" w:eastAsia="Times New Roman" w:hAnsi="Times New Roman" w:cs="Times New Roman"/>
          <w:sz w:val="28"/>
          <w:szCs w:val="28"/>
        </w:rPr>
        <w:t>7</w:t>
      </w:r>
      <w:r w:rsidRPr="00C77738">
        <w:rPr>
          <w:rFonts w:ascii="Times New Roman" w:eastAsia="Times New Roman" w:hAnsi="Times New Roman" w:cs="Times New Roman"/>
          <w:sz w:val="28"/>
          <w:szCs w:val="28"/>
        </w:rPr>
        <w:t xml:space="preserve"> тис.грн.</w:t>
      </w:r>
    </w:p>
    <w:p w:rsidR="00F1380B" w:rsidRPr="00C77738" w:rsidRDefault="00F1380B" w:rsidP="00F1380B">
      <w:pPr>
        <w:spacing w:line="240" w:lineRule="auto"/>
        <w:ind w:firstLine="720"/>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У 202</w:t>
      </w:r>
      <w:r w:rsidR="00885582" w:rsidRPr="00C77738">
        <w:rPr>
          <w:rFonts w:ascii="Times New Roman" w:eastAsia="Times New Roman" w:hAnsi="Times New Roman" w:cs="Times New Roman"/>
          <w:sz w:val="28"/>
          <w:szCs w:val="28"/>
        </w:rPr>
        <w:t>3</w:t>
      </w:r>
      <w:r w:rsidRPr="00C77738">
        <w:rPr>
          <w:rFonts w:ascii="Times New Roman" w:eastAsia="Times New Roman" w:hAnsi="Times New Roman" w:cs="Times New Roman"/>
          <w:sz w:val="28"/>
          <w:szCs w:val="28"/>
        </w:rPr>
        <w:t xml:space="preserve"> році з бюджету громади буде забезпечено своєчасну та в повному обсязі виплату заробітної плати працівникам бюджетної сфери</w:t>
      </w:r>
      <w:r w:rsidRPr="00C77738">
        <w:rPr>
          <w:rFonts w:ascii="Times New Roman" w:eastAsia="Times New Roman" w:hAnsi="Times New Roman" w:cs="Times New Roman"/>
          <w:snapToGrid w:val="0"/>
          <w:sz w:val="28"/>
          <w:szCs w:val="28"/>
        </w:rPr>
        <w:t xml:space="preserve">з урахуванням підвищення відповідно до вимог чинного законодавства мінімального розміру заробітної плати, </w:t>
      </w:r>
      <w:r w:rsidRPr="00C77738">
        <w:rPr>
          <w:rFonts w:ascii="Times New Roman" w:eastAsia="Times New Roman" w:hAnsi="Times New Roman" w:cs="Times New Roman"/>
          <w:sz w:val="28"/>
          <w:szCs w:val="28"/>
        </w:rPr>
        <w:t xml:space="preserve">дострокову виплату заробітної плати за другу половину грудня, профінансовано інші першочергові видатки, з них оплату комунальних </w:t>
      </w:r>
      <w:r w:rsidRPr="00C77738">
        <w:rPr>
          <w:rFonts w:ascii="Times New Roman" w:eastAsia="Times New Roman" w:hAnsi="Times New Roman" w:cs="Times New Roman"/>
          <w:sz w:val="28"/>
          <w:szCs w:val="28"/>
        </w:rPr>
        <w:lastRenderedPageBreak/>
        <w:t xml:space="preserve">послуг та спожитих енергоносіїв, придбання продуктів харчування, медикаментів тощо. </w:t>
      </w:r>
    </w:p>
    <w:p w:rsidR="00F1380B" w:rsidRPr="00C77738" w:rsidRDefault="00F1380B" w:rsidP="00F1380B">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У 202</w:t>
      </w:r>
      <w:r w:rsidR="00885582" w:rsidRPr="00C77738">
        <w:rPr>
          <w:rFonts w:ascii="Times New Roman" w:eastAsia="Times New Roman" w:hAnsi="Times New Roman" w:cs="Times New Roman"/>
          <w:sz w:val="28"/>
          <w:szCs w:val="28"/>
        </w:rPr>
        <w:t>3</w:t>
      </w:r>
      <w:r w:rsidRPr="00C77738">
        <w:rPr>
          <w:rFonts w:ascii="Times New Roman" w:eastAsia="Times New Roman" w:hAnsi="Times New Roman" w:cs="Times New Roman"/>
          <w:sz w:val="28"/>
          <w:szCs w:val="28"/>
        </w:rPr>
        <w:t xml:space="preserve"> році з бюджету громади на</w:t>
      </w:r>
      <w:r w:rsidRPr="00C77738">
        <w:rPr>
          <w:rFonts w:ascii="Times New Roman" w:eastAsia="Times New Roman" w:hAnsi="Times New Roman" w:cs="Times New Roman"/>
          <w:b/>
          <w:sz w:val="28"/>
          <w:szCs w:val="28"/>
        </w:rPr>
        <w:t xml:space="preserve"> освіту</w:t>
      </w:r>
      <w:r w:rsidRPr="00C77738">
        <w:rPr>
          <w:rFonts w:ascii="Times New Roman" w:eastAsia="Times New Roman" w:hAnsi="Times New Roman" w:cs="Times New Roman"/>
          <w:sz w:val="28"/>
          <w:szCs w:val="28"/>
        </w:rPr>
        <w:t xml:space="preserve"> за прогнозними даними буде використано </w:t>
      </w:r>
      <w:r w:rsidRPr="00C77738">
        <w:rPr>
          <w:rFonts w:ascii="Times New Roman" w:eastAsia="Times New Roman" w:hAnsi="Times New Roman" w:cs="Times New Roman"/>
          <w:b/>
          <w:sz w:val="28"/>
          <w:szCs w:val="28"/>
        </w:rPr>
        <w:t>бл. 5</w:t>
      </w:r>
      <w:r w:rsidR="00885582" w:rsidRPr="00C77738">
        <w:rPr>
          <w:rFonts w:ascii="Times New Roman" w:eastAsia="Times New Roman" w:hAnsi="Times New Roman" w:cs="Times New Roman"/>
          <w:b/>
          <w:sz w:val="28"/>
          <w:szCs w:val="28"/>
        </w:rPr>
        <w:t>93 591,9</w:t>
      </w:r>
      <w:r w:rsidRPr="00C77738">
        <w:rPr>
          <w:rFonts w:ascii="Times New Roman" w:eastAsia="Times New Roman" w:hAnsi="Times New Roman" w:cs="Times New Roman"/>
          <w:b/>
          <w:sz w:val="28"/>
          <w:szCs w:val="28"/>
        </w:rPr>
        <w:t xml:space="preserve"> тис. гривень. </w:t>
      </w:r>
      <w:r w:rsidRPr="00C77738">
        <w:rPr>
          <w:rFonts w:ascii="Times New Roman" w:eastAsia="Times New Roman" w:hAnsi="Times New Roman" w:cs="Times New Roman"/>
          <w:sz w:val="28"/>
          <w:szCs w:val="28"/>
        </w:rPr>
        <w:t xml:space="preserve">З них, видатки загального фонду складуть бл. </w:t>
      </w:r>
      <w:r w:rsidRPr="00C77738">
        <w:rPr>
          <w:rFonts w:ascii="Times New Roman" w:eastAsia="Times New Roman" w:hAnsi="Times New Roman" w:cs="Times New Roman"/>
          <w:b/>
          <w:sz w:val="28"/>
          <w:szCs w:val="28"/>
        </w:rPr>
        <w:t>5</w:t>
      </w:r>
      <w:r w:rsidR="00885582" w:rsidRPr="00C77738">
        <w:rPr>
          <w:rFonts w:ascii="Times New Roman" w:eastAsia="Times New Roman" w:hAnsi="Times New Roman" w:cs="Times New Roman"/>
          <w:b/>
          <w:sz w:val="28"/>
          <w:szCs w:val="28"/>
        </w:rPr>
        <w:t>60 835,9</w:t>
      </w:r>
      <w:r w:rsidRPr="00C77738">
        <w:rPr>
          <w:rFonts w:ascii="Times New Roman" w:eastAsia="Times New Roman" w:hAnsi="Times New Roman" w:cs="Times New Roman"/>
          <w:sz w:val="28"/>
          <w:szCs w:val="28"/>
        </w:rPr>
        <w:t xml:space="preserve"> тис. грн. Видатки </w:t>
      </w:r>
      <w:r w:rsidR="00AF1802" w:rsidRPr="00C77738">
        <w:rPr>
          <w:rFonts w:ascii="Times New Roman" w:eastAsia="Times New Roman" w:hAnsi="Times New Roman" w:cs="Times New Roman"/>
          <w:sz w:val="28"/>
          <w:szCs w:val="28"/>
        </w:rPr>
        <w:t xml:space="preserve">спеціального фонду 32 756,0 тис.грн. в т.ч. </w:t>
      </w:r>
      <w:r w:rsidRPr="00C77738">
        <w:rPr>
          <w:rFonts w:ascii="Times New Roman" w:eastAsia="Times New Roman" w:hAnsi="Times New Roman" w:cs="Times New Roman"/>
          <w:sz w:val="28"/>
          <w:szCs w:val="28"/>
        </w:rPr>
        <w:t xml:space="preserve">бюджету розвитку становитимуть бл. </w:t>
      </w:r>
      <w:r w:rsidR="00885582" w:rsidRPr="00C77738">
        <w:rPr>
          <w:rFonts w:ascii="Times New Roman" w:eastAsia="Times New Roman" w:hAnsi="Times New Roman" w:cs="Times New Roman"/>
          <w:sz w:val="28"/>
          <w:szCs w:val="28"/>
        </w:rPr>
        <w:t xml:space="preserve">10 989,3,0 </w:t>
      </w:r>
      <w:r w:rsidRPr="00C77738">
        <w:rPr>
          <w:rFonts w:ascii="Times New Roman" w:eastAsia="Times New Roman" w:hAnsi="Times New Roman" w:cs="Times New Roman"/>
          <w:sz w:val="28"/>
          <w:szCs w:val="28"/>
        </w:rPr>
        <w:t xml:space="preserve">тис. грн., видатки за рахунок власних надходжень бюджетних установ – </w:t>
      </w:r>
      <w:r w:rsidR="00AF1802" w:rsidRPr="00C77738">
        <w:rPr>
          <w:rFonts w:ascii="Times New Roman" w:eastAsia="Times New Roman" w:hAnsi="Times New Roman" w:cs="Times New Roman"/>
          <w:sz w:val="28"/>
          <w:szCs w:val="28"/>
        </w:rPr>
        <w:t xml:space="preserve">19 085,3 </w:t>
      </w:r>
      <w:r w:rsidRPr="00C77738">
        <w:rPr>
          <w:rFonts w:ascii="Times New Roman" w:eastAsia="Times New Roman" w:hAnsi="Times New Roman" w:cs="Times New Roman"/>
          <w:sz w:val="28"/>
          <w:szCs w:val="28"/>
        </w:rPr>
        <w:t xml:space="preserve">тис. гривень. </w:t>
      </w:r>
    </w:p>
    <w:p w:rsidR="00F1380B" w:rsidRPr="00C77738" w:rsidRDefault="00F1380B" w:rsidP="00F1380B">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На оплату праці працівників галузі із загального фонду буде використано бл. 45</w:t>
      </w:r>
      <w:r w:rsidR="00885582" w:rsidRPr="00C77738">
        <w:rPr>
          <w:rFonts w:ascii="Times New Roman" w:eastAsia="Times New Roman" w:hAnsi="Times New Roman" w:cs="Times New Roman"/>
          <w:sz w:val="28"/>
          <w:szCs w:val="28"/>
        </w:rPr>
        <w:t>7</w:t>
      </w:r>
      <w:r w:rsidRPr="00C77738">
        <w:rPr>
          <w:rFonts w:ascii="Times New Roman" w:eastAsia="Times New Roman" w:hAnsi="Times New Roman" w:cs="Times New Roman"/>
          <w:sz w:val="28"/>
          <w:szCs w:val="28"/>
        </w:rPr>
        <w:t> 2</w:t>
      </w:r>
      <w:r w:rsidR="00885582" w:rsidRPr="00C77738">
        <w:rPr>
          <w:rFonts w:ascii="Times New Roman" w:eastAsia="Times New Roman" w:hAnsi="Times New Roman" w:cs="Times New Roman"/>
          <w:sz w:val="28"/>
          <w:szCs w:val="28"/>
        </w:rPr>
        <w:t>1</w:t>
      </w:r>
      <w:r w:rsidRPr="00C77738">
        <w:rPr>
          <w:rFonts w:ascii="Times New Roman" w:eastAsia="Times New Roman" w:hAnsi="Times New Roman" w:cs="Times New Roman"/>
          <w:sz w:val="28"/>
          <w:szCs w:val="28"/>
        </w:rPr>
        <w:t>3,</w:t>
      </w:r>
      <w:r w:rsidR="00885582" w:rsidRPr="00C77738">
        <w:rPr>
          <w:rFonts w:ascii="Times New Roman" w:eastAsia="Times New Roman" w:hAnsi="Times New Roman" w:cs="Times New Roman"/>
          <w:sz w:val="28"/>
          <w:szCs w:val="28"/>
        </w:rPr>
        <w:t>4</w:t>
      </w:r>
      <w:r w:rsidRPr="00C77738">
        <w:rPr>
          <w:rFonts w:ascii="Times New Roman" w:eastAsia="Times New Roman" w:hAnsi="Times New Roman" w:cs="Times New Roman"/>
          <w:sz w:val="28"/>
          <w:szCs w:val="28"/>
        </w:rPr>
        <w:t xml:space="preserve"> тис. грн. або 8</w:t>
      </w:r>
      <w:r w:rsidR="00AF1802" w:rsidRPr="00C77738">
        <w:rPr>
          <w:rFonts w:ascii="Times New Roman" w:eastAsia="Times New Roman" w:hAnsi="Times New Roman" w:cs="Times New Roman"/>
          <w:sz w:val="28"/>
          <w:szCs w:val="28"/>
        </w:rPr>
        <w:t>1</w:t>
      </w:r>
      <w:r w:rsidRPr="00C77738">
        <w:rPr>
          <w:rFonts w:ascii="Times New Roman" w:eastAsia="Times New Roman" w:hAnsi="Times New Roman" w:cs="Times New Roman"/>
          <w:sz w:val="28"/>
          <w:szCs w:val="28"/>
        </w:rPr>
        <w:t>,</w:t>
      </w:r>
      <w:r w:rsidR="00AF1802" w:rsidRPr="00C77738">
        <w:rPr>
          <w:rFonts w:ascii="Times New Roman" w:eastAsia="Times New Roman" w:hAnsi="Times New Roman" w:cs="Times New Roman"/>
          <w:sz w:val="28"/>
          <w:szCs w:val="28"/>
        </w:rPr>
        <w:t>5</w:t>
      </w:r>
      <w:r w:rsidRPr="00C77738">
        <w:rPr>
          <w:rFonts w:ascii="Times New Roman" w:eastAsia="Times New Roman" w:hAnsi="Times New Roman" w:cs="Times New Roman"/>
          <w:sz w:val="28"/>
          <w:szCs w:val="28"/>
        </w:rPr>
        <w:t xml:space="preserve"> відсотка від загального обсягу видатків загального фонду, комунальні послуги та енергоносії – бл. </w:t>
      </w:r>
      <w:r w:rsidR="00885582" w:rsidRPr="00C77738">
        <w:rPr>
          <w:rFonts w:ascii="Times New Roman" w:eastAsia="Times New Roman" w:hAnsi="Times New Roman" w:cs="Times New Roman"/>
          <w:sz w:val="28"/>
          <w:szCs w:val="28"/>
        </w:rPr>
        <w:t>47 119,2</w:t>
      </w:r>
      <w:r w:rsidRPr="00C77738">
        <w:rPr>
          <w:rFonts w:ascii="Times New Roman" w:eastAsia="Times New Roman" w:hAnsi="Times New Roman" w:cs="Times New Roman"/>
          <w:sz w:val="28"/>
          <w:szCs w:val="28"/>
        </w:rPr>
        <w:t xml:space="preserve"> тис. грн. (</w:t>
      </w:r>
      <w:r w:rsidR="00AF1802" w:rsidRPr="00C77738">
        <w:rPr>
          <w:rFonts w:ascii="Times New Roman" w:eastAsia="Times New Roman" w:hAnsi="Times New Roman" w:cs="Times New Roman"/>
          <w:sz w:val="28"/>
          <w:szCs w:val="28"/>
        </w:rPr>
        <w:t>8,4</w:t>
      </w:r>
      <w:r w:rsidRPr="00C77738">
        <w:rPr>
          <w:rFonts w:ascii="Times New Roman" w:eastAsia="Times New Roman" w:hAnsi="Times New Roman" w:cs="Times New Roman"/>
          <w:sz w:val="28"/>
          <w:szCs w:val="28"/>
        </w:rPr>
        <w:t xml:space="preserve"> відсотків), придбання продуктів харчування – </w:t>
      </w:r>
      <w:r w:rsidR="00885582" w:rsidRPr="00C77738">
        <w:rPr>
          <w:rFonts w:ascii="Times New Roman" w:eastAsia="Times New Roman" w:hAnsi="Times New Roman" w:cs="Times New Roman"/>
          <w:sz w:val="28"/>
          <w:szCs w:val="28"/>
        </w:rPr>
        <w:t>18 699,6</w:t>
      </w:r>
      <w:r w:rsidRPr="00C77738">
        <w:rPr>
          <w:rFonts w:ascii="Times New Roman" w:eastAsia="Times New Roman" w:hAnsi="Times New Roman" w:cs="Times New Roman"/>
          <w:sz w:val="28"/>
          <w:szCs w:val="28"/>
        </w:rPr>
        <w:t xml:space="preserve"> тис. грн. </w:t>
      </w:r>
      <w:r w:rsidR="00AF1802" w:rsidRPr="00C77738">
        <w:rPr>
          <w:rFonts w:ascii="Times New Roman" w:eastAsia="Times New Roman" w:hAnsi="Times New Roman" w:cs="Times New Roman"/>
          <w:sz w:val="28"/>
          <w:szCs w:val="28"/>
        </w:rPr>
        <w:t>(3,3</w:t>
      </w:r>
      <w:r w:rsidRPr="00C77738">
        <w:rPr>
          <w:rFonts w:ascii="Times New Roman" w:eastAsia="Times New Roman" w:hAnsi="Times New Roman" w:cs="Times New Roman"/>
          <w:sz w:val="28"/>
          <w:szCs w:val="28"/>
        </w:rPr>
        <w:t xml:space="preserve"> відсоток). </w:t>
      </w:r>
    </w:p>
    <w:p w:rsidR="00F1380B" w:rsidRPr="00C77738" w:rsidRDefault="00F1380B" w:rsidP="00F1380B">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xml:space="preserve">Для утримання установ </w:t>
      </w:r>
      <w:r w:rsidRPr="00C77738">
        <w:rPr>
          <w:rFonts w:ascii="Times New Roman" w:eastAsia="Times New Roman" w:hAnsi="Times New Roman" w:cs="Times New Roman"/>
          <w:b/>
          <w:sz w:val="28"/>
          <w:szCs w:val="28"/>
        </w:rPr>
        <w:t>охорони здоров’я</w:t>
      </w:r>
      <w:r w:rsidRPr="00C77738">
        <w:rPr>
          <w:rFonts w:ascii="Times New Roman" w:eastAsia="Times New Roman" w:hAnsi="Times New Roman" w:cs="Times New Roman"/>
          <w:sz w:val="28"/>
          <w:szCs w:val="28"/>
        </w:rPr>
        <w:t xml:space="preserve"> у  202</w:t>
      </w:r>
      <w:r w:rsidR="00AF1802" w:rsidRPr="00C77738">
        <w:rPr>
          <w:rFonts w:ascii="Times New Roman" w:eastAsia="Times New Roman" w:hAnsi="Times New Roman" w:cs="Times New Roman"/>
          <w:sz w:val="28"/>
          <w:szCs w:val="28"/>
        </w:rPr>
        <w:t>3</w:t>
      </w:r>
      <w:r w:rsidRPr="00C77738">
        <w:rPr>
          <w:rFonts w:ascii="Times New Roman" w:eastAsia="Times New Roman" w:hAnsi="Times New Roman" w:cs="Times New Roman"/>
          <w:sz w:val="28"/>
          <w:szCs w:val="28"/>
        </w:rPr>
        <w:t xml:space="preserve"> році за оперативними даними буде використано </w:t>
      </w:r>
      <w:r w:rsidR="00AF1802" w:rsidRPr="00C77738">
        <w:rPr>
          <w:rFonts w:ascii="Times New Roman" w:eastAsia="Times New Roman" w:hAnsi="Times New Roman" w:cs="Times New Roman"/>
          <w:b/>
          <w:sz w:val="28"/>
          <w:szCs w:val="28"/>
        </w:rPr>
        <w:t>171 263,1</w:t>
      </w:r>
      <w:r w:rsidRPr="00C77738">
        <w:rPr>
          <w:rFonts w:ascii="Times New Roman" w:eastAsia="Times New Roman" w:hAnsi="Times New Roman" w:cs="Times New Roman"/>
          <w:b/>
          <w:sz w:val="28"/>
          <w:szCs w:val="28"/>
        </w:rPr>
        <w:t xml:space="preserve"> тис. гривень. </w:t>
      </w:r>
      <w:r w:rsidRPr="00C77738">
        <w:rPr>
          <w:rFonts w:ascii="Times New Roman" w:eastAsia="Times New Roman" w:hAnsi="Times New Roman" w:cs="Times New Roman"/>
          <w:sz w:val="28"/>
          <w:szCs w:val="28"/>
        </w:rPr>
        <w:t xml:space="preserve">Видатки загального фонду складуть </w:t>
      </w:r>
      <w:r w:rsidR="00AF1802" w:rsidRPr="00C77738">
        <w:rPr>
          <w:rFonts w:ascii="Times New Roman" w:eastAsia="Times New Roman" w:hAnsi="Times New Roman" w:cs="Times New Roman"/>
          <w:sz w:val="28"/>
          <w:szCs w:val="28"/>
        </w:rPr>
        <w:t>44 </w:t>
      </w:r>
      <w:r w:rsidRPr="00C77738">
        <w:rPr>
          <w:rFonts w:ascii="Times New Roman" w:eastAsia="Times New Roman" w:hAnsi="Times New Roman" w:cs="Times New Roman"/>
          <w:sz w:val="28"/>
          <w:szCs w:val="28"/>
        </w:rPr>
        <w:t>8</w:t>
      </w:r>
      <w:r w:rsidR="00AF1802" w:rsidRPr="00C77738">
        <w:rPr>
          <w:rFonts w:ascii="Times New Roman" w:eastAsia="Times New Roman" w:hAnsi="Times New Roman" w:cs="Times New Roman"/>
          <w:sz w:val="28"/>
          <w:szCs w:val="28"/>
        </w:rPr>
        <w:t>36,8</w:t>
      </w:r>
      <w:r w:rsidRPr="00C77738">
        <w:rPr>
          <w:rFonts w:ascii="Times New Roman" w:eastAsia="Times New Roman" w:hAnsi="Times New Roman" w:cs="Times New Roman"/>
          <w:sz w:val="28"/>
          <w:szCs w:val="28"/>
        </w:rPr>
        <w:t xml:space="preserve">,7 тис. грн. Видатки спеціального фонду становитимуть </w:t>
      </w:r>
      <w:r w:rsidR="00AF1802" w:rsidRPr="00C77738">
        <w:rPr>
          <w:rFonts w:ascii="Times New Roman" w:eastAsia="Times New Roman" w:hAnsi="Times New Roman" w:cs="Times New Roman"/>
          <w:sz w:val="28"/>
          <w:szCs w:val="28"/>
        </w:rPr>
        <w:t>126 </w:t>
      </w:r>
      <w:r w:rsidRPr="00C77738">
        <w:rPr>
          <w:rFonts w:ascii="Times New Roman" w:eastAsia="Times New Roman" w:hAnsi="Times New Roman" w:cs="Times New Roman"/>
          <w:sz w:val="28"/>
          <w:szCs w:val="28"/>
        </w:rPr>
        <w:t>4</w:t>
      </w:r>
      <w:r w:rsidR="00AF1802" w:rsidRPr="00C77738">
        <w:rPr>
          <w:rFonts w:ascii="Times New Roman" w:eastAsia="Times New Roman" w:hAnsi="Times New Roman" w:cs="Times New Roman"/>
          <w:sz w:val="28"/>
          <w:szCs w:val="28"/>
        </w:rPr>
        <w:t>26,3</w:t>
      </w:r>
      <w:r w:rsidRPr="00C77738">
        <w:rPr>
          <w:rFonts w:ascii="Times New Roman" w:eastAsia="Times New Roman" w:hAnsi="Times New Roman" w:cs="Times New Roman"/>
          <w:sz w:val="28"/>
          <w:szCs w:val="28"/>
        </w:rPr>
        <w:t xml:space="preserve">тис. грн. </w:t>
      </w:r>
    </w:p>
    <w:p w:rsidR="00F1380B" w:rsidRPr="00C77738" w:rsidRDefault="00F1380B" w:rsidP="00F1380B">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xml:space="preserve">На </w:t>
      </w:r>
      <w:r w:rsidRPr="00C77738">
        <w:rPr>
          <w:rFonts w:ascii="Times New Roman" w:eastAsia="Times New Roman" w:hAnsi="Times New Roman" w:cs="Times New Roman"/>
          <w:b/>
          <w:sz w:val="28"/>
          <w:szCs w:val="28"/>
        </w:rPr>
        <w:t xml:space="preserve">соціальний захист населення </w:t>
      </w:r>
      <w:r w:rsidRPr="00C77738">
        <w:rPr>
          <w:rFonts w:ascii="Times New Roman" w:eastAsia="Times New Roman" w:hAnsi="Times New Roman" w:cs="Times New Roman"/>
          <w:bCs/>
          <w:sz w:val="28"/>
          <w:szCs w:val="28"/>
        </w:rPr>
        <w:t>у 202</w:t>
      </w:r>
      <w:r w:rsidR="00AF1802" w:rsidRPr="00C77738">
        <w:rPr>
          <w:rFonts w:ascii="Times New Roman" w:eastAsia="Times New Roman" w:hAnsi="Times New Roman" w:cs="Times New Roman"/>
          <w:bCs/>
          <w:sz w:val="28"/>
          <w:szCs w:val="28"/>
        </w:rPr>
        <w:t>3</w:t>
      </w:r>
      <w:r w:rsidRPr="00C77738">
        <w:rPr>
          <w:rFonts w:ascii="Times New Roman" w:eastAsia="Times New Roman" w:hAnsi="Times New Roman" w:cs="Times New Roman"/>
          <w:bCs/>
          <w:sz w:val="28"/>
          <w:szCs w:val="28"/>
        </w:rPr>
        <w:t xml:space="preserve"> році </w:t>
      </w:r>
      <w:r w:rsidR="004E749E" w:rsidRPr="00C77738">
        <w:rPr>
          <w:rFonts w:ascii="Times New Roman" w:eastAsia="Times New Roman" w:hAnsi="Times New Roman" w:cs="Times New Roman"/>
          <w:bCs/>
          <w:sz w:val="28"/>
          <w:szCs w:val="28"/>
        </w:rPr>
        <w:t>за оперативними даними буде використано</w:t>
      </w:r>
      <w:r w:rsidR="004E749E" w:rsidRPr="00C77738">
        <w:rPr>
          <w:rFonts w:ascii="Times New Roman" w:eastAsia="Times New Roman" w:hAnsi="Times New Roman" w:cs="Times New Roman"/>
          <w:b/>
          <w:sz w:val="28"/>
          <w:szCs w:val="28"/>
        </w:rPr>
        <w:t xml:space="preserve"> 41 423,2 тис.грн. </w:t>
      </w:r>
      <w:r w:rsidR="004E749E" w:rsidRPr="00C77738">
        <w:rPr>
          <w:rFonts w:ascii="Times New Roman" w:eastAsia="Times New Roman" w:hAnsi="Times New Roman" w:cs="Times New Roman"/>
          <w:sz w:val="28"/>
          <w:szCs w:val="28"/>
        </w:rPr>
        <w:t>в т.ч.</w:t>
      </w:r>
      <w:r w:rsidRPr="00C77738">
        <w:rPr>
          <w:rFonts w:ascii="Times New Roman" w:eastAsia="Times New Roman" w:hAnsi="Times New Roman" w:cs="Times New Roman"/>
          <w:sz w:val="28"/>
          <w:szCs w:val="28"/>
        </w:rPr>
        <w:t xml:space="preserve">за рахунок коштів загального фонду </w:t>
      </w:r>
      <w:r w:rsidR="004E749E" w:rsidRPr="00C77738">
        <w:rPr>
          <w:rFonts w:ascii="Times New Roman" w:eastAsia="Times New Roman" w:hAnsi="Times New Roman" w:cs="Times New Roman"/>
          <w:b/>
          <w:sz w:val="28"/>
          <w:szCs w:val="28"/>
        </w:rPr>
        <w:t>2</w:t>
      </w:r>
      <w:r w:rsidRPr="00C77738">
        <w:rPr>
          <w:rFonts w:ascii="Times New Roman" w:eastAsia="Times New Roman" w:hAnsi="Times New Roman" w:cs="Times New Roman"/>
          <w:b/>
          <w:sz w:val="28"/>
          <w:szCs w:val="28"/>
        </w:rPr>
        <w:t>4</w:t>
      </w:r>
      <w:r w:rsidR="004E749E" w:rsidRPr="00C77738">
        <w:rPr>
          <w:rFonts w:ascii="Times New Roman" w:eastAsia="Times New Roman" w:hAnsi="Times New Roman" w:cs="Times New Roman"/>
          <w:b/>
          <w:sz w:val="28"/>
          <w:szCs w:val="28"/>
        </w:rPr>
        <w:t> 732,1</w:t>
      </w:r>
      <w:r w:rsidRPr="00C77738">
        <w:rPr>
          <w:rFonts w:ascii="Times New Roman" w:eastAsia="Times New Roman" w:hAnsi="Times New Roman" w:cs="Times New Roman"/>
          <w:b/>
          <w:sz w:val="28"/>
          <w:szCs w:val="28"/>
        </w:rPr>
        <w:t xml:space="preserve"> тис.грн.</w:t>
      </w:r>
      <w:r w:rsidR="004E749E" w:rsidRPr="00C77738">
        <w:rPr>
          <w:rFonts w:ascii="Times New Roman" w:eastAsia="Times New Roman" w:hAnsi="Times New Roman" w:cs="Times New Roman"/>
          <w:sz w:val="28"/>
          <w:szCs w:val="28"/>
        </w:rPr>
        <w:t xml:space="preserve"> та спецфонду в сумі 16 691,1 тис.грн. (за рахунок бюджету розвитку 16 652,2 тис.грн., </w:t>
      </w:r>
      <w:r w:rsidRPr="00C77738">
        <w:rPr>
          <w:rFonts w:ascii="Times New Roman" w:eastAsia="Times New Roman" w:hAnsi="Times New Roman" w:cs="Times New Roman"/>
          <w:sz w:val="28"/>
          <w:szCs w:val="28"/>
        </w:rPr>
        <w:t>власних над</w:t>
      </w:r>
      <w:r w:rsidR="004E749E" w:rsidRPr="00C77738">
        <w:rPr>
          <w:rFonts w:ascii="Times New Roman" w:eastAsia="Times New Roman" w:hAnsi="Times New Roman" w:cs="Times New Roman"/>
          <w:sz w:val="28"/>
          <w:szCs w:val="28"/>
        </w:rPr>
        <w:t>ходжень бюджетних установ – бл</w:t>
      </w:r>
      <w:r w:rsidRPr="00C77738">
        <w:rPr>
          <w:rFonts w:ascii="Times New Roman" w:eastAsia="Times New Roman" w:hAnsi="Times New Roman" w:cs="Times New Roman"/>
          <w:sz w:val="28"/>
          <w:szCs w:val="28"/>
        </w:rPr>
        <w:t>3</w:t>
      </w:r>
      <w:r w:rsidR="004E749E" w:rsidRPr="00C77738">
        <w:rPr>
          <w:rFonts w:ascii="Times New Roman" w:eastAsia="Times New Roman" w:hAnsi="Times New Roman" w:cs="Times New Roman"/>
          <w:sz w:val="28"/>
          <w:szCs w:val="28"/>
        </w:rPr>
        <w:t>8</w:t>
      </w:r>
      <w:r w:rsidRPr="00C77738">
        <w:rPr>
          <w:rFonts w:ascii="Times New Roman" w:eastAsia="Times New Roman" w:hAnsi="Times New Roman" w:cs="Times New Roman"/>
          <w:sz w:val="28"/>
          <w:szCs w:val="28"/>
        </w:rPr>
        <w:t>,</w:t>
      </w:r>
      <w:r w:rsidR="004E749E" w:rsidRPr="00C77738">
        <w:rPr>
          <w:rFonts w:ascii="Times New Roman" w:eastAsia="Times New Roman" w:hAnsi="Times New Roman" w:cs="Times New Roman"/>
          <w:sz w:val="28"/>
          <w:szCs w:val="28"/>
        </w:rPr>
        <w:t>9</w:t>
      </w:r>
      <w:r w:rsidRPr="00C77738">
        <w:rPr>
          <w:rFonts w:ascii="Times New Roman" w:eastAsia="Times New Roman" w:hAnsi="Times New Roman" w:cs="Times New Roman"/>
          <w:sz w:val="28"/>
          <w:szCs w:val="28"/>
        </w:rPr>
        <w:t xml:space="preserve"> тис. гривень.</w:t>
      </w:r>
      <w:r w:rsidR="004E749E" w:rsidRPr="00C77738">
        <w:rPr>
          <w:rFonts w:ascii="Times New Roman" w:eastAsia="Times New Roman" w:hAnsi="Times New Roman" w:cs="Times New Roman"/>
          <w:sz w:val="28"/>
          <w:szCs w:val="28"/>
        </w:rPr>
        <w:t>)</w:t>
      </w:r>
    </w:p>
    <w:p w:rsidR="00F1380B" w:rsidRPr="00C77738" w:rsidRDefault="00F1380B" w:rsidP="00F1380B">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У 202</w:t>
      </w:r>
      <w:r w:rsidR="004E749E" w:rsidRPr="00C77738">
        <w:rPr>
          <w:rFonts w:ascii="Times New Roman" w:eastAsia="Times New Roman" w:hAnsi="Times New Roman" w:cs="Times New Roman"/>
          <w:sz w:val="28"/>
          <w:szCs w:val="28"/>
        </w:rPr>
        <w:t>3</w:t>
      </w:r>
      <w:r w:rsidRPr="00C77738">
        <w:rPr>
          <w:rFonts w:ascii="Times New Roman" w:eastAsia="Times New Roman" w:hAnsi="Times New Roman" w:cs="Times New Roman"/>
          <w:sz w:val="28"/>
          <w:szCs w:val="28"/>
        </w:rPr>
        <w:t xml:space="preserve"> році з бюджету громади на</w:t>
      </w:r>
      <w:r w:rsidRPr="00C77738">
        <w:rPr>
          <w:rFonts w:ascii="Times New Roman" w:eastAsia="Times New Roman" w:hAnsi="Times New Roman" w:cs="Times New Roman"/>
          <w:b/>
          <w:sz w:val="28"/>
          <w:szCs w:val="28"/>
        </w:rPr>
        <w:t xml:space="preserve"> культуру і мистецтво</w:t>
      </w:r>
      <w:r w:rsidRPr="00C77738">
        <w:rPr>
          <w:rFonts w:ascii="Times New Roman" w:eastAsia="Times New Roman" w:hAnsi="Times New Roman" w:cs="Times New Roman"/>
          <w:sz w:val="28"/>
          <w:szCs w:val="28"/>
        </w:rPr>
        <w:t xml:space="preserve"> за прогнозн</w:t>
      </w:r>
      <w:r w:rsidR="004E749E" w:rsidRPr="00C77738">
        <w:rPr>
          <w:rFonts w:ascii="Times New Roman" w:eastAsia="Times New Roman" w:hAnsi="Times New Roman" w:cs="Times New Roman"/>
          <w:sz w:val="28"/>
          <w:szCs w:val="28"/>
        </w:rPr>
        <w:t>ими даними буде використано 56 798,2</w:t>
      </w:r>
      <w:r w:rsidRPr="00C77738">
        <w:rPr>
          <w:rFonts w:ascii="Times New Roman" w:eastAsia="Times New Roman" w:hAnsi="Times New Roman" w:cs="Times New Roman"/>
          <w:b/>
          <w:sz w:val="28"/>
          <w:szCs w:val="28"/>
        </w:rPr>
        <w:t xml:space="preserve"> тис. гривень</w:t>
      </w:r>
      <w:r w:rsidRPr="00C77738">
        <w:rPr>
          <w:rFonts w:ascii="Times New Roman" w:eastAsia="Times New Roman" w:hAnsi="Times New Roman" w:cs="Times New Roman"/>
          <w:sz w:val="28"/>
          <w:szCs w:val="28"/>
        </w:rPr>
        <w:t>. З них, видатки загального фонду становитимуть 5</w:t>
      </w:r>
      <w:r w:rsidR="004E749E" w:rsidRPr="00C77738">
        <w:rPr>
          <w:rFonts w:ascii="Times New Roman" w:eastAsia="Times New Roman" w:hAnsi="Times New Roman" w:cs="Times New Roman"/>
          <w:sz w:val="28"/>
          <w:szCs w:val="28"/>
        </w:rPr>
        <w:t>5</w:t>
      </w:r>
      <w:r w:rsidRPr="00C77738">
        <w:rPr>
          <w:rFonts w:ascii="Times New Roman" w:eastAsia="Times New Roman" w:hAnsi="Times New Roman" w:cs="Times New Roman"/>
          <w:sz w:val="28"/>
          <w:szCs w:val="28"/>
        </w:rPr>
        <w:t> </w:t>
      </w:r>
      <w:r w:rsidR="004E749E" w:rsidRPr="00C77738">
        <w:rPr>
          <w:rFonts w:ascii="Times New Roman" w:eastAsia="Times New Roman" w:hAnsi="Times New Roman" w:cs="Times New Roman"/>
          <w:sz w:val="28"/>
          <w:szCs w:val="28"/>
        </w:rPr>
        <w:t>015</w:t>
      </w:r>
      <w:r w:rsidRPr="00C77738">
        <w:rPr>
          <w:rFonts w:ascii="Times New Roman" w:eastAsia="Times New Roman" w:hAnsi="Times New Roman" w:cs="Times New Roman"/>
          <w:sz w:val="28"/>
          <w:szCs w:val="28"/>
        </w:rPr>
        <w:t>,</w:t>
      </w:r>
      <w:r w:rsidR="004E749E" w:rsidRPr="00C77738">
        <w:rPr>
          <w:rFonts w:ascii="Times New Roman" w:eastAsia="Times New Roman" w:hAnsi="Times New Roman" w:cs="Times New Roman"/>
          <w:sz w:val="28"/>
          <w:szCs w:val="28"/>
        </w:rPr>
        <w:t>7</w:t>
      </w:r>
      <w:r w:rsidRPr="00C77738">
        <w:rPr>
          <w:rFonts w:ascii="Times New Roman" w:eastAsia="Times New Roman" w:hAnsi="Times New Roman" w:cs="Times New Roman"/>
          <w:sz w:val="28"/>
          <w:szCs w:val="28"/>
        </w:rPr>
        <w:t xml:space="preserve"> тис. грн., видатки спеціального фонду (бюджету розвитку) </w:t>
      </w:r>
      <w:r w:rsidR="004E749E" w:rsidRPr="00C77738">
        <w:rPr>
          <w:rFonts w:ascii="Times New Roman" w:eastAsia="Times New Roman" w:hAnsi="Times New Roman" w:cs="Times New Roman"/>
          <w:sz w:val="28"/>
          <w:szCs w:val="28"/>
        </w:rPr>
        <w:t>1 333,5</w:t>
      </w:r>
      <w:r w:rsidRPr="00C77738">
        <w:rPr>
          <w:rFonts w:ascii="Times New Roman" w:eastAsia="Times New Roman" w:hAnsi="Times New Roman" w:cs="Times New Roman"/>
          <w:sz w:val="28"/>
          <w:szCs w:val="28"/>
        </w:rPr>
        <w:t xml:space="preserve"> тис. грн., видатки за рахунок власних надходжень бюджетних установ –бл.</w:t>
      </w:r>
      <w:r w:rsidR="004E749E" w:rsidRPr="00C77738">
        <w:rPr>
          <w:rFonts w:ascii="Times New Roman" w:eastAsia="Times New Roman" w:hAnsi="Times New Roman" w:cs="Times New Roman"/>
          <w:sz w:val="28"/>
          <w:szCs w:val="28"/>
        </w:rPr>
        <w:t>449,0</w:t>
      </w:r>
      <w:r w:rsidRPr="00C77738">
        <w:rPr>
          <w:rFonts w:ascii="Times New Roman" w:eastAsia="Times New Roman" w:hAnsi="Times New Roman" w:cs="Times New Roman"/>
          <w:sz w:val="28"/>
          <w:szCs w:val="28"/>
        </w:rPr>
        <w:t xml:space="preserve"> тис. гривень.</w:t>
      </w:r>
    </w:p>
    <w:p w:rsidR="00F1380B" w:rsidRPr="00C77738" w:rsidRDefault="00F1380B" w:rsidP="00F1380B">
      <w:pPr>
        <w:spacing w:line="240" w:lineRule="auto"/>
        <w:ind w:firstLine="720"/>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Видатки на виплату заробітної плати з нарахуваннями працівникам устан</w:t>
      </w:r>
      <w:r w:rsidR="002C7793" w:rsidRPr="00C77738">
        <w:rPr>
          <w:rFonts w:ascii="Times New Roman" w:eastAsia="Times New Roman" w:hAnsi="Times New Roman" w:cs="Times New Roman"/>
          <w:sz w:val="28"/>
          <w:szCs w:val="28"/>
        </w:rPr>
        <w:t>ов культури становитимуть бл. 30</w:t>
      </w:r>
      <w:r w:rsidRPr="00C77738">
        <w:rPr>
          <w:rFonts w:ascii="Times New Roman" w:eastAsia="Times New Roman" w:hAnsi="Times New Roman" w:cs="Times New Roman"/>
          <w:sz w:val="28"/>
          <w:szCs w:val="28"/>
        </w:rPr>
        <w:t> </w:t>
      </w:r>
      <w:r w:rsidR="002C7793" w:rsidRPr="00C77738">
        <w:rPr>
          <w:rFonts w:ascii="Times New Roman" w:eastAsia="Times New Roman" w:hAnsi="Times New Roman" w:cs="Times New Roman"/>
          <w:sz w:val="28"/>
          <w:szCs w:val="28"/>
        </w:rPr>
        <w:t>856</w:t>
      </w:r>
      <w:r w:rsidRPr="00C77738">
        <w:rPr>
          <w:rFonts w:ascii="Times New Roman" w:eastAsia="Times New Roman" w:hAnsi="Times New Roman" w:cs="Times New Roman"/>
          <w:sz w:val="28"/>
          <w:szCs w:val="28"/>
        </w:rPr>
        <w:t xml:space="preserve">,6 тис. грн., або </w:t>
      </w:r>
      <w:r w:rsidR="00A633B8" w:rsidRPr="00C77738">
        <w:rPr>
          <w:rFonts w:ascii="Times New Roman" w:eastAsia="Times New Roman" w:hAnsi="Times New Roman" w:cs="Times New Roman"/>
          <w:sz w:val="28"/>
          <w:szCs w:val="28"/>
        </w:rPr>
        <w:t>5</w:t>
      </w:r>
      <w:r w:rsidRPr="00C77738">
        <w:rPr>
          <w:rFonts w:ascii="Times New Roman" w:eastAsia="Times New Roman" w:hAnsi="Times New Roman" w:cs="Times New Roman"/>
          <w:sz w:val="28"/>
          <w:szCs w:val="28"/>
        </w:rPr>
        <w:t>6,0</w:t>
      </w:r>
      <w:r w:rsidR="00A633B8" w:rsidRPr="00C77738">
        <w:rPr>
          <w:rFonts w:ascii="Times New Roman" w:eastAsia="Times New Roman" w:hAnsi="Times New Roman" w:cs="Times New Roman"/>
          <w:sz w:val="28"/>
          <w:szCs w:val="28"/>
        </w:rPr>
        <w:t>9</w:t>
      </w:r>
      <w:r w:rsidRPr="00C77738">
        <w:rPr>
          <w:rFonts w:ascii="Times New Roman" w:eastAsia="Times New Roman" w:hAnsi="Times New Roman" w:cs="Times New Roman"/>
          <w:sz w:val="28"/>
          <w:szCs w:val="28"/>
        </w:rPr>
        <w:t xml:space="preserve"> відсотка від загального обсягу видатків загального фонду, комунальні послуги та енергоносії – </w:t>
      </w:r>
      <w:r w:rsidR="00A633B8" w:rsidRPr="00C77738">
        <w:rPr>
          <w:rFonts w:ascii="Times New Roman" w:eastAsia="Times New Roman" w:hAnsi="Times New Roman" w:cs="Times New Roman"/>
          <w:sz w:val="28"/>
          <w:szCs w:val="28"/>
        </w:rPr>
        <w:t>4 861,9</w:t>
      </w:r>
      <w:r w:rsidRPr="00C77738">
        <w:rPr>
          <w:rFonts w:ascii="Times New Roman" w:eastAsia="Times New Roman" w:hAnsi="Times New Roman" w:cs="Times New Roman"/>
          <w:sz w:val="28"/>
          <w:szCs w:val="28"/>
        </w:rPr>
        <w:t xml:space="preserve"> тис. грн. (</w:t>
      </w:r>
      <w:r w:rsidR="00A633B8" w:rsidRPr="00C77738">
        <w:rPr>
          <w:rFonts w:ascii="Times New Roman" w:eastAsia="Times New Roman" w:hAnsi="Times New Roman" w:cs="Times New Roman"/>
          <w:sz w:val="28"/>
          <w:szCs w:val="28"/>
        </w:rPr>
        <w:t>8,8</w:t>
      </w:r>
      <w:r w:rsidRPr="00C77738">
        <w:rPr>
          <w:rFonts w:ascii="Times New Roman" w:eastAsia="Times New Roman" w:hAnsi="Times New Roman" w:cs="Times New Roman"/>
          <w:sz w:val="28"/>
          <w:szCs w:val="28"/>
        </w:rPr>
        <w:t xml:space="preserve"> відсотків).</w:t>
      </w:r>
    </w:p>
    <w:p w:rsidR="00F1380B" w:rsidRPr="00C77738" w:rsidRDefault="00F1380B" w:rsidP="00F1380B">
      <w:pPr>
        <w:spacing w:line="240" w:lineRule="auto"/>
        <w:ind w:firstLine="720"/>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На фінансову підтримку музичних колективів та культурно-освітнього центру, яка в основному спрямовується на заробітну плату, впродовж 202</w:t>
      </w:r>
      <w:r w:rsidR="00A633B8" w:rsidRPr="00C77738">
        <w:rPr>
          <w:rFonts w:ascii="Times New Roman" w:eastAsia="Times New Roman" w:hAnsi="Times New Roman" w:cs="Times New Roman"/>
          <w:sz w:val="28"/>
          <w:szCs w:val="28"/>
        </w:rPr>
        <w:t>3 року буде  використано 14 241,4</w:t>
      </w:r>
      <w:r w:rsidRPr="00C77738">
        <w:rPr>
          <w:rFonts w:ascii="Times New Roman" w:eastAsia="Times New Roman" w:hAnsi="Times New Roman" w:cs="Times New Roman"/>
          <w:sz w:val="28"/>
          <w:szCs w:val="28"/>
        </w:rPr>
        <w:t xml:space="preserve"> тис. гривень.</w:t>
      </w:r>
    </w:p>
    <w:p w:rsidR="00F1380B" w:rsidRPr="00C77738" w:rsidRDefault="00F1380B" w:rsidP="00F1380B">
      <w:pPr>
        <w:tabs>
          <w:tab w:val="left" w:pos="-1560"/>
        </w:tabs>
        <w:spacing w:line="240" w:lineRule="auto"/>
        <w:ind w:right="-83"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Для проведення заходів у галузі культури в 202</w:t>
      </w:r>
      <w:r w:rsidR="00A633B8" w:rsidRPr="00C77738">
        <w:rPr>
          <w:rFonts w:ascii="Times New Roman" w:eastAsia="Times New Roman" w:hAnsi="Times New Roman" w:cs="Times New Roman"/>
          <w:sz w:val="28"/>
          <w:szCs w:val="28"/>
        </w:rPr>
        <w:t>3</w:t>
      </w:r>
      <w:r w:rsidRPr="00C77738">
        <w:rPr>
          <w:rFonts w:ascii="Times New Roman" w:eastAsia="Times New Roman" w:hAnsi="Times New Roman" w:cs="Times New Roman"/>
          <w:sz w:val="28"/>
          <w:szCs w:val="28"/>
        </w:rPr>
        <w:t xml:space="preserve"> році буде виділено бл. </w:t>
      </w:r>
      <w:r w:rsidR="00A633B8" w:rsidRPr="00C77738">
        <w:rPr>
          <w:rFonts w:ascii="Times New Roman" w:eastAsia="Times New Roman" w:hAnsi="Times New Roman" w:cs="Times New Roman"/>
          <w:sz w:val="28"/>
          <w:szCs w:val="28"/>
        </w:rPr>
        <w:t>1 508,7</w:t>
      </w:r>
      <w:r w:rsidRPr="00C77738">
        <w:rPr>
          <w:rFonts w:ascii="Times New Roman" w:eastAsia="Times New Roman" w:hAnsi="Times New Roman" w:cs="Times New Roman"/>
          <w:sz w:val="28"/>
          <w:szCs w:val="28"/>
        </w:rPr>
        <w:t xml:space="preserve"> тис. грн.</w:t>
      </w:r>
    </w:p>
    <w:p w:rsidR="00F1380B" w:rsidRPr="00C77738" w:rsidRDefault="00F1380B" w:rsidP="00F1380B">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На утримання установ</w:t>
      </w:r>
      <w:r w:rsidRPr="00C77738">
        <w:rPr>
          <w:rFonts w:ascii="Times New Roman" w:eastAsia="Times New Roman" w:hAnsi="Times New Roman" w:cs="Times New Roman"/>
          <w:b/>
          <w:sz w:val="28"/>
          <w:szCs w:val="28"/>
        </w:rPr>
        <w:t xml:space="preserve"> фізичної культури і спорту та проведення спортивних заходів </w:t>
      </w:r>
      <w:r w:rsidRPr="00C77738">
        <w:rPr>
          <w:rFonts w:ascii="Times New Roman" w:eastAsia="Times New Roman" w:hAnsi="Times New Roman" w:cs="Times New Roman"/>
          <w:sz w:val="28"/>
          <w:szCs w:val="28"/>
        </w:rPr>
        <w:t xml:space="preserve">у </w:t>
      </w:r>
      <w:r w:rsidRPr="00C77738">
        <w:rPr>
          <w:rFonts w:ascii="Times New Roman" w:eastAsia="Times New Roman" w:hAnsi="Times New Roman" w:cs="Times New Roman"/>
          <w:bCs/>
          <w:sz w:val="28"/>
        </w:rPr>
        <w:t>202</w:t>
      </w:r>
      <w:r w:rsidR="00A633B8" w:rsidRPr="00C77738">
        <w:rPr>
          <w:rFonts w:ascii="Times New Roman" w:eastAsia="Times New Roman" w:hAnsi="Times New Roman" w:cs="Times New Roman"/>
          <w:bCs/>
          <w:sz w:val="28"/>
        </w:rPr>
        <w:t>3</w:t>
      </w:r>
      <w:r w:rsidRPr="00C77738">
        <w:rPr>
          <w:rFonts w:ascii="Times New Roman" w:eastAsia="Times New Roman" w:hAnsi="Times New Roman" w:cs="Times New Roman"/>
          <w:bCs/>
          <w:sz w:val="28"/>
        </w:rPr>
        <w:t xml:space="preserve"> році за оперативними даними буде використано </w:t>
      </w:r>
      <w:r w:rsidR="00A633B8" w:rsidRPr="00C77738">
        <w:rPr>
          <w:rFonts w:ascii="Times New Roman" w:eastAsia="Times New Roman" w:hAnsi="Times New Roman" w:cs="Times New Roman"/>
          <w:b/>
          <w:bCs/>
          <w:sz w:val="28"/>
        </w:rPr>
        <w:t xml:space="preserve">25 807,2 </w:t>
      </w:r>
      <w:r w:rsidRPr="00C77738">
        <w:rPr>
          <w:rFonts w:ascii="Times New Roman" w:eastAsia="Times New Roman" w:hAnsi="Times New Roman" w:cs="Times New Roman"/>
          <w:b/>
          <w:bCs/>
          <w:sz w:val="28"/>
        </w:rPr>
        <w:t xml:space="preserve">тис. гривень. </w:t>
      </w:r>
      <w:r w:rsidRPr="00C77738">
        <w:rPr>
          <w:rFonts w:ascii="Times New Roman" w:eastAsia="Times New Roman" w:hAnsi="Times New Roman" w:cs="Times New Roman"/>
          <w:sz w:val="28"/>
          <w:szCs w:val="28"/>
        </w:rPr>
        <w:t>З них, видатки загального фонду становлять 22</w:t>
      </w:r>
      <w:r w:rsidR="00A633B8" w:rsidRPr="00C77738">
        <w:rPr>
          <w:rFonts w:ascii="Times New Roman" w:eastAsia="Times New Roman" w:hAnsi="Times New Roman" w:cs="Times New Roman"/>
          <w:sz w:val="28"/>
          <w:szCs w:val="28"/>
        </w:rPr>
        <w:t> 143,1</w:t>
      </w:r>
      <w:r w:rsidRPr="00C77738">
        <w:rPr>
          <w:rFonts w:ascii="Times New Roman" w:eastAsia="Times New Roman" w:hAnsi="Times New Roman" w:cs="Times New Roman"/>
          <w:sz w:val="28"/>
          <w:szCs w:val="28"/>
        </w:rPr>
        <w:t xml:space="preserve"> тис. грн.</w:t>
      </w:r>
      <w:r w:rsidR="00A633B8" w:rsidRPr="00C77738">
        <w:rPr>
          <w:rFonts w:ascii="Times New Roman" w:eastAsia="Times New Roman" w:hAnsi="Times New Roman" w:cs="Times New Roman"/>
          <w:sz w:val="28"/>
          <w:szCs w:val="28"/>
        </w:rPr>
        <w:t>, в</w:t>
      </w:r>
      <w:r w:rsidRPr="00C77738">
        <w:rPr>
          <w:rFonts w:ascii="Times New Roman" w:eastAsia="Times New Roman" w:hAnsi="Times New Roman" w:cs="Times New Roman"/>
          <w:sz w:val="28"/>
          <w:szCs w:val="28"/>
        </w:rPr>
        <w:t xml:space="preserve">идатки </w:t>
      </w:r>
      <w:r w:rsidR="00A633B8" w:rsidRPr="00060C70">
        <w:rPr>
          <w:rFonts w:ascii="Times New Roman" w:eastAsia="Times New Roman" w:hAnsi="Times New Roman" w:cs="Times New Roman"/>
          <w:sz w:val="28"/>
          <w:szCs w:val="28"/>
        </w:rPr>
        <w:t xml:space="preserve">спеціального фонду 3 664,0 тис.грн., в т.ч. бюджету розвитку 2 547,4 тис.грн та </w:t>
      </w:r>
      <w:r w:rsidRPr="00060C70">
        <w:rPr>
          <w:rFonts w:ascii="Times New Roman" w:eastAsia="Times New Roman" w:hAnsi="Times New Roman" w:cs="Times New Roman"/>
          <w:sz w:val="28"/>
          <w:szCs w:val="28"/>
        </w:rPr>
        <w:t>за рахунок власних надходжень -</w:t>
      </w:r>
      <w:r w:rsidR="00A633B8" w:rsidRPr="00060C70">
        <w:rPr>
          <w:rFonts w:ascii="Times New Roman" w:eastAsia="Times New Roman" w:hAnsi="Times New Roman" w:cs="Times New Roman"/>
          <w:sz w:val="28"/>
          <w:szCs w:val="28"/>
        </w:rPr>
        <w:t>1 116,6</w:t>
      </w:r>
      <w:r w:rsidRPr="00060C70">
        <w:rPr>
          <w:rFonts w:ascii="Times New Roman" w:eastAsia="Times New Roman" w:hAnsi="Times New Roman" w:cs="Times New Roman"/>
          <w:sz w:val="28"/>
          <w:szCs w:val="28"/>
        </w:rPr>
        <w:t xml:space="preserve"> тис. грн</w:t>
      </w:r>
    </w:p>
    <w:p w:rsidR="00F1380B" w:rsidRPr="00C77738" w:rsidRDefault="00F1380B" w:rsidP="00F1380B">
      <w:pPr>
        <w:spacing w:line="240" w:lineRule="auto"/>
        <w:ind w:firstLine="720"/>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lastRenderedPageBreak/>
        <w:t xml:space="preserve">Видатки на виплату заробітної плати з нарахуваннями працівникам установ фізкультури становлять </w:t>
      </w:r>
      <w:r w:rsidR="00A633B8" w:rsidRPr="00C77738">
        <w:rPr>
          <w:rFonts w:ascii="Times New Roman" w:eastAsia="Times New Roman" w:hAnsi="Times New Roman" w:cs="Times New Roman"/>
          <w:sz w:val="28"/>
          <w:szCs w:val="28"/>
        </w:rPr>
        <w:t>10 847,1</w:t>
      </w:r>
      <w:r w:rsidRPr="00C77738">
        <w:rPr>
          <w:rFonts w:ascii="Times New Roman" w:eastAsia="Times New Roman" w:hAnsi="Times New Roman" w:cs="Times New Roman"/>
          <w:sz w:val="28"/>
          <w:szCs w:val="28"/>
        </w:rPr>
        <w:t xml:space="preserve"> тис. грн., або 4</w:t>
      </w:r>
      <w:r w:rsidR="00A633B8" w:rsidRPr="00C77738">
        <w:rPr>
          <w:rFonts w:ascii="Times New Roman" w:eastAsia="Times New Roman" w:hAnsi="Times New Roman" w:cs="Times New Roman"/>
          <w:sz w:val="28"/>
          <w:szCs w:val="28"/>
        </w:rPr>
        <w:t>9,0</w:t>
      </w:r>
      <w:r w:rsidRPr="00C77738">
        <w:rPr>
          <w:rFonts w:ascii="Times New Roman" w:eastAsia="Times New Roman" w:hAnsi="Times New Roman" w:cs="Times New Roman"/>
          <w:sz w:val="28"/>
          <w:szCs w:val="28"/>
        </w:rPr>
        <w:t xml:space="preserve"> відсотка від загального обсягу видатків загального фонду, комунальні послуги та енергоносії – </w:t>
      </w:r>
      <w:r w:rsidR="00A633B8" w:rsidRPr="00C77738">
        <w:rPr>
          <w:rFonts w:ascii="Times New Roman" w:eastAsia="Times New Roman" w:hAnsi="Times New Roman" w:cs="Times New Roman"/>
          <w:sz w:val="28"/>
          <w:szCs w:val="28"/>
        </w:rPr>
        <w:t>5 512,5</w:t>
      </w:r>
      <w:r w:rsidRPr="00C77738">
        <w:rPr>
          <w:rFonts w:ascii="Times New Roman" w:eastAsia="Times New Roman" w:hAnsi="Times New Roman" w:cs="Times New Roman"/>
          <w:sz w:val="28"/>
          <w:szCs w:val="28"/>
        </w:rPr>
        <w:t xml:space="preserve"> тис. грн. (</w:t>
      </w:r>
      <w:r w:rsidR="00A633B8" w:rsidRPr="00C77738">
        <w:rPr>
          <w:rFonts w:ascii="Times New Roman" w:eastAsia="Times New Roman" w:hAnsi="Times New Roman" w:cs="Times New Roman"/>
          <w:sz w:val="28"/>
          <w:szCs w:val="28"/>
        </w:rPr>
        <w:t>24</w:t>
      </w:r>
      <w:r w:rsidRPr="00C77738">
        <w:rPr>
          <w:rFonts w:ascii="Times New Roman" w:eastAsia="Times New Roman" w:hAnsi="Times New Roman" w:cs="Times New Roman"/>
          <w:sz w:val="28"/>
          <w:szCs w:val="28"/>
        </w:rPr>
        <w:t>,</w:t>
      </w:r>
      <w:r w:rsidR="00A633B8" w:rsidRPr="00C77738">
        <w:rPr>
          <w:rFonts w:ascii="Times New Roman" w:eastAsia="Times New Roman" w:hAnsi="Times New Roman" w:cs="Times New Roman"/>
          <w:sz w:val="28"/>
          <w:szCs w:val="28"/>
        </w:rPr>
        <w:t>9</w:t>
      </w:r>
      <w:r w:rsidRPr="00C77738">
        <w:rPr>
          <w:rFonts w:ascii="Times New Roman" w:eastAsia="Times New Roman" w:hAnsi="Times New Roman" w:cs="Times New Roman"/>
          <w:sz w:val="28"/>
          <w:szCs w:val="28"/>
        </w:rPr>
        <w:t xml:space="preserve"> відсотки). Видатки на утрим</w:t>
      </w:r>
      <w:r w:rsidR="005A2FFE" w:rsidRPr="00C77738">
        <w:rPr>
          <w:rFonts w:ascii="Times New Roman" w:eastAsia="Times New Roman" w:hAnsi="Times New Roman" w:cs="Times New Roman"/>
          <w:sz w:val="28"/>
          <w:szCs w:val="28"/>
        </w:rPr>
        <w:t>ання СДЮШОР «Медик» складуть 2 500,0</w:t>
      </w:r>
      <w:r w:rsidRPr="00C77738">
        <w:rPr>
          <w:rFonts w:ascii="Times New Roman" w:eastAsia="Times New Roman" w:hAnsi="Times New Roman" w:cs="Times New Roman"/>
          <w:sz w:val="28"/>
          <w:szCs w:val="28"/>
        </w:rPr>
        <w:t>тис.грн., футбольного клубу «Галичина» -1</w:t>
      </w:r>
      <w:r w:rsidR="005A2FFE" w:rsidRPr="00C77738">
        <w:rPr>
          <w:rFonts w:ascii="Times New Roman" w:eastAsia="Times New Roman" w:hAnsi="Times New Roman" w:cs="Times New Roman"/>
          <w:sz w:val="28"/>
          <w:szCs w:val="28"/>
        </w:rPr>
        <w:t>598,6</w:t>
      </w:r>
      <w:r w:rsidRPr="00C77738">
        <w:rPr>
          <w:rFonts w:ascii="Times New Roman" w:eastAsia="Times New Roman" w:hAnsi="Times New Roman" w:cs="Times New Roman"/>
          <w:sz w:val="28"/>
          <w:szCs w:val="28"/>
        </w:rPr>
        <w:t xml:space="preserve"> тис.грн. На заходи та програми з фізкультури та спорту буде використано </w:t>
      </w:r>
      <w:r w:rsidR="005A2FFE" w:rsidRPr="00C77738">
        <w:rPr>
          <w:rFonts w:ascii="Times New Roman" w:eastAsia="Times New Roman" w:hAnsi="Times New Roman" w:cs="Times New Roman"/>
          <w:sz w:val="28"/>
          <w:szCs w:val="28"/>
        </w:rPr>
        <w:t>1 684,9</w:t>
      </w:r>
      <w:r w:rsidRPr="00C77738">
        <w:rPr>
          <w:rFonts w:ascii="Times New Roman" w:eastAsia="Times New Roman" w:hAnsi="Times New Roman" w:cs="Times New Roman"/>
          <w:sz w:val="28"/>
          <w:szCs w:val="28"/>
        </w:rPr>
        <w:t xml:space="preserve"> тис.грн.</w:t>
      </w:r>
    </w:p>
    <w:p w:rsidR="00F1380B" w:rsidRPr="00C77738" w:rsidRDefault="00F1380B" w:rsidP="00F1380B">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xml:space="preserve">На утримання </w:t>
      </w:r>
      <w:r w:rsidRPr="00C77738">
        <w:rPr>
          <w:rFonts w:ascii="Times New Roman" w:eastAsia="Times New Roman" w:hAnsi="Times New Roman" w:cs="Times New Roman"/>
          <w:b/>
          <w:sz w:val="28"/>
          <w:szCs w:val="28"/>
        </w:rPr>
        <w:t>органів місцевого самоврядування</w:t>
      </w:r>
      <w:r w:rsidRPr="00C77738">
        <w:rPr>
          <w:rFonts w:ascii="Times New Roman" w:eastAsia="Times New Roman" w:hAnsi="Times New Roman" w:cs="Times New Roman"/>
          <w:sz w:val="28"/>
          <w:szCs w:val="28"/>
        </w:rPr>
        <w:t xml:space="preserve"> у 202</w:t>
      </w:r>
      <w:r w:rsidR="005A2FFE" w:rsidRPr="00C77738">
        <w:rPr>
          <w:rFonts w:ascii="Times New Roman" w:eastAsia="Times New Roman" w:hAnsi="Times New Roman" w:cs="Times New Roman"/>
          <w:sz w:val="28"/>
          <w:szCs w:val="28"/>
        </w:rPr>
        <w:t>3</w:t>
      </w:r>
      <w:r w:rsidRPr="00C77738">
        <w:rPr>
          <w:rFonts w:ascii="Times New Roman" w:eastAsia="Times New Roman" w:hAnsi="Times New Roman" w:cs="Times New Roman"/>
          <w:sz w:val="28"/>
          <w:szCs w:val="28"/>
        </w:rPr>
        <w:t xml:space="preserve"> році за прогнозними даними буде використано бл.1</w:t>
      </w:r>
      <w:r w:rsidR="005A2FFE" w:rsidRPr="00C77738">
        <w:rPr>
          <w:rFonts w:ascii="Times New Roman" w:eastAsia="Times New Roman" w:hAnsi="Times New Roman" w:cs="Times New Roman"/>
          <w:sz w:val="28"/>
          <w:szCs w:val="28"/>
        </w:rPr>
        <w:t>3</w:t>
      </w:r>
      <w:r w:rsidRPr="00C77738">
        <w:rPr>
          <w:rFonts w:ascii="Times New Roman" w:eastAsia="Times New Roman" w:hAnsi="Times New Roman" w:cs="Times New Roman"/>
          <w:sz w:val="28"/>
          <w:szCs w:val="28"/>
        </w:rPr>
        <w:t>2 </w:t>
      </w:r>
      <w:r w:rsidR="005A2FFE" w:rsidRPr="00C77738">
        <w:rPr>
          <w:rFonts w:ascii="Times New Roman" w:eastAsia="Times New Roman" w:hAnsi="Times New Roman" w:cs="Times New Roman"/>
          <w:sz w:val="28"/>
          <w:szCs w:val="28"/>
        </w:rPr>
        <w:t>229,8</w:t>
      </w:r>
      <w:r w:rsidRPr="00C77738">
        <w:rPr>
          <w:rFonts w:ascii="Times New Roman" w:eastAsia="Times New Roman" w:hAnsi="Times New Roman" w:cs="Times New Roman"/>
          <w:sz w:val="28"/>
          <w:szCs w:val="28"/>
        </w:rPr>
        <w:t xml:space="preserve"> тис. гривень. З них, видатки загального фонду становитимуть бл.1</w:t>
      </w:r>
      <w:r w:rsidR="005A2FFE" w:rsidRPr="00C77738">
        <w:rPr>
          <w:rFonts w:ascii="Times New Roman" w:eastAsia="Times New Roman" w:hAnsi="Times New Roman" w:cs="Times New Roman"/>
          <w:sz w:val="28"/>
          <w:szCs w:val="28"/>
        </w:rPr>
        <w:t>29</w:t>
      </w:r>
      <w:r w:rsidRPr="00C77738">
        <w:rPr>
          <w:rFonts w:ascii="Times New Roman" w:eastAsia="Times New Roman" w:hAnsi="Times New Roman" w:cs="Times New Roman"/>
          <w:sz w:val="28"/>
          <w:szCs w:val="28"/>
        </w:rPr>
        <w:t> 4</w:t>
      </w:r>
      <w:r w:rsidR="005A2FFE" w:rsidRPr="00C77738">
        <w:rPr>
          <w:rFonts w:ascii="Times New Roman" w:eastAsia="Times New Roman" w:hAnsi="Times New Roman" w:cs="Times New Roman"/>
          <w:sz w:val="28"/>
          <w:szCs w:val="28"/>
        </w:rPr>
        <w:t>69</w:t>
      </w:r>
      <w:r w:rsidRPr="00C77738">
        <w:rPr>
          <w:rFonts w:ascii="Times New Roman" w:eastAsia="Times New Roman" w:hAnsi="Times New Roman" w:cs="Times New Roman"/>
          <w:sz w:val="28"/>
          <w:szCs w:val="28"/>
        </w:rPr>
        <w:t>,</w:t>
      </w:r>
      <w:r w:rsidR="005A2FFE" w:rsidRPr="00C77738">
        <w:rPr>
          <w:rFonts w:ascii="Times New Roman" w:eastAsia="Times New Roman" w:hAnsi="Times New Roman" w:cs="Times New Roman"/>
          <w:sz w:val="28"/>
          <w:szCs w:val="28"/>
        </w:rPr>
        <w:t>4</w:t>
      </w:r>
      <w:r w:rsidRPr="00C77738">
        <w:rPr>
          <w:rFonts w:ascii="Times New Roman" w:eastAsia="Times New Roman" w:hAnsi="Times New Roman" w:cs="Times New Roman"/>
          <w:sz w:val="28"/>
          <w:szCs w:val="28"/>
        </w:rPr>
        <w:t xml:space="preserve"> тис. грн.</w:t>
      </w:r>
      <w:r w:rsidR="005A2FFE" w:rsidRPr="00C77738">
        <w:rPr>
          <w:rFonts w:ascii="Times New Roman" w:eastAsia="Times New Roman" w:hAnsi="Times New Roman" w:cs="Times New Roman"/>
          <w:sz w:val="28"/>
          <w:szCs w:val="28"/>
        </w:rPr>
        <w:t xml:space="preserve">, спеціального фонду 2 760,4 тис.грн.. в т.ч. </w:t>
      </w:r>
      <w:r w:rsidRPr="00C77738">
        <w:rPr>
          <w:rFonts w:ascii="Times New Roman" w:eastAsia="Times New Roman" w:hAnsi="Times New Roman" w:cs="Times New Roman"/>
          <w:sz w:val="28"/>
          <w:szCs w:val="28"/>
        </w:rPr>
        <w:t>Видатки за рахунок власних надходжень -</w:t>
      </w:r>
      <w:r w:rsidR="005A2FFE" w:rsidRPr="00C77738">
        <w:rPr>
          <w:rFonts w:ascii="Times New Roman" w:eastAsia="Times New Roman" w:hAnsi="Times New Roman" w:cs="Times New Roman"/>
          <w:sz w:val="28"/>
          <w:szCs w:val="28"/>
        </w:rPr>
        <w:t>1</w:t>
      </w:r>
      <w:r w:rsidRPr="00C77738">
        <w:rPr>
          <w:rFonts w:ascii="Times New Roman" w:eastAsia="Times New Roman" w:hAnsi="Times New Roman" w:cs="Times New Roman"/>
          <w:sz w:val="28"/>
          <w:szCs w:val="28"/>
        </w:rPr>
        <w:t>5,0 тис. грн</w:t>
      </w:r>
    </w:p>
    <w:p w:rsidR="00F1380B" w:rsidRPr="00C77738" w:rsidRDefault="00F1380B" w:rsidP="00F1380B">
      <w:pPr>
        <w:spacing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xml:space="preserve">За рахунок коштів, виділених на утримання органів місцевого самоврядування, будуть проведені видатки на оплату праці з нарахуваннями на неї, енергоносії, господарське утримання установ, на виконання програм та інші найнеобхідніші витрати. </w:t>
      </w:r>
    </w:p>
    <w:p w:rsidR="00640408" w:rsidRPr="00C77738" w:rsidRDefault="00F1380B" w:rsidP="00F1380B">
      <w:pPr>
        <w:spacing w:line="240" w:lineRule="auto"/>
        <w:ind w:firstLine="763"/>
        <w:jc w:val="both"/>
        <w:rPr>
          <w:rFonts w:ascii="Times New Roman" w:eastAsia="Times New Roman" w:hAnsi="Times New Roman" w:cs="Times New Roman"/>
          <w:sz w:val="28"/>
          <w:szCs w:val="28"/>
        </w:rPr>
      </w:pPr>
      <w:r w:rsidRPr="00C77738">
        <w:rPr>
          <w:rFonts w:ascii="Times New Roman" w:eastAsia="Times New Roman" w:hAnsi="Times New Roman" w:cs="Times New Roman"/>
          <w:b/>
          <w:sz w:val="28"/>
          <w:szCs w:val="28"/>
        </w:rPr>
        <w:t>Видатки нажитлово-комунальне господарствоз загального фонду бюджету Дрогобицької міської територіа</w:t>
      </w:r>
      <w:r w:rsidR="005A2FFE" w:rsidRPr="00C77738">
        <w:rPr>
          <w:rFonts w:ascii="Times New Roman" w:eastAsia="Times New Roman" w:hAnsi="Times New Roman" w:cs="Times New Roman"/>
          <w:b/>
          <w:sz w:val="28"/>
          <w:szCs w:val="28"/>
        </w:rPr>
        <w:t xml:space="preserve">льної громади складуть близько </w:t>
      </w:r>
      <w:r w:rsidR="00640408" w:rsidRPr="00C77738">
        <w:rPr>
          <w:rFonts w:ascii="Times New Roman" w:eastAsia="Times New Roman" w:hAnsi="Times New Roman" w:cs="Times New Roman"/>
          <w:b/>
          <w:sz w:val="28"/>
          <w:szCs w:val="28"/>
        </w:rPr>
        <w:t>69 </w:t>
      </w:r>
      <w:r w:rsidR="005A2FFE" w:rsidRPr="00C77738">
        <w:rPr>
          <w:rFonts w:ascii="Times New Roman" w:eastAsia="Times New Roman" w:hAnsi="Times New Roman" w:cs="Times New Roman"/>
          <w:b/>
          <w:sz w:val="28"/>
          <w:szCs w:val="28"/>
        </w:rPr>
        <w:t>3</w:t>
      </w:r>
      <w:r w:rsidR="00640408" w:rsidRPr="00C77738">
        <w:rPr>
          <w:rFonts w:ascii="Times New Roman" w:eastAsia="Times New Roman" w:hAnsi="Times New Roman" w:cs="Times New Roman"/>
          <w:b/>
          <w:sz w:val="28"/>
          <w:szCs w:val="28"/>
        </w:rPr>
        <w:t>25,5</w:t>
      </w:r>
      <w:r w:rsidRPr="00C77738">
        <w:rPr>
          <w:rFonts w:ascii="Times New Roman" w:eastAsia="Times New Roman" w:hAnsi="Times New Roman" w:cs="Times New Roman"/>
          <w:b/>
          <w:sz w:val="28"/>
          <w:szCs w:val="28"/>
        </w:rPr>
        <w:t xml:space="preserve"> тис. грн.,</w:t>
      </w:r>
      <w:r w:rsidRPr="00C77738">
        <w:rPr>
          <w:rFonts w:ascii="Times New Roman" w:eastAsia="Times New Roman" w:hAnsi="Times New Roman" w:cs="Times New Roman"/>
          <w:sz w:val="28"/>
          <w:szCs w:val="28"/>
        </w:rPr>
        <w:t xml:space="preserve"> з них на благоустрій міста </w:t>
      </w:r>
      <w:r w:rsidR="005A2FFE" w:rsidRPr="00C77738">
        <w:rPr>
          <w:rFonts w:ascii="Times New Roman" w:eastAsia="Times New Roman" w:hAnsi="Times New Roman" w:cs="Times New Roman"/>
          <w:sz w:val="28"/>
          <w:szCs w:val="28"/>
        </w:rPr>
        <w:t>6</w:t>
      </w:r>
      <w:r w:rsidR="00640408" w:rsidRPr="00C77738">
        <w:rPr>
          <w:rFonts w:ascii="Times New Roman" w:eastAsia="Times New Roman" w:hAnsi="Times New Roman" w:cs="Times New Roman"/>
          <w:sz w:val="28"/>
          <w:szCs w:val="28"/>
        </w:rPr>
        <w:t>3 771,9</w:t>
      </w:r>
      <w:r w:rsidRPr="00C77738">
        <w:rPr>
          <w:rFonts w:ascii="Times New Roman" w:eastAsia="Times New Roman" w:hAnsi="Times New Roman" w:cs="Times New Roman"/>
          <w:sz w:val="28"/>
          <w:szCs w:val="28"/>
        </w:rPr>
        <w:t xml:space="preserve"> тис. грн., на функціонування підприємств, як</w:t>
      </w:r>
      <w:r w:rsidR="005A2FFE" w:rsidRPr="00C77738">
        <w:rPr>
          <w:rFonts w:ascii="Times New Roman" w:eastAsia="Times New Roman" w:hAnsi="Times New Roman" w:cs="Times New Roman"/>
          <w:sz w:val="28"/>
          <w:szCs w:val="28"/>
        </w:rPr>
        <w:t>і</w:t>
      </w:r>
      <w:r w:rsidRPr="00C77738">
        <w:rPr>
          <w:rFonts w:ascii="Times New Roman" w:eastAsia="Times New Roman" w:hAnsi="Times New Roman" w:cs="Times New Roman"/>
          <w:sz w:val="28"/>
          <w:szCs w:val="28"/>
        </w:rPr>
        <w:t xml:space="preserve"> нада</w:t>
      </w:r>
      <w:r w:rsidR="005A2FFE" w:rsidRPr="00C77738">
        <w:rPr>
          <w:rFonts w:ascii="Times New Roman" w:eastAsia="Times New Roman" w:hAnsi="Times New Roman" w:cs="Times New Roman"/>
          <w:sz w:val="28"/>
          <w:szCs w:val="28"/>
        </w:rPr>
        <w:t>ють</w:t>
      </w:r>
      <w:r w:rsidRPr="00C77738">
        <w:rPr>
          <w:rFonts w:ascii="Times New Roman" w:eastAsia="Times New Roman" w:hAnsi="Times New Roman" w:cs="Times New Roman"/>
          <w:sz w:val="28"/>
          <w:szCs w:val="28"/>
        </w:rPr>
        <w:t xml:space="preserve"> житлово-комунальні послуги та експлуатацію і технічне обслуговування житлового фонду </w:t>
      </w:r>
      <w:r w:rsidR="00640408" w:rsidRPr="00C77738">
        <w:rPr>
          <w:rFonts w:ascii="Times New Roman" w:eastAsia="Times New Roman" w:hAnsi="Times New Roman" w:cs="Times New Roman"/>
          <w:sz w:val="28"/>
          <w:szCs w:val="28"/>
        </w:rPr>
        <w:t>4 399,2</w:t>
      </w:r>
      <w:r w:rsidRPr="00C77738">
        <w:rPr>
          <w:rFonts w:ascii="Times New Roman" w:eastAsia="Times New Roman" w:hAnsi="Times New Roman" w:cs="Times New Roman"/>
          <w:sz w:val="28"/>
          <w:szCs w:val="28"/>
        </w:rPr>
        <w:t xml:space="preserve"> тис. </w:t>
      </w:r>
      <w:r w:rsidR="00640408" w:rsidRPr="00C77738">
        <w:rPr>
          <w:rFonts w:ascii="Times New Roman" w:eastAsia="Times New Roman" w:hAnsi="Times New Roman" w:cs="Times New Roman"/>
          <w:sz w:val="28"/>
          <w:szCs w:val="28"/>
        </w:rPr>
        <w:t>грн., інші 1 154,0 тис.грн.</w:t>
      </w:r>
    </w:p>
    <w:p w:rsidR="00F1380B" w:rsidRPr="00C77738" w:rsidRDefault="00F1380B" w:rsidP="00F1380B">
      <w:pPr>
        <w:spacing w:line="240" w:lineRule="auto"/>
        <w:ind w:firstLine="763"/>
        <w:jc w:val="both"/>
        <w:rPr>
          <w:rFonts w:ascii="Times New Roman" w:eastAsia="Times New Roman" w:hAnsi="Times New Roman" w:cs="Times New Roman"/>
          <w:sz w:val="28"/>
          <w:szCs w:val="28"/>
        </w:rPr>
      </w:pPr>
      <w:r w:rsidRPr="00C77738">
        <w:rPr>
          <w:rFonts w:ascii="Times New Roman" w:eastAsia="Times New Roman" w:hAnsi="Times New Roman" w:cs="Times New Roman"/>
          <w:sz w:val="28"/>
          <w:szCs w:val="28"/>
        </w:rPr>
        <w:t xml:space="preserve">На заходи з енергозбереження видатки становитимуть </w:t>
      </w:r>
      <w:r w:rsidR="000E1707" w:rsidRPr="00C77738">
        <w:rPr>
          <w:rFonts w:ascii="Times New Roman" w:eastAsia="Times New Roman" w:hAnsi="Times New Roman" w:cs="Times New Roman"/>
          <w:sz w:val="28"/>
          <w:szCs w:val="28"/>
        </w:rPr>
        <w:t>215,0</w:t>
      </w:r>
      <w:r w:rsidRPr="00C77738">
        <w:rPr>
          <w:rFonts w:ascii="Times New Roman" w:eastAsia="Times New Roman" w:hAnsi="Times New Roman" w:cs="Times New Roman"/>
          <w:sz w:val="28"/>
          <w:szCs w:val="28"/>
        </w:rPr>
        <w:t xml:space="preserve"> тис. грн., заходи з ліквідації надзвичайних ситуацій </w:t>
      </w:r>
      <w:r w:rsidR="000E1707" w:rsidRPr="00C77738">
        <w:rPr>
          <w:rFonts w:ascii="Times New Roman" w:eastAsia="Times New Roman" w:hAnsi="Times New Roman" w:cs="Times New Roman"/>
          <w:sz w:val="28"/>
          <w:szCs w:val="28"/>
        </w:rPr>
        <w:t>806,5</w:t>
      </w:r>
      <w:r w:rsidRPr="00C77738">
        <w:rPr>
          <w:rFonts w:ascii="Times New Roman" w:eastAsia="Times New Roman" w:hAnsi="Times New Roman" w:cs="Times New Roman"/>
          <w:sz w:val="28"/>
          <w:szCs w:val="28"/>
        </w:rPr>
        <w:t xml:space="preserve">  тис. грн., утримання  КП «Муніципальної варти» </w:t>
      </w:r>
      <w:r w:rsidR="000E1707" w:rsidRPr="00C77738">
        <w:rPr>
          <w:rFonts w:ascii="Times New Roman" w:eastAsia="Times New Roman" w:hAnsi="Times New Roman" w:cs="Times New Roman"/>
          <w:sz w:val="28"/>
          <w:szCs w:val="28"/>
        </w:rPr>
        <w:t>3 131,3</w:t>
      </w:r>
      <w:r w:rsidRPr="00C77738">
        <w:rPr>
          <w:rFonts w:ascii="Times New Roman" w:eastAsia="Times New Roman" w:hAnsi="Times New Roman" w:cs="Times New Roman"/>
          <w:sz w:val="28"/>
          <w:szCs w:val="28"/>
        </w:rPr>
        <w:t xml:space="preserve"> тис. грн., на </w:t>
      </w:r>
      <w:r w:rsidR="004C6807" w:rsidRPr="00C77738">
        <w:rPr>
          <w:rFonts w:ascii="Times New Roman" w:eastAsia="Times New Roman" w:hAnsi="Times New Roman" w:cs="Times New Roman"/>
          <w:sz w:val="28"/>
          <w:szCs w:val="28"/>
        </w:rPr>
        <w:t>забезпечення заходів з підтримки військових формувань</w:t>
      </w:r>
      <w:r w:rsidRPr="00C77738">
        <w:rPr>
          <w:rFonts w:ascii="Times New Roman" w:eastAsia="Times New Roman" w:hAnsi="Times New Roman" w:cs="Times New Roman"/>
          <w:sz w:val="28"/>
          <w:szCs w:val="28"/>
        </w:rPr>
        <w:t xml:space="preserve"> Дрогобицької міської територіальної громади </w:t>
      </w:r>
      <w:r w:rsidR="000E1707" w:rsidRPr="00C77738">
        <w:rPr>
          <w:rFonts w:ascii="Times New Roman" w:eastAsia="Times New Roman" w:hAnsi="Times New Roman" w:cs="Times New Roman"/>
          <w:sz w:val="28"/>
          <w:szCs w:val="28"/>
        </w:rPr>
        <w:t>977,6</w:t>
      </w:r>
      <w:r w:rsidRPr="00C77738">
        <w:rPr>
          <w:rFonts w:ascii="Times New Roman" w:eastAsia="Times New Roman" w:hAnsi="Times New Roman" w:cs="Times New Roman"/>
          <w:sz w:val="28"/>
          <w:szCs w:val="28"/>
        </w:rPr>
        <w:t xml:space="preserve"> тис.грн., заходи із землеустрою </w:t>
      </w:r>
      <w:r w:rsidR="00640408" w:rsidRPr="00C77738">
        <w:rPr>
          <w:rFonts w:ascii="Times New Roman" w:eastAsia="Times New Roman" w:hAnsi="Times New Roman" w:cs="Times New Roman"/>
          <w:sz w:val="28"/>
          <w:szCs w:val="28"/>
        </w:rPr>
        <w:t>604,5</w:t>
      </w:r>
      <w:r w:rsidRPr="00C77738">
        <w:rPr>
          <w:rFonts w:ascii="Times New Roman" w:eastAsia="Times New Roman" w:hAnsi="Times New Roman" w:cs="Times New Roman"/>
          <w:sz w:val="28"/>
          <w:szCs w:val="28"/>
        </w:rPr>
        <w:t xml:space="preserve"> тис. грн., заходи у сфері сільського господарства (</w:t>
      </w:r>
      <w:proofErr w:type="spellStart"/>
      <w:r w:rsidRPr="00C77738">
        <w:rPr>
          <w:rFonts w:ascii="Times New Roman" w:eastAsia="Times New Roman" w:hAnsi="Times New Roman" w:cs="Times New Roman"/>
          <w:sz w:val="28"/>
          <w:szCs w:val="28"/>
        </w:rPr>
        <w:t>КП</w:t>
      </w:r>
      <w:proofErr w:type="spellEnd"/>
      <w:r w:rsidRPr="00C77738">
        <w:rPr>
          <w:rFonts w:ascii="Times New Roman" w:eastAsia="Times New Roman" w:hAnsi="Times New Roman" w:cs="Times New Roman"/>
          <w:sz w:val="28"/>
          <w:szCs w:val="28"/>
        </w:rPr>
        <w:t xml:space="preserve"> «ФГ «</w:t>
      </w:r>
      <w:proofErr w:type="spellStart"/>
      <w:r w:rsidRPr="00C77738">
        <w:rPr>
          <w:rFonts w:ascii="Times New Roman" w:eastAsia="Times New Roman" w:hAnsi="Times New Roman" w:cs="Times New Roman"/>
          <w:sz w:val="28"/>
          <w:szCs w:val="28"/>
        </w:rPr>
        <w:t>Тарком</w:t>
      </w:r>
      <w:proofErr w:type="spellEnd"/>
      <w:r w:rsidRPr="00C77738">
        <w:rPr>
          <w:rFonts w:ascii="Times New Roman" w:eastAsia="Times New Roman" w:hAnsi="Times New Roman" w:cs="Times New Roman"/>
          <w:sz w:val="28"/>
          <w:szCs w:val="28"/>
        </w:rPr>
        <w:t xml:space="preserve">») </w:t>
      </w:r>
      <w:r w:rsidR="00640408" w:rsidRPr="00C77738">
        <w:rPr>
          <w:rFonts w:ascii="Times New Roman" w:eastAsia="Times New Roman" w:hAnsi="Times New Roman" w:cs="Times New Roman"/>
          <w:sz w:val="28"/>
          <w:szCs w:val="28"/>
        </w:rPr>
        <w:t>3 761,1</w:t>
      </w:r>
      <w:r w:rsidRPr="00C77738">
        <w:rPr>
          <w:rFonts w:ascii="Times New Roman" w:eastAsia="Times New Roman" w:hAnsi="Times New Roman" w:cs="Times New Roman"/>
          <w:sz w:val="28"/>
          <w:szCs w:val="28"/>
        </w:rPr>
        <w:t xml:space="preserve">тис.грн, та на утримання автомобільних доріг </w:t>
      </w:r>
      <w:r w:rsidR="000E1707" w:rsidRPr="00C77738">
        <w:rPr>
          <w:rFonts w:ascii="Times New Roman" w:eastAsia="Times New Roman" w:hAnsi="Times New Roman" w:cs="Times New Roman"/>
          <w:sz w:val="28"/>
          <w:szCs w:val="28"/>
        </w:rPr>
        <w:t>48 175,6</w:t>
      </w:r>
      <w:r w:rsidRPr="00C77738">
        <w:rPr>
          <w:rFonts w:ascii="Times New Roman" w:eastAsia="Times New Roman" w:hAnsi="Times New Roman" w:cs="Times New Roman"/>
          <w:sz w:val="28"/>
          <w:szCs w:val="28"/>
        </w:rPr>
        <w:t xml:space="preserve"> тис. гривень.</w:t>
      </w:r>
    </w:p>
    <w:p w:rsidR="00F1380B" w:rsidRPr="00C77738" w:rsidRDefault="00F1380B" w:rsidP="00F1380B">
      <w:pPr>
        <w:pStyle w:val="12"/>
        <w:ind w:firstLine="763"/>
        <w:rPr>
          <w:rFonts w:ascii="Times New Roman" w:hAnsi="Times New Roman"/>
          <w:sz w:val="28"/>
          <w:szCs w:val="28"/>
        </w:rPr>
      </w:pPr>
      <w:r w:rsidRPr="00C77738">
        <w:rPr>
          <w:rFonts w:ascii="Times New Roman" w:hAnsi="Times New Roman"/>
          <w:sz w:val="28"/>
          <w:szCs w:val="28"/>
        </w:rPr>
        <w:t xml:space="preserve">Видатки на виконання програми сприяння реалізації стратегії розвитку міста (КУ «Інститут міста») складуть </w:t>
      </w:r>
      <w:r w:rsidR="000E1707" w:rsidRPr="00C77738">
        <w:rPr>
          <w:rFonts w:ascii="Times New Roman" w:hAnsi="Times New Roman"/>
          <w:sz w:val="28"/>
          <w:szCs w:val="28"/>
        </w:rPr>
        <w:t>2 509,1</w:t>
      </w:r>
      <w:r w:rsidRPr="00C77738">
        <w:rPr>
          <w:rFonts w:ascii="Times New Roman" w:hAnsi="Times New Roman"/>
          <w:sz w:val="28"/>
          <w:szCs w:val="28"/>
        </w:rPr>
        <w:t xml:space="preserve"> тис.грн., на утримання та виконання програм КП «ТІЦ» складуть 860,0 тис.грн. Інші програми в сфері економічної діяльності -</w:t>
      </w:r>
      <w:r w:rsidR="000E1707" w:rsidRPr="00C77738">
        <w:rPr>
          <w:rFonts w:ascii="Times New Roman" w:hAnsi="Times New Roman"/>
          <w:sz w:val="28"/>
          <w:szCs w:val="28"/>
        </w:rPr>
        <w:t>754,3</w:t>
      </w:r>
      <w:r w:rsidRPr="00C77738">
        <w:rPr>
          <w:rFonts w:ascii="Times New Roman" w:hAnsi="Times New Roman"/>
          <w:sz w:val="28"/>
          <w:szCs w:val="28"/>
        </w:rPr>
        <w:t xml:space="preserve"> тис.грн.</w:t>
      </w:r>
    </w:p>
    <w:p w:rsidR="000E1707" w:rsidRPr="00C77738" w:rsidRDefault="000E1707" w:rsidP="00F1380B">
      <w:pPr>
        <w:pStyle w:val="a8"/>
        <w:ind w:firstLine="720"/>
        <w:jc w:val="both"/>
        <w:rPr>
          <w:sz w:val="28"/>
          <w:szCs w:val="28"/>
        </w:rPr>
      </w:pPr>
      <w:r w:rsidRPr="00C77738">
        <w:rPr>
          <w:sz w:val="28"/>
          <w:szCs w:val="28"/>
        </w:rPr>
        <w:t>З резервного фонду  бюджету перерозподілено та виділено 7 250,3 тис.грн.</w:t>
      </w:r>
    </w:p>
    <w:p w:rsidR="00F1380B" w:rsidRPr="00C77738" w:rsidRDefault="00F1380B" w:rsidP="00F1380B">
      <w:pPr>
        <w:pStyle w:val="a8"/>
        <w:ind w:firstLine="720"/>
        <w:jc w:val="both"/>
        <w:rPr>
          <w:sz w:val="28"/>
          <w:szCs w:val="28"/>
        </w:rPr>
      </w:pPr>
      <w:r w:rsidRPr="00C77738">
        <w:rPr>
          <w:sz w:val="28"/>
          <w:szCs w:val="28"/>
        </w:rPr>
        <w:t>Обсяг наданих з загального фо</w:t>
      </w:r>
      <w:r w:rsidR="000E1707" w:rsidRPr="00C77738">
        <w:rPr>
          <w:sz w:val="28"/>
          <w:szCs w:val="28"/>
        </w:rPr>
        <w:t>нду бюджету трансфертів складе 14 068,0</w:t>
      </w:r>
      <w:r w:rsidRPr="00C77738">
        <w:rPr>
          <w:sz w:val="28"/>
          <w:szCs w:val="28"/>
        </w:rPr>
        <w:t xml:space="preserve"> тис. грн.</w:t>
      </w:r>
    </w:p>
    <w:p w:rsidR="002A63EE" w:rsidRPr="00C77738" w:rsidRDefault="002A63EE" w:rsidP="002A63EE">
      <w:pPr>
        <w:pStyle w:val="a8"/>
        <w:ind w:firstLine="720"/>
        <w:jc w:val="both"/>
        <w:rPr>
          <w:b/>
          <w:i/>
          <w:sz w:val="28"/>
          <w:szCs w:val="28"/>
        </w:rPr>
      </w:pPr>
      <w:r w:rsidRPr="00C77738">
        <w:rPr>
          <w:b/>
          <w:i/>
          <w:sz w:val="28"/>
          <w:szCs w:val="28"/>
        </w:rPr>
        <w:t xml:space="preserve">З бюджету розвитку в 2023 році (за оперативними даними) буде профінансовано 334988,8 тис. грн. а саме на: </w:t>
      </w:r>
    </w:p>
    <w:p w:rsidR="002A63EE" w:rsidRPr="00C77738" w:rsidRDefault="002A63EE" w:rsidP="002A63EE">
      <w:pPr>
        <w:pStyle w:val="a8"/>
        <w:ind w:firstLine="720"/>
        <w:jc w:val="both"/>
        <w:rPr>
          <w:sz w:val="28"/>
          <w:szCs w:val="28"/>
        </w:rPr>
      </w:pPr>
      <w:r w:rsidRPr="00C77738">
        <w:rPr>
          <w:sz w:val="28"/>
          <w:szCs w:val="28"/>
        </w:rPr>
        <w:t xml:space="preserve">- видатки департаменту міського господарства в сумі 99 478,6 тис. грн. в т.ч. на: капітальний ремонт доріг 37348,4 тис. грн.; реконструкція гуртожитку на вул.А. Мельника, 4а в м.Стебнику 415,0 тис. грн.;будівництво </w:t>
      </w:r>
      <w:proofErr w:type="spellStart"/>
      <w:r w:rsidRPr="00C77738">
        <w:rPr>
          <w:sz w:val="28"/>
          <w:szCs w:val="28"/>
        </w:rPr>
        <w:lastRenderedPageBreak/>
        <w:t>швидкозбірного</w:t>
      </w:r>
      <w:proofErr w:type="spellEnd"/>
      <w:r w:rsidRPr="00C77738">
        <w:rPr>
          <w:sz w:val="28"/>
          <w:szCs w:val="28"/>
        </w:rPr>
        <w:t xml:space="preserve"> каркасного житлового будинку на вул. П.Орлика для тимчасового проживання внутрішньо переміщених осіб 8918,3 тис. грн. (в т.ч. субвенція з обласного бюджету 585,3 тис. грн. з державного бюджету 5800,0 тис. грн.); реконструкція нежитлового приміщення по вул. Фабрична, 62/8 для проживання ВПО 500,0 тис. грн.; капітальний ремонт ОСББ «Соломія-2016» 685,6 тис. грн.; капітальний ремонт майдану Т.Шевченка м. Стебник 442,9 тис. грн.; реконструкція вуличного освітлення м. Стебник (субвенція з державного бюджету) 168,5 тис. грн.; реконструкція вуличного освітлення в с. Верхні Гаї 432,3 тис. грн.; капітальний ремонт та модернізація ліфтів у житлових будинках 2000,0 тис. грн.; внески в статутний фонд: КП "Дрогобицька лазня" 50,0 тис. грн., КП "Міський сервіс" 344,0 тис. грн.,КП "СМУ" 4599,6 тис. грн.; будівництво інженерних мереж житлової забудови на вул. П.Орлика 940,0 тис. грн.; придбання обладнання (для військових) 580,0 тис. грн.; капітальний ремонт нежитлового приміщення на вул. Симоненка, 24 в м. Стебник 800,0 тис. грн.;забезпечення діяльності </w:t>
      </w:r>
      <w:proofErr w:type="spellStart"/>
      <w:r w:rsidRPr="00C77738">
        <w:rPr>
          <w:sz w:val="28"/>
          <w:szCs w:val="28"/>
        </w:rPr>
        <w:t>КП</w:t>
      </w:r>
      <w:proofErr w:type="spellEnd"/>
      <w:r w:rsidRPr="00C77738">
        <w:rPr>
          <w:sz w:val="28"/>
          <w:szCs w:val="28"/>
        </w:rPr>
        <w:t xml:space="preserve"> «</w:t>
      </w:r>
      <w:proofErr w:type="spellStart"/>
      <w:r w:rsidRPr="00C77738">
        <w:rPr>
          <w:sz w:val="28"/>
          <w:szCs w:val="28"/>
        </w:rPr>
        <w:t>Дрогобичводоканал</w:t>
      </w:r>
      <w:proofErr w:type="spellEnd"/>
      <w:r w:rsidRPr="00C77738">
        <w:rPr>
          <w:sz w:val="28"/>
          <w:szCs w:val="28"/>
        </w:rPr>
        <w:t xml:space="preserve">» 1634,8 тис. грн.; капітальний ремонт вуличного освітлення в с. Бистриця та с. </w:t>
      </w:r>
      <w:proofErr w:type="spellStart"/>
      <w:r w:rsidRPr="00C77738">
        <w:rPr>
          <w:sz w:val="28"/>
          <w:szCs w:val="28"/>
        </w:rPr>
        <w:t>Новошичі</w:t>
      </w:r>
      <w:proofErr w:type="spellEnd"/>
      <w:r w:rsidRPr="00C77738">
        <w:rPr>
          <w:sz w:val="28"/>
          <w:szCs w:val="28"/>
        </w:rPr>
        <w:t xml:space="preserve"> 2000,0 тис. грн.; капітальний ремонт світлофора на вул. </w:t>
      </w:r>
      <w:proofErr w:type="spellStart"/>
      <w:r w:rsidRPr="00C77738">
        <w:rPr>
          <w:sz w:val="28"/>
          <w:szCs w:val="28"/>
        </w:rPr>
        <w:t>Стрийська</w:t>
      </w:r>
      <w:proofErr w:type="spellEnd"/>
      <w:r w:rsidRPr="00C77738">
        <w:rPr>
          <w:sz w:val="28"/>
          <w:szCs w:val="28"/>
        </w:rPr>
        <w:t xml:space="preserve"> - </w:t>
      </w:r>
      <w:proofErr w:type="spellStart"/>
      <w:r w:rsidRPr="00C77738">
        <w:rPr>
          <w:sz w:val="28"/>
          <w:szCs w:val="28"/>
        </w:rPr>
        <w:t>Раневицька</w:t>
      </w:r>
      <w:proofErr w:type="spellEnd"/>
      <w:r w:rsidRPr="00C77738">
        <w:rPr>
          <w:sz w:val="28"/>
          <w:szCs w:val="28"/>
        </w:rPr>
        <w:t xml:space="preserve"> 1503,0 тис грн.;реконструкція котельні та теплових мереж на вул. Куліша, 8 в м. Стебник18573,5 тис. грн.;реконструкція водопровідних мереж по вул. Самбірська 8000,0 тис. грн.; реконструкція відстійників с. </w:t>
      </w:r>
      <w:proofErr w:type="spellStart"/>
      <w:r w:rsidRPr="00C77738">
        <w:rPr>
          <w:sz w:val="28"/>
          <w:szCs w:val="28"/>
        </w:rPr>
        <w:t>Раневичі</w:t>
      </w:r>
      <w:proofErr w:type="spellEnd"/>
      <w:r w:rsidRPr="00C77738">
        <w:rPr>
          <w:sz w:val="28"/>
          <w:szCs w:val="28"/>
        </w:rPr>
        <w:t xml:space="preserve"> 5283,7 тис. грн.;капітальний ремонт нежитлового приміщення вул. Мазепи, 8 м. Стебник 1490,0 тис. грн.; капітальний ремонт моста на вул. Спортивна 200,0 тис. грн.; капітальний ремонт ж/б ОСББ «</w:t>
      </w:r>
      <w:proofErr w:type="spellStart"/>
      <w:r w:rsidRPr="00C77738">
        <w:rPr>
          <w:sz w:val="28"/>
          <w:szCs w:val="28"/>
        </w:rPr>
        <w:t>Павлін</w:t>
      </w:r>
      <w:proofErr w:type="spellEnd"/>
      <w:r w:rsidRPr="00C77738">
        <w:rPr>
          <w:sz w:val="28"/>
          <w:szCs w:val="28"/>
        </w:rPr>
        <w:t xml:space="preserve">» 2000,0 тис. грн.; капітальний ремонт мостів Мостиська - Самбір-Борислав 50,0 тис. грн. та с. </w:t>
      </w:r>
      <w:proofErr w:type="spellStart"/>
      <w:r w:rsidRPr="00C77738">
        <w:rPr>
          <w:sz w:val="28"/>
          <w:szCs w:val="28"/>
        </w:rPr>
        <w:t>Раневичі</w:t>
      </w:r>
      <w:proofErr w:type="spellEnd"/>
      <w:r w:rsidRPr="00C77738">
        <w:rPr>
          <w:sz w:val="28"/>
          <w:szCs w:val="28"/>
        </w:rPr>
        <w:t xml:space="preserve"> 50,0 тис. грн.; встановлення фігури Св. Флоріана 49,0 тис. грн.; капітальний ремонт дитячих майданчиків біля ж/б 220,0 тис. грн.; придбання обладнання 200,0 тис грн.  </w:t>
      </w:r>
    </w:p>
    <w:p w:rsidR="002A63EE" w:rsidRPr="00C77738" w:rsidRDefault="002A63EE" w:rsidP="002A63EE">
      <w:pPr>
        <w:pStyle w:val="a8"/>
        <w:ind w:firstLine="720"/>
        <w:jc w:val="both"/>
        <w:rPr>
          <w:sz w:val="28"/>
          <w:szCs w:val="28"/>
        </w:rPr>
      </w:pPr>
      <w:r w:rsidRPr="00C77738">
        <w:rPr>
          <w:sz w:val="28"/>
          <w:szCs w:val="28"/>
        </w:rPr>
        <w:t xml:space="preserve">- видатки відділу освіти 14 498,9 тис. грн. в т.ч.: будівництво спортивного комплексу по вул. Сахарова, 2А 1090,5 тис. грн.; будівництво спортивного комплексу на території ліцею №2 290,8 тис грн.; капітальний ремонт пришкільної території ліцею №2 914,6 тис. грн.; капітальний ремонт ігрового спортивного залу в ДЮСШ 2367,4 тис. грн.; придбання велосипеду для СДЮШОР «Медик (субвенція з обласного бюджету) 180,0 тис. грн.; капітальний ремонт даху </w:t>
      </w:r>
      <w:proofErr w:type="spellStart"/>
      <w:r w:rsidRPr="00C77738">
        <w:rPr>
          <w:sz w:val="28"/>
          <w:szCs w:val="28"/>
        </w:rPr>
        <w:t>Дережицької</w:t>
      </w:r>
      <w:proofErr w:type="spellEnd"/>
      <w:r w:rsidRPr="00C77738">
        <w:rPr>
          <w:sz w:val="28"/>
          <w:szCs w:val="28"/>
        </w:rPr>
        <w:t xml:space="preserve"> гімназії 940,6 тис. грн.; придбання обладнання для кабінетів «Захист України» 315,3 тис. грн. (в т.ч. субвенція з обласного бюджету 159,3 тис. грн.); капітальний ремонт підвального приміщення ліцею №2 911,0 тис. грн.; придбання обладнання 105,8 тис. грн.; будівництво протирадіаційного укриття ліцею №1 1000,0 тис. грн.; капітальний ремонт харчоблоку гімназії №18 1000,0 тис. грн.; капітальний ремонт укриттів шкільних закладів 3882,9 тис. грн. (за рахунок залишків субвенції 2021 року); капітальний ремонт підвальних приміщень для облаштування укриття Дрогобицького ліцею 1500,0 тис. грн. (за рахунок субвенції з обласного бюджету та залишків субвенції 2021 року).    </w:t>
      </w:r>
    </w:p>
    <w:p w:rsidR="002A63EE" w:rsidRPr="00C77738" w:rsidRDefault="002A63EE" w:rsidP="002A63EE">
      <w:pPr>
        <w:pStyle w:val="a8"/>
        <w:ind w:firstLine="720"/>
        <w:jc w:val="both"/>
        <w:rPr>
          <w:sz w:val="28"/>
          <w:szCs w:val="28"/>
        </w:rPr>
      </w:pPr>
      <w:r w:rsidRPr="00C77738">
        <w:rPr>
          <w:sz w:val="28"/>
          <w:szCs w:val="28"/>
        </w:rPr>
        <w:t xml:space="preserve">- видатки відділу охорони здоров’я 142 079,7 тис. грн. в т.ч.: капітальний ремонт палати інтенсивної терапії кардіологічного відділення КНП «Дрогобицька міська лікарня №1» 1000,0 тис. грн.; капітальний ремонт фасаду корпусу хірургічного відділення КНП «Дрогобицька міська лікарня №1» 6650,0 </w:t>
      </w:r>
      <w:r w:rsidRPr="00C77738">
        <w:rPr>
          <w:sz w:val="28"/>
          <w:szCs w:val="28"/>
        </w:rPr>
        <w:lastRenderedPageBreak/>
        <w:t>тис. грн. (в т.ч. субвенція з обласного бюджету 3250,0 тис. грн.); капітальний ремонт по благоустрою території в КНП «</w:t>
      </w:r>
      <w:proofErr w:type="spellStart"/>
      <w:r w:rsidRPr="00C77738">
        <w:rPr>
          <w:sz w:val="28"/>
          <w:szCs w:val="28"/>
        </w:rPr>
        <w:t>Стебницька</w:t>
      </w:r>
      <w:proofErr w:type="spellEnd"/>
      <w:r w:rsidRPr="00C77738">
        <w:rPr>
          <w:sz w:val="28"/>
          <w:szCs w:val="28"/>
        </w:rPr>
        <w:t xml:space="preserve"> міська лікарня» 3601,6 тис. грн.; капітальний ремонт даху адміністративного корпусу КНП «Дрогобицька міська лікарня №1» 1573,4 тис. грн.; капітальний ремонт другого поверху гінекологічного корпусу КНП «Дрогобицька міська лікарня №1» 6019,3 тис. грн.; капітальний ремонт приймального відділення КНП «</w:t>
      </w:r>
      <w:proofErr w:type="spellStart"/>
      <w:r w:rsidRPr="00C77738">
        <w:rPr>
          <w:sz w:val="28"/>
          <w:szCs w:val="28"/>
        </w:rPr>
        <w:t>Стебницька</w:t>
      </w:r>
      <w:proofErr w:type="spellEnd"/>
      <w:r w:rsidRPr="00C77738">
        <w:rPr>
          <w:sz w:val="28"/>
          <w:szCs w:val="28"/>
        </w:rPr>
        <w:t xml:space="preserve"> міська лікарня» 9165,5 тис. грн.; капітальний ремонт даху хірургічного корпусу КНП «Дрогобицька міська лікарня №1» 5441,2 тис. грн.; благоустрій території пологового та гінекологічного відділень  146,2 тис. грн.; капітальний ремонт інтенсивної терапії КНП «</w:t>
      </w:r>
      <w:proofErr w:type="spellStart"/>
      <w:r w:rsidRPr="00C77738">
        <w:rPr>
          <w:sz w:val="28"/>
          <w:szCs w:val="28"/>
        </w:rPr>
        <w:t>Стебницька</w:t>
      </w:r>
      <w:proofErr w:type="spellEnd"/>
      <w:r w:rsidRPr="00C77738">
        <w:rPr>
          <w:sz w:val="28"/>
          <w:szCs w:val="28"/>
        </w:rPr>
        <w:t xml:space="preserve"> міська лікарня» 4030,6 тис. грн.; придбання медичного обладнання для КНП "Дрогобицька міська лікарня №1" 94310,5 тис. грн.; придбання медичного обладнання для КНП "Дрогобицька міська дитяча лікарня" 8001,4 тис. грн.;придбання медичного обладнання для КНП "</w:t>
      </w:r>
      <w:proofErr w:type="spellStart"/>
      <w:r w:rsidRPr="00C77738">
        <w:rPr>
          <w:sz w:val="28"/>
          <w:szCs w:val="28"/>
        </w:rPr>
        <w:t>Стебницька</w:t>
      </w:r>
      <w:proofErr w:type="spellEnd"/>
      <w:r w:rsidRPr="00C77738">
        <w:rPr>
          <w:sz w:val="28"/>
          <w:szCs w:val="28"/>
        </w:rPr>
        <w:t xml:space="preserve"> міська лікарня №1" 2140,0 тис. грн.</w:t>
      </w:r>
    </w:p>
    <w:p w:rsidR="002A63EE" w:rsidRPr="00C77738" w:rsidRDefault="002A63EE" w:rsidP="002A63EE">
      <w:pPr>
        <w:pStyle w:val="a8"/>
        <w:ind w:firstLine="720"/>
        <w:jc w:val="both"/>
        <w:rPr>
          <w:sz w:val="28"/>
          <w:szCs w:val="28"/>
        </w:rPr>
      </w:pPr>
      <w:r w:rsidRPr="00C77738">
        <w:rPr>
          <w:sz w:val="28"/>
          <w:szCs w:val="28"/>
        </w:rPr>
        <w:t xml:space="preserve">- видатки управління культури та розвитку туризму 5 149,8 тис. грн. в т.ч.: капітальний ремонт благоустрою музичної школи №2 348,9 тис. грн.; капітальний ремонт дренажної системи музичної школи №1 188,2 тис. грн.; ремонтно-реставраційні роботи фасаду дитячої бібліотеки 685,0 тис. грн.; капітальний ремонт стелі Народного дому с. Нагуєвичі 794,3 тис. грн.; капітальний ремонт Народного дому с. </w:t>
      </w:r>
      <w:proofErr w:type="spellStart"/>
      <w:r w:rsidRPr="00C77738">
        <w:rPr>
          <w:sz w:val="28"/>
          <w:szCs w:val="28"/>
        </w:rPr>
        <w:t>Лішня</w:t>
      </w:r>
      <w:proofErr w:type="spellEnd"/>
      <w:r w:rsidRPr="00C77738">
        <w:rPr>
          <w:sz w:val="28"/>
          <w:szCs w:val="28"/>
        </w:rPr>
        <w:t xml:space="preserve"> 1000,0 тис . грн.; охорона та збереження культурної спадщини 200,0 тис. грн.; передплата періодичних видань для бібліотек 130,9 тис. грн.; встановлення меморіальної дошки почесному громадянину м. Дрогобича професору Михайлові </w:t>
      </w:r>
      <w:proofErr w:type="spellStart"/>
      <w:r w:rsidRPr="00C77738">
        <w:rPr>
          <w:sz w:val="28"/>
          <w:szCs w:val="28"/>
        </w:rPr>
        <w:t>Шалаті</w:t>
      </w:r>
      <w:proofErr w:type="spellEnd"/>
      <w:r w:rsidRPr="00C77738">
        <w:rPr>
          <w:sz w:val="28"/>
          <w:szCs w:val="28"/>
        </w:rPr>
        <w:t xml:space="preserve"> 51,6 тис. грн.; ремонтно-реставраційні роботи фасаду музею "</w:t>
      </w:r>
      <w:proofErr w:type="spellStart"/>
      <w:r w:rsidRPr="00C77738">
        <w:rPr>
          <w:sz w:val="28"/>
          <w:szCs w:val="28"/>
        </w:rPr>
        <w:t>Дрогобиччина</w:t>
      </w:r>
      <w:proofErr w:type="spellEnd"/>
      <w:r w:rsidRPr="00C77738">
        <w:rPr>
          <w:sz w:val="28"/>
          <w:szCs w:val="28"/>
        </w:rPr>
        <w:t xml:space="preserve">" 1500,0 тис. грн.; придбання обладнання 250,9 тис. грн.; </w:t>
      </w:r>
    </w:p>
    <w:p w:rsidR="002A63EE" w:rsidRPr="00C77738" w:rsidRDefault="002A63EE" w:rsidP="002A63EE">
      <w:pPr>
        <w:pStyle w:val="a8"/>
        <w:ind w:firstLine="720"/>
        <w:jc w:val="both"/>
        <w:rPr>
          <w:sz w:val="28"/>
          <w:szCs w:val="28"/>
        </w:rPr>
      </w:pPr>
      <w:r w:rsidRPr="00C77738">
        <w:rPr>
          <w:sz w:val="28"/>
          <w:szCs w:val="28"/>
        </w:rPr>
        <w:t xml:space="preserve">- інші видатки в сумі 73 781,8 тис. грн. в т.ч.: придбання житла для дітей-сиріт, позбавлених батьківського піклування та осіб з їх числа 1037,7 тис. грн. (в т.ч. субвенція з обласного бюджету 620,0 тис. грн.); субвенція на грошову компенсацію за належні для отримання жилі приміщення для ветеранів, інвалідів, учасників війни та АТО, внутрішньо переміщених 16652,2 тис. грн.; субвенцій для обласного бюджету на співфінансування на придбання п’ятьох шкільних автобусів 7450,0 тис. грн. та на </w:t>
      </w:r>
      <w:proofErr w:type="spellStart"/>
      <w:r w:rsidRPr="00C77738">
        <w:rPr>
          <w:sz w:val="28"/>
          <w:szCs w:val="28"/>
        </w:rPr>
        <w:t>співфінансування</w:t>
      </w:r>
      <w:proofErr w:type="spellEnd"/>
      <w:r w:rsidRPr="00C77738">
        <w:rPr>
          <w:sz w:val="28"/>
          <w:szCs w:val="28"/>
        </w:rPr>
        <w:t xml:space="preserve"> реставрації церкви Св. Юра та дзвіниці церкви </w:t>
      </w:r>
      <w:proofErr w:type="spellStart"/>
      <w:r w:rsidRPr="00C77738">
        <w:rPr>
          <w:sz w:val="28"/>
          <w:szCs w:val="28"/>
        </w:rPr>
        <w:t>Воздвиження</w:t>
      </w:r>
      <w:proofErr w:type="spellEnd"/>
      <w:r w:rsidRPr="00C77738">
        <w:rPr>
          <w:sz w:val="28"/>
          <w:szCs w:val="28"/>
        </w:rPr>
        <w:t xml:space="preserve"> Чесного Хреста 500,0 тис. грн.; субвенцій на: забезпечення заходів та ефективної діяльності управління СБУ 4200,0 тис. грн.; виконання Програми "Безпечна громада" Дрогобицького районного відділу поліції 955,0 тис. грн.; Програми "Покращення матеріально-технічного забезпечення Дрогобицького районного відділу поліції ГУНП 1500,0 тис. грн.; цільової Програми покращення матеріально-технічного забезпечення патрульної роти м. Дрогобич військової частини 3002 Західного Оперативно-територіального об'єднання Національної гвардії України 5650,0 тис. грн.; цільової Програми ресурсного забезпечення на покращення матеріально-технічної бази військової частини А1108 14319,0 тис. грн.; Програми "Ресурсне забезпечення Самбірської квартирно-експлуатаційної частини району для будівництва електромереж 15000,0 тис. грн.; придбання обладнання на заходи із запобігання та ліквідації надзвичайних ситуацій 5743,3 </w:t>
      </w:r>
      <w:r w:rsidRPr="00C77738">
        <w:rPr>
          <w:sz w:val="28"/>
          <w:szCs w:val="28"/>
        </w:rPr>
        <w:lastRenderedPageBreak/>
        <w:t>тис. грн. (в т.ч. субвенція з обласного бюджету 3494,7 тис. грн.); програма розвитку земельних відносин 58,7 тис. грн.; придбання обладнання 156,4 тис. грн.; розроблення генеральних планів населених пунктів (м. Стебник) 106,1 тис. грн.; детальний план садибної забудови по вул. І.Франка 118,0 тис. грн.; реконструкція стадіону «Галичина» 41,2 тис. грн.; демонтаж аварійної трибуни стадіону «Галичина» 70,0 тис. грн.;  розроблення детального та генерального плану 224,2 тис. грн.</w:t>
      </w:r>
    </w:p>
    <w:p w:rsidR="002A63EE" w:rsidRPr="00C77738" w:rsidRDefault="002A63EE" w:rsidP="002A63EE">
      <w:pPr>
        <w:pStyle w:val="a8"/>
        <w:ind w:firstLine="720"/>
        <w:jc w:val="both"/>
        <w:rPr>
          <w:sz w:val="28"/>
          <w:szCs w:val="28"/>
        </w:rPr>
      </w:pPr>
      <w:r w:rsidRPr="00C77738">
        <w:rPr>
          <w:sz w:val="28"/>
          <w:szCs w:val="28"/>
        </w:rPr>
        <w:t xml:space="preserve"> Видатки зі спеціального фонду очікуються в сумі 8060,3 тис. грн. а саме: субвенція з обласного бюджету на здійснення переданих видатків у сфері освіти за рахунок коштів освітньої субвенції 2681,3 тис. грн.; капітальний ремонт доріг 133,7 тис. грн.; субвенція з обласного бюджету на здійснення природоохоронних заходів на «Реконструкцію радіальних відстійників на районних каналізаційних очисних спорудах м. Дрогобича, розташованих в с. </w:t>
      </w:r>
      <w:proofErr w:type="spellStart"/>
      <w:r w:rsidRPr="00C77738">
        <w:rPr>
          <w:sz w:val="28"/>
          <w:szCs w:val="28"/>
        </w:rPr>
        <w:t>Раневичі</w:t>
      </w:r>
      <w:proofErr w:type="spellEnd"/>
      <w:r w:rsidRPr="00C77738">
        <w:rPr>
          <w:sz w:val="28"/>
          <w:szCs w:val="28"/>
        </w:rPr>
        <w:t xml:space="preserve"> » 5245,3 тис. грн.</w:t>
      </w:r>
    </w:p>
    <w:p w:rsidR="00B33116" w:rsidRPr="00C77738" w:rsidRDefault="002A63EE" w:rsidP="00F1380B">
      <w:pPr>
        <w:pStyle w:val="a8"/>
        <w:ind w:firstLine="720"/>
        <w:jc w:val="both"/>
        <w:rPr>
          <w:sz w:val="28"/>
          <w:szCs w:val="28"/>
        </w:rPr>
      </w:pPr>
      <w:r w:rsidRPr="00C77738">
        <w:rPr>
          <w:sz w:val="28"/>
          <w:szCs w:val="28"/>
        </w:rPr>
        <w:t xml:space="preserve">На охорону та раціональне використання природних ресурсів за оперативними даними до кінця поточного року буде використано 8448,7 тис. грн., а саме на реконструкцію радіальних відстійників с. </w:t>
      </w:r>
      <w:proofErr w:type="spellStart"/>
      <w:r w:rsidRPr="00C77738">
        <w:rPr>
          <w:sz w:val="28"/>
          <w:szCs w:val="28"/>
        </w:rPr>
        <w:t>Раневичі</w:t>
      </w:r>
      <w:proofErr w:type="spellEnd"/>
      <w:r w:rsidRPr="00C77738">
        <w:rPr>
          <w:sz w:val="28"/>
          <w:szCs w:val="28"/>
        </w:rPr>
        <w:t xml:space="preserve"> 7926,0 тис. грн.(субвенція з обласного бюджету),придбання контейнерів та урн  310,0 тис. грн.,будівництво </w:t>
      </w:r>
      <w:proofErr w:type="spellStart"/>
      <w:r w:rsidRPr="00C77738">
        <w:rPr>
          <w:sz w:val="28"/>
          <w:szCs w:val="28"/>
        </w:rPr>
        <w:t>сміттєсортувальної</w:t>
      </w:r>
      <w:proofErr w:type="spellEnd"/>
      <w:r w:rsidRPr="00C77738">
        <w:rPr>
          <w:sz w:val="28"/>
          <w:szCs w:val="28"/>
        </w:rPr>
        <w:t xml:space="preserve"> лінії (коригування) 200,3 тис. грн.,реконструкція р. Серет 12,4 тис. гривень.</w:t>
      </w:r>
    </w:p>
    <w:p w:rsidR="001A5CFE" w:rsidRPr="00C77738" w:rsidRDefault="001A5CFE" w:rsidP="00F1380B">
      <w:pPr>
        <w:spacing w:after="0" w:line="240" w:lineRule="auto"/>
        <w:jc w:val="center"/>
        <w:rPr>
          <w:rFonts w:ascii="Times New Roman" w:eastAsia="Times New Roman" w:hAnsi="Times New Roman" w:cs="Times New Roman"/>
          <w:b/>
          <w:i/>
          <w:iCs/>
          <w:color w:val="000000"/>
          <w:sz w:val="28"/>
          <w:szCs w:val="28"/>
        </w:rPr>
      </w:pPr>
    </w:p>
    <w:p w:rsidR="001A5CFE" w:rsidRPr="00C77738" w:rsidRDefault="001A5CFE" w:rsidP="00F1380B">
      <w:pPr>
        <w:spacing w:after="0" w:line="240" w:lineRule="auto"/>
        <w:jc w:val="center"/>
        <w:rPr>
          <w:rFonts w:ascii="Times New Roman" w:eastAsia="Times New Roman" w:hAnsi="Times New Roman" w:cs="Times New Roman"/>
          <w:b/>
          <w:i/>
          <w:iCs/>
          <w:sz w:val="28"/>
          <w:szCs w:val="28"/>
        </w:rPr>
      </w:pPr>
      <w:r w:rsidRPr="00C77738">
        <w:rPr>
          <w:rFonts w:ascii="Times New Roman" w:eastAsia="Times New Roman" w:hAnsi="Times New Roman" w:cs="Times New Roman"/>
          <w:b/>
          <w:i/>
          <w:iCs/>
          <w:sz w:val="28"/>
          <w:szCs w:val="28"/>
        </w:rPr>
        <w:t>ПРО ПОКАЗНИКИ ПРОЕКТУ БЮДЖЕТУ ДРОГОБИЦЬКОЇ МІСЬКОЇ</w:t>
      </w:r>
    </w:p>
    <w:p w:rsidR="001A5CFE" w:rsidRPr="00C77738" w:rsidRDefault="001A5CFE" w:rsidP="00F1380B">
      <w:pPr>
        <w:spacing w:after="0" w:line="240" w:lineRule="auto"/>
        <w:jc w:val="center"/>
        <w:rPr>
          <w:rFonts w:ascii="Times New Roman" w:eastAsia="Times New Roman" w:hAnsi="Times New Roman" w:cs="Times New Roman"/>
          <w:b/>
          <w:i/>
          <w:iCs/>
          <w:sz w:val="28"/>
          <w:szCs w:val="28"/>
        </w:rPr>
      </w:pPr>
      <w:r w:rsidRPr="00C77738">
        <w:rPr>
          <w:rFonts w:ascii="Times New Roman" w:eastAsia="Times New Roman" w:hAnsi="Times New Roman" w:cs="Times New Roman"/>
          <w:b/>
          <w:i/>
          <w:iCs/>
          <w:sz w:val="28"/>
          <w:szCs w:val="28"/>
        </w:rPr>
        <w:t>ТЕРИТОРІАЛЬНОЇ ГРОМАДИ  НА  202</w:t>
      </w:r>
      <w:r w:rsidR="00FF35D4" w:rsidRPr="00C77738">
        <w:rPr>
          <w:rFonts w:ascii="Times New Roman" w:eastAsia="Times New Roman" w:hAnsi="Times New Roman" w:cs="Times New Roman"/>
          <w:b/>
          <w:i/>
          <w:iCs/>
          <w:sz w:val="28"/>
          <w:szCs w:val="28"/>
        </w:rPr>
        <w:t>4</w:t>
      </w:r>
      <w:r w:rsidRPr="00C77738">
        <w:rPr>
          <w:rFonts w:ascii="Times New Roman" w:eastAsia="Times New Roman" w:hAnsi="Times New Roman" w:cs="Times New Roman"/>
          <w:b/>
          <w:i/>
          <w:iCs/>
          <w:sz w:val="28"/>
          <w:szCs w:val="28"/>
        </w:rPr>
        <w:t xml:space="preserve"> РІК</w:t>
      </w:r>
    </w:p>
    <w:p w:rsidR="00160F38" w:rsidRPr="00C77738" w:rsidRDefault="00160F38" w:rsidP="00F1380B">
      <w:pPr>
        <w:shd w:val="clear" w:color="auto" w:fill="FFFFFF"/>
        <w:spacing w:before="3" w:after="0" w:line="240" w:lineRule="auto"/>
        <w:ind w:right="17" w:firstLine="540"/>
        <w:jc w:val="both"/>
        <w:rPr>
          <w:rFonts w:ascii="Times New Roman" w:eastAsia="Calibri" w:hAnsi="Times New Roman" w:cs="Times New Roman"/>
          <w:sz w:val="28"/>
          <w:szCs w:val="28"/>
        </w:rPr>
      </w:pP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b/>
          <w:i/>
          <w:sz w:val="28"/>
          <w:szCs w:val="28"/>
        </w:rPr>
        <w:t xml:space="preserve">Прогнозні показники доходів і видатків Дрогобицької міської територіальної громади на 2024рік </w:t>
      </w:r>
      <w:r w:rsidRPr="00C77738">
        <w:rPr>
          <w:rFonts w:ascii="Times New Roman" w:eastAsia="Calibri" w:hAnsi="Times New Roman" w:cs="Times New Roman"/>
          <w:sz w:val="28"/>
          <w:szCs w:val="28"/>
        </w:rPr>
        <w:t xml:space="preserve">розроблені на базі основних  прогнозних </w:t>
      </w:r>
      <w:proofErr w:type="spellStart"/>
      <w:r w:rsidRPr="00C77738">
        <w:rPr>
          <w:rFonts w:ascii="Times New Roman" w:eastAsia="Calibri" w:hAnsi="Times New Roman" w:cs="Times New Roman"/>
          <w:sz w:val="28"/>
          <w:szCs w:val="28"/>
        </w:rPr>
        <w:t>макропоказників</w:t>
      </w:r>
      <w:proofErr w:type="spellEnd"/>
      <w:r w:rsidRPr="00C77738">
        <w:rPr>
          <w:rFonts w:ascii="Times New Roman" w:eastAsia="Calibri" w:hAnsi="Times New Roman" w:cs="Times New Roman"/>
          <w:sz w:val="28"/>
          <w:szCs w:val="28"/>
        </w:rPr>
        <w:t xml:space="preserve"> економічного і соціального розвитку України, які враховують дії правового режиму воєнного стану, а також з урахуванням принципів формування бюджетів, закладених у законопроекті «Про Державний бюджет України на 2024 рік».</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b/>
          <w:i/>
          <w:sz w:val="28"/>
          <w:szCs w:val="28"/>
        </w:rPr>
        <w:t>Показники дохідної частини проекту бюджету</w:t>
      </w:r>
      <w:r w:rsidRPr="00C77738">
        <w:rPr>
          <w:rFonts w:ascii="Times New Roman" w:eastAsia="Calibri" w:hAnsi="Times New Roman" w:cs="Times New Roman"/>
          <w:sz w:val="28"/>
          <w:szCs w:val="28"/>
        </w:rPr>
        <w:t xml:space="preserve"> розроблені із застосуванням норм чинних податкового і бюджетного законодавства та пояснюючої записки Міністерства Фінансів України до оцінки доходів місцевих бюджетів на 2024 рік,застосування нормативу зарахування податку на доходи фізичних осіб (без врахування податку на доходи фізичних осіб від  грошового забезпечення військовослужбовців,).</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t xml:space="preserve">Трансфертна політика на 2024 рік формує взаємовідносини між державним бюджетом та місцевими бюджетами. В Державному бюджеті для Дрогобицької міської територіальної громади передбачено </w:t>
      </w:r>
      <w:r w:rsidRPr="00C77738">
        <w:rPr>
          <w:rFonts w:ascii="Times New Roman" w:eastAsia="Calibri" w:hAnsi="Times New Roman" w:cs="Times New Roman"/>
          <w:b/>
          <w:i/>
          <w:sz w:val="28"/>
          <w:szCs w:val="28"/>
        </w:rPr>
        <w:t xml:space="preserve">обсяг базової дотації на 2024 р. в сумі 88567,2 тис. грн. </w:t>
      </w:r>
      <w:r w:rsidRPr="00C77738">
        <w:rPr>
          <w:rFonts w:ascii="Times New Roman" w:eastAsia="Calibri" w:hAnsi="Times New Roman" w:cs="Times New Roman"/>
          <w:sz w:val="28"/>
          <w:szCs w:val="28"/>
        </w:rPr>
        <w:t>Розрахунок здійснено  з урахуванням таких параметрів:</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t>•</w:t>
      </w:r>
      <w:r w:rsidRPr="00C77738">
        <w:rPr>
          <w:rFonts w:ascii="Times New Roman" w:eastAsia="Calibri" w:hAnsi="Times New Roman" w:cs="Times New Roman"/>
          <w:sz w:val="28"/>
          <w:szCs w:val="28"/>
        </w:rPr>
        <w:tab/>
        <w:t>очікувані  надходження у 2023 році 60% податку на доходи  фізичних осіб (без  урахування податку  на доходи фізичних осіб  від оподаткування доходів у вигляді грошового  забезпечення,грошових винагород та інших виплат,одержаних військовослужбовцями, поліцейськими та особами  рядового  і начальницького складу).</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lastRenderedPageBreak/>
        <w:t>Пріоритетом формування бюджетної політики на 2024р. і надалі буде залишатись прогнозування збалансованих і оптимальних показників Дрогобицької міської територіальної громади за доходами і видатками.</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t>Показники Дрогобицької громади розраховані, виходячи із прогнозних надходжень доходів, звітних даних, бюджетних запитів головних розпорядників коштів, пріоритетних напрямків використання бюджетних коштів та необхідності збалансування бюджету – як головного кошторису громади.</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b/>
          <w:i/>
          <w:sz w:val="28"/>
          <w:szCs w:val="28"/>
        </w:rPr>
      </w:pPr>
      <w:r w:rsidRPr="00C77738">
        <w:rPr>
          <w:rFonts w:ascii="Times New Roman" w:eastAsia="Calibri" w:hAnsi="Times New Roman" w:cs="Times New Roman"/>
          <w:b/>
          <w:i/>
          <w:sz w:val="28"/>
          <w:szCs w:val="28"/>
        </w:rPr>
        <w:t xml:space="preserve">При прогнозуванні дохідної частини на 2024 р. враховано: фактичне виконання за 2022 рік та очікуване виконання за 2023 рік,продовження на 2024 рік дії тимчасової норми щодо підвищеного (+4 %) нормативу зарахування  податку на доходи фізичних осіб ( без врахування податку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b/>
          <w:sz w:val="28"/>
          <w:szCs w:val="28"/>
        </w:rPr>
      </w:pPr>
      <w:r w:rsidRPr="00C77738">
        <w:rPr>
          <w:rFonts w:ascii="Times New Roman" w:eastAsia="Calibri" w:hAnsi="Times New Roman" w:cs="Times New Roman"/>
          <w:b/>
          <w:sz w:val="28"/>
          <w:szCs w:val="28"/>
        </w:rPr>
        <w:t>У проекті Дрогобицької міської територіальної громади н</w:t>
      </w:r>
      <w:r w:rsidR="00A003AE">
        <w:rPr>
          <w:rFonts w:ascii="Times New Roman" w:eastAsia="Calibri" w:hAnsi="Times New Roman" w:cs="Times New Roman"/>
          <w:b/>
          <w:sz w:val="28"/>
          <w:szCs w:val="28"/>
        </w:rPr>
        <w:t xml:space="preserve">а </w:t>
      </w:r>
      <w:r w:rsidRPr="00C77738">
        <w:rPr>
          <w:rFonts w:ascii="Times New Roman" w:eastAsia="Calibri" w:hAnsi="Times New Roman" w:cs="Times New Roman"/>
          <w:b/>
          <w:sz w:val="28"/>
          <w:szCs w:val="28"/>
        </w:rPr>
        <w:t xml:space="preserve"> 2024 рік обсяг дохідної частини загального фонду з врахуванням трансфертів визначено в сумі </w:t>
      </w:r>
      <w:r w:rsidR="0088166A">
        <w:rPr>
          <w:rFonts w:ascii="Times New Roman" w:eastAsia="Calibri" w:hAnsi="Times New Roman" w:cs="Times New Roman"/>
          <w:b/>
          <w:sz w:val="28"/>
          <w:szCs w:val="28"/>
        </w:rPr>
        <w:t>1049706,2</w:t>
      </w:r>
      <w:r w:rsidRPr="00C77738">
        <w:rPr>
          <w:rFonts w:ascii="Times New Roman" w:eastAsia="Calibri" w:hAnsi="Times New Roman" w:cs="Times New Roman"/>
          <w:b/>
          <w:sz w:val="28"/>
          <w:szCs w:val="28"/>
        </w:rPr>
        <w:t xml:space="preserve"> тис. грн., в тому числі:</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b/>
          <w:i/>
          <w:sz w:val="28"/>
          <w:szCs w:val="28"/>
        </w:rPr>
      </w:pPr>
      <w:r w:rsidRPr="00C77738">
        <w:rPr>
          <w:rFonts w:ascii="Times New Roman" w:eastAsia="Calibri" w:hAnsi="Times New Roman" w:cs="Times New Roman"/>
          <w:b/>
          <w:i/>
          <w:sz w:val="28"/>
          <w:szCs w:val="28"/>
        </w:rPr>
        <w:t xml:space="preserve"> - доходи  загального  фонду  695235,7 тис. грн., базова дотація  88 567,2 тис. грн. ,освітня субвенція 262111,4 тис. грн.</w:t>
      </w:r>
      <w:r w:rsidR="00140B58">
        <w:rPr>
          <w:rFonts w:ascii="Times New Roman" w:eastAsia="Calibri" w:hAnsi="Times New Roman" w:cs="Times New Roman"/>
          <w:b/>
          <w:i/>
          <w:sz w:val="28"/>
          <w:szCs w:val="28"/>
        </w:rPr>
        <w:t>,субвенція</w:t>
      </w:r>
      <w:r w:rsidR="00EB1DF8">
        <w:rPr>
          <w:rFonts w:ascii="Times New Roman" w:eastAsia="Calibri" w:hAnsi="Times New Roman" w:cs="Times New Roman"/>
          <w:b/>
          <w:i/>
          <w:sz w:val="28"/>
          <w:szCs w:val="28"/>
        </w:rPr>
        <w:t xml:space="preserve"> з місцевого бюджету</w:t>
      </w:r>
      <w:r w:rsidR="00140B58">
        <w:rPr>
          <w:rFonts w:ascii="Times New Roman" w:eastAsia="Calibri" w:hAnsi="Times New Roman" w:cs="Times New Roman"/>
          <w:b/>
          <w:i/>
          <w:sz w:val="28"/>
          <w:szCs w:val="28"/>
        </w:rPr>
        <w:t xml:space="preserve"> на здійснення переданих видатків у сфері освіти за рахунок коштів освітньої субвенції</w:t>
      </w:r>
      <w:r w:rsidR="00FD5344">
        <w:rPr>
          <w:rFonts w:ascii="Times New Roman" w:eastAsia="Calibri" w:hAnsi="Times New Roman" w:cs="Times New Roman"/>
          <w:b/>
          <w:i/>
          <w:sz w:val="28"/>
          <w:szCs w:val="28"/>
        </w:rPr>
        <w:t xml:space="preserve"> 3791,9 тис.грн.</w:t>
      </w:r>
      <w:r w:rsidR="00A21426">
        <w:rPr>
          <w:rFonts w:ascii="Times New Roman" w:eastAsia="Calibri" w:hAnsi="Times New Roman" w:cs="Times New Roman"/>
          <w:b/>
          <w:i/>
          <w:sz w:val="28"/>
          <w:szCs w:val="28"/>
        </w:rPr>
        <w:t>(</w:t>
      </w:r>
      <w:r w:rsidR="00140B58">
        <w:rPr>
          <w:rFonts w:ascii="Times New Roman" w:eastAsia="Calibri" w:hAnsi="Times New Roman" w:cs="Times New Roman"/>
          <w:b/>
          <w:i/>
          <w:sz w:val="28"/>
          <w:szCs w:val="28"/>
        </w:rPr>
        <w:t xml:space="preserve"> оплата праці  директорам та </w:t>
      </w:r>
      <w:proofErr w:type="spellStart"/>
      <w:r w:rsidR="00140B58">
        <w:rPr>
          <w:rFonts w:ascii="Times New Roman" w:eastAsia="Calibri" w:hAnsi="Times New Roman" w:cs="Times New Roman"/>
          <w:b/>
          <w:i/>
          <w:sz w:val="28"/>
          <w:szCs w:val="28"/>
        </w:rPr>
        <w:t>педпрацівникам</w:t>
      </w:r>
      <w:proofErr w:type="spellEnd"/>
      <w:r w:rsidR="00140B58">
        <w:rPr>
          <w:rFonts w:ascii="Times New Roman" w:eastAsia="Calibri" w:hAnsi="Times New Roman" w:cs="Times New Roman"/>
          <w:b/>
          <w:i/>
          <w:sz w:val="28"/>
          <w:szCs w:val="28"/>
        </w:rPr>
        <w:t xml:space="preserve"> інклюзивно-ресурсних центрів)</w:t>
      </w:r>
      <w:r w:rsidR="00BA3398">
        <w:rPr>
          <w:rFonts w:ascii="Times New Roman" w:eastAsia="Calibri" w:hAnsi="Times New Roman" w:cs="Times New Roman"/>
          <w:b/>
          <w:i/>
          <w:sz w:val="28"/>
          <w:szCs w:val="28"/>
        </w:rPr>
        <w:t>.</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t>Основним джерелом надходжень загального фонду є податок на доходи фізичних осіб, що становить 55,6 %  від показника доходів загального фонду.</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b/>
          <w:i/>
          <w:sz w:val="28"/>
          <w:szCs w:val="28"/>
        </w:rPr>
        <w:t xml:space="preserve">Розрахунок прогнозу надходжень податку та збору на доходи фізичних осіб розраховано </w:t>
      </w:r>
      <w:r w:rsidRPr="00C77738">
        <w:rPr>
          <w:rFonts w:ascii="Times New Roman" w:eastAsia="Calibri" w:hAnsi="Times New Roman" w:cs="Times New Roman"/>
          <w:sz w:val="28"/>
          <w:szCs w:val="28"/>
        </w:rPr>
        <w:t xml:space="preserve">з урахуванням прогнозного обсягу фонду оплати праці, рівня середньої заробітної плати, а також бази та діючих ставок оподаткування, зростання оплати праці найманих працівників бюджетної сфери та за рахунок збільшення мінімальної зарплати з 6700 грн. до 7100 грн., а з 01.04.2024 8000,0 тис. грн. </w:t>
      </w:r>
      <w:r w:rsidRPr="00C77738">
        <w:rPr>
          <w:rFonts w:ascii="Times New Roman" w:eastAsia="Calibri" w:hAnsi="Times New Roman" w:cs="Times New Roman"/>
          <w:b/>
          <w:sz w:val="28"/>
          <w:szCs w:val="28"/>
        </w:rPr>
        <w:t>Прогнозний показник ПДФО на 2024 рік становитиме 386000,0 тис.грн.</w:t>
      </w:r>
      <w:r w:rsidRPr="00C77738">
        <w:rPr>
          <w:rFonts w:ascii="Times New Roman" w:eastAsia="Calibri" w:hAnsi="Times New Roman" w:cs="Times New Roman"/>
          <w:sz w:val="28"/>
          <w:szCs w:val="28"/>
        </w:rPr>
        <w:t xml:space="preserve"> Факторами впливу на  спад надходжень  податку на доходи фізичних осіб у 2024 році до очікуваного показника 2023 року є застосування нормативу розподілу податку відповідно до норм бюджетного законодавства(без врахування податку  на доходи фізичних осіб  від оподаткування доходів у вигляді грошового забезпечення,грошових винагород та інших виплат,одержаних військовослужбовцями, поліцейськими та особами  рядового  і начальницького складу).</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b/>
          <w:sz w:val="28"/>
          <w:szCs w:val="28"/>
        </w:rPr>
      </w:pPr>
      <w:r w:rsidRPr="00C77738">
        <w:rPr>
          <w:rFonts w:ascii="Times New Roman" w:eastAsia="Calibri" w:hAnsi="Times New Roman" w:cs="Times New Roman"/>
          <w:b/>
          <w:i/>
          <w:sz w:val="28"/>
          <w:szCs w:val="28"/>
        </w:rPr>
        <w:t>Розрахунок показника рентної плати за спеціальне використання лісових ресурсів</w:t>
      </w:r>
      <w:r w:rsidRPr="00C77738">
        <w:rPr>
          <w:rFonts w:ascii="Times New Roman" w:eastAsia="Calibri" w:hAnsi="Times New Roman" w:cs="Times New Roman"/>
          <w:sz w:val="28"/>
          <w:szCs w:val="28"/>
        </w:rPr>
        <w:t xml:space="preserve"> на 2024 рік здійснено із врахуванням  очікуваних надходжень  у поточному році,термінів сплати, ставки  зарахування 37 % та без застосування індексації ставок, визначених в абсолютних значеннях. Прогнозний показник   по рентній платі на 2024 рік </w:t>
      </w:r>
      <w:r w:rsidRPr="00C77738">
        <w:rPr>
          <w:rFonts w:ascii="Times New Roman" w:eastAsia="Calibri" w:hAnsi="Times New Roman" w:cs="Times New Roman"/>
          <w:b/>
          <w:sz w:val="28"/>
          <w:szCs w:val="28"/>
        </w:rPr>
        <w:t>становитиме 1940,0 тис</w:t>
      </w:r>
      <w:r w:rsidRPr="00C77738">
        <w:rPr>
          <w:rFonts w:ascii="Times New Roman" w:eastAsia="Calibri" w:hAnsi="Times New Roman" w:cs="Times New Roman"/>
          <w:sz w:val="28"/>
          <w:szCs w:val="28"/>
        </w:rPr>
        <w:t xml:space="preserve">. </w:t>
      </w:r>
      <w:r w:rsidRPr="00C77738">
        <w:rPr>
          <w:rFonts w:ascii="Times New Roman" w:eastAsia="Calibri" w:hAnsi="Times New Roman" w:cs="Times New Roman"/>
          <w:b/>
          <w:sz w:val="28"/>
          <w:szCs w:val="28"/>
        </w:rPr>
        <w:t>грн..</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b/>
          <w:i/>
          <w:sz w:val="28"/>
          <w:szCs w:val="28"/>
        </w:rPr>
        <w:t>Акцизний податок з реалізації суб’єктами господарювання роздрібної торгівлі підакцизних товарів</w:t>
      </w:r>
      <w:r w:rsidRPr="00C77738">
        <w:rPr>
          <w:rFonts w:ascii="Times New Roman" w:eastAsia="Calibri" w:hAnsi="Times New Roman" w:cs="Times New Roman"/>
          <w:sz w:val="28"/>
          <w:szCs w:val="28"/>
        </w:rPr>
        <w:t xml:space="preserve">, що зараховується до місцевого бюджету в </w:t>
      </w:r>
      <w:r w:rsidRPr="00C77738">
        <w:rPr>
          <w:rFonts w:ascii="Times New Roman" w:eastAsia="Calibri" w:hAnsi="Times New Roman" w:cs="Times New Roman"/>
          <w:b/>
          <w:i/>
          <w:sz w:val="28"/>
          <w:szCs w:val="28"/>
        </w:rPr>
        <w:lastRenderedPageBreak/>
        <w:t>розмірі 5 відсотківвід обсягу реалізації</w:t>
      </w:r>
      <w:r w:rsidRPr="00C77738">
        <w:rPr>
          <w:rFonts w:ascii="Times New Roman" w:eastAsia="Calibri" w:hAnsi="Times New Roman" w:cs="Times New Roman"/>
          <w:sz w:val="28"/>
          <w:szCs w:val="28"/>
        </w:rPr>
        <w:t xml:space="preserve">, визначено в сумі </w:t>
      </w:r>
      <w:r w:rsidRPr="00C77738">
        <w:rPr>
          <w:rFonts w:ascii="Times New Roman" w:eastAsia="Calibri" w:hAnsi="Times New Roman" w:cs="Times New Roman"/>
          <w:b/>
          <w:sz w:val="28"/>
          <w:szCs w:val="28"/>
        </w:rPr>
        <w:t>13953,1 тис. грн.,</w:t>
      </w:r>
      <w:r w:rsidRPr="00C77738">
        <w:rPr>
          <w:rFonts w:ascii="Times New Roman" w:eastAsia="Calibri" w:hAnsi="Times New Roman" w:cs="Times New Roman"/>
          <w:sz w:val="28"/>
          <w:szCs w:val="28"/>
        </w:rPr>
        <w:t xml:space="preserve"> з реалізації виробниками та/або імпортерами, у тому числі в роздрібній торгівлі </w:t>
      </w:r>
      <w:r w:rsidRPr="00C77738">
        <w:rPr>
          <w:rFonts w:ascii="Times New Roman" w:eastAsia="Calibri" w:hAnsi="Times New Roman" w:cs="Times New Roman"/>
          <w:b/>
          <w:i/>
          <w:sz w:val="28"/>
          <w:szCs w:val="28"/>
        </w:rPr>
        <w:t xml:space="preserve">тютюнових виробів, тютюну та промислових замінників тютюну, рідин, що використовуються в електронних сигаретах визначено в сумі </w:t>
      </w:r>
      <w:r w:rsidRPr="00C77738">
        <w:rPr>
          <w:rFonts w:ascii="Times New Roman" w:eastAsia="Calibri" w:hAnsi="Times New Roman" w:cs="Times New Roman"/>
          <w:b/>
          <w:sz w:val="28"/>
          <w:szCs w:val="28"/>
        </w:rPr>
        <w:t>9864,7тис. грн.</w:t>
      </w:r>
      <w:r w:rsidRPr="00C77738">
        <w:rPr>
          <w:rFonts w:ascii="Times New Roman" w:eastAsia="Calibri" w:hAnsi="Times New Roman" w:cs="Times New Roman"/>
          <w:sz w:val="28"/>
          <w:szCs w:val="28"/>
        </w:rPr>
        <w:t xml:space="preserve"> У 2024 році продовжено дію норми зарахування 13,44 % </w:t>
      </w:r>
      <w:r w:rsidRPr="00C77738">
        <w:rPr>
          <w:rFonts w:ascii="Times New Roman" w:eastAsia="Calibri" w:hAnsi="Times New Roman" w:cs="Times New Roman"/>
          <w:b/>
          <w:i/>
          <w:sz w:val="28"/>
          <w:szCs w:val="28"/>
        </w:rPr>
        <w:t>акцизного податку з вироблених в Україні та ввезених в Україну  пального</w:t>
      </w:r>
      <w:r w:rsidRPr="00C77738">
        <w:rPr>
          <w:rFonts w:ascii="Times New Roman" w:eastAsia="Calibri" w:hAnsi="Times New Roman" w:cs="Times New Roman"/>
          <w:sz w:val="28"/>
          <w:szCs w:val="28"/>
        </w:rPr>
        <w:t xml:space="preserve">. Планується одержати цих коштів в сумі </w:t>
      </w:r>
      <w:r w:rsidRPr="00C77738">
        <w:rPr>
          <w:rFonts w:ascii="Times New Roman" w:eastAsia="Calibri" w:hAnsi="Times New Roman" w:cs="Times New Roman"/>
          <w:b/>
          <w:sz w:val="28"/>
          <w:szCs w:val="28"/>
        </w:rPr>
        <w:t>27356,2 тис. грн</w:t>
      </w:r>
      <w:r w:rsidRPr="00C77738">
        <w:rPr>
          <w:rFonts w:ascii="Times New Roman" w:eastAsia="Calibri" w:hAnsi="Times New Roman" w:cs="Times New Roman"/>
          <w:sz w:val="28"/>
          <w:szCs w:val="28"/>
        </w:rPr>
        <w:t>.</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b/>
          <w:i/>
          <w:sz w:val="28"/>
          <w:szCs w:val="28"/>
        </w:rPr>
        <w:t>Розрахунок податку на  нерухоме майно, відмінне від земельної ділянки</w:t>
      </w:r>
      <w:r w:rsidRPr="00C77738">
        <w:rPr>
          <w:rFonts w:ascii="Times New Roman" w:eastAsia="Calibri" w:hAnsi="Times New Roman" w:cs="Times New Roman"/>
          <w:sz w:val="28"/>
          <w:szCs w:val="28"/>
        </w:rPr>
        <w:t xml:space="preserve"> на 2024рік проведено у розрізі об’єктів житлової та комерційної </w:t>
      </w:r>
      <w:proofErr w:type="spellStart"/>
      <w:r w:rsidRPr="00C77738">
        <w:rPr>
          <w:rFonts w:ascii="Times New Roman" w:eastAsia="Calibri" w:hAnsi="Times New Roman" w:cs="Times New Roman"/>
          <w:sz w:val="28"/>
          <w:szCs w:val="28"/>
        </w:rPr>
        <w:t>нерухомостей</w:t>
      </w:r>
      <w:proofErr w:type="spellEnd"/>
      <w:r w:rsidRPr="00C77738">
        <w:rPr>
          <w:rFonts w:ascii="Times New Roman" w:eastAsia="Calibri" w:hAnsi="Times New Roman" w:cs="Times New Roman"/>
          <w:sz w:val="28"/>
          <w:szCs w:val="28"/>
        </w:rPr>
        <w:t xml:space="preserve"> юридичних та фізичних осіб, а також з урахуванням площі об’єктів і становить </w:t>
      </w:r>
      <w:r w:rsidRPr="00C77738">
        <w:rPr>
          <w:rFonts w:ascii="Times New Roman" w:eastAsia="Calibri" w:hAnsi="Times New Roman" w:cs="Times New Roman"/>
          <w:b/>
          <w:sz w:val="28"/>
          <w:szCs w:val="28"/>
        </w:rPr>
        <w:t>36876,8тис. грн.</w:t>
      </w:r>
      <w:r w:rsidRPr="00C77738">
        <w:rPr>
          <w:rFonts w:ascii="Times New Roman" w:eastAsia="Calibri" w:hAnsi="Times New Roman" w:cs="Times New Roman"/>
          <w:sz w:val="28"/>
          <w:szCs w:val="28"/>
        </w:rPr>
        <w:t xml:space="preserve"> Нарахування цього виду податку: для фізичних осіб буде здійснюватися по громаді відповідно до Положення «Про нарахування та сплату місцевих податків і зборів», яке затверджене рішенням сесії Дрогобицької міської ради від 27.05.2021 № 368, а для юридичних осіб відповідно Положення  про нарахування та сплату місцевих податків і зборів, затвердженого рішення  Дрогобицької міської ради від 22.06.2023 №1649. </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b/>
          <w:i/>
          <w:sz w:val="28"/>
          <w:szCs w:val="28"/>
        </w:rPr>
        <w:t>Розрахунок прогнозної суми на 2024 рік податку на майно, зокрема, плати за землю</w:t>
      </w:r>
      <w:r w:rsidRPr="00C77738">
        <w:rPr>
          <w:rFonts w:ascii="Times New Roman" w:eastAsia="Calibri" w:hAnsi="Times New Roman" w:cs="Times New Roman"/>
          <w:sz w:val="28"/>
          <w:szCs w:val="28"/>
        </w:rPr>
        <w:t xml:space="preserve"> проведено в розрізі юридичних та фізичних осіб за видами земельного податку та орендної плати за земельні ділянки комунальної форми власності в сумі </w:t>
      </w:r>
      <w:r w:rsidRPr="00C77738">
        <w:rPr>
          <w:rFonts w:ascii="Times New Roman" w:eastAsia="Calibri" w:hAnsi="Times New Roman" w:cs="Times New Roman"/>
          <w:b/>
          <w:sz w:val="28"/>
          <w:szCs w:val="28"/>
        </w:rPr>
        <w:t>66770,0 тис. грн.</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t xml:space="preserve">Прогнозна сума </w:t>
      </w:r>
      <w:r w:rsidRPr="00C77738">
        <w:rPr>
          <w:rFonts w:ascii="Times New Roman" w:eastAsia="Calibri" w:hAnsi="Times New Roman" w:cs="Times New Roman"/>
          <w:b/>
          <w:i/>
          <w:sz w:val="28"/>
          <w:szCs w:val="28"/>
        </w:rPr>
        <w:t>транспортного податку</w:t>
      </w:r>
      <w:r w:rsidRPr="00C77738">
        <w:rPr>
          <w:rFonts w:ascii="Times New Roman" w:eastAsia="Calibri" w:hAnsi="Times New Roman" w:cs="Times New Roman"/>
          <w:sz w:val="28"/>
          <w:szCs w:val="28"/>
        </w:rPr>
        <w:t xml:space="preserve"> становить  </w:t>
      </w:r>
      <w:r w:rsidRPr="00C77738">
        <w:rPr>
          <w:rFonts w:ascii="Times New Roman" w:eastAsia="Calibri" w:hAnsi="Times New Roman" w:cs="Times New Roman"/>
          <w:b/>
          <w:sz w:val="28"/>
          <w:szCs w:val="28"/>
        </w:rPr>
        <w:t>100,0 тис. гривень</w:t>
      </w:r>
      <w:r w:rsidRPr="00C77738">
        <w:rPr>
          <w:rFonts w:ascii="Times New Roman" w:eastAsia="Calibri" w:hAnsi="Times New Roman" w:cs="Times New Roman"/>
          <w:sz w:val="28"/>
          <w:szCs w:val="28"/>
        </w:rPr>
        <w:t>.</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b/>
          <w:i/>
          <w:sz w:val="28"/>
          <w:szCs w:val="28"/>
        </w:rPr>
        <w:t>Прогнозна сума єдиного податку</w:t>
      </w:r>
      <w:r w:rsidRPr="00C77738">
        <w:rPr>
          <w:rFonts w:ascii="Times New Roman" w:eastAsia="Calibri" w:hAnsi="Times New Roman" w:cs="Times New Roman"/>
          <w:sz w:val="28"/>
          <w:szCs w:val="28"/>
        </w:rPr>
        <w:t xml:space="preserve"> на 2024рік становить  </w:t>
      </w:r>
      <w:r w:rsidRPr="00C77738">
        <w:rPr>
          <w:rFonts w:ascii="Times New Roman" w:eastAsia="Calibri" w:hAnsi="Times New Roman" w:cs="Times New Roman"/>
          <w:b/>
          <w:sz w:val="28"/>
          <w:szCs w:val="28"/>
        </w:rPr>
        <w:t>135679,2 тис. грн.,</w:t>
      </w:r>
      <w:r w:rsidRPr="00C77738">
        <w:rPr>
          <w:rFonts w:ascii="Times New Roman" w:eastAsia="Calibri" w:hAnsi="Times New Roman" w:cs="Times New Roman"/>
          <w:sz w:val="28"/>
          <w:szCs w:val="28"/>
        </w:rPr>
        <w:t xml:space="preserve"> яка розрахована в таких розмірах: </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i/>
          <w:sz w:val="28"/>
          <w:szCs w:val="28"/>
        </w:rPr>
      </w:pPr>
      <w:r w:rsidRPr="00C77738">
        <w:rPr>
          <w:rFonts w:ascii="Times New Roman" w:eastAsia="Calibri" w:hAnsi="Times New Roman" w:cs="Times New Roman"/>
          <w:i/>
          <w:sz w:val="28"/>
          <w:szCs w:val="28"/>
        </w:rPr>
        <w:t xml:space="preserve">- для І-ї групи 10% розміру прожиткового мінімуму (2920,0 грн.)-292,00грн., </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i/>
          <w:sz w:val="28"/>
          <w:szCs w:val="28"/>
        </w:rPr>
      </w:pPr>
      <w:r w:rsidRPr="00C77738">
        <w:rPr>
          <w:rFonts w:ascii="Times New Roman" w:eastAsia="Calibri" w:hAnsi="Times New Roman" w:cs="Times New Roman"/>
          <w:i/>
          <w:sz w:val="28"/>
          <w:szCs w:val="28"/>
        </w:rPr>
        <w:t>- ІІ-ї групи 20% мінімальної заробітної плати (7100,0 грн.)- 1420,0 грн.,</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i/>
          <w:sz w:val="28"/>
          <w:szCs w:val="28"/>
        </w:rPr>
      </w:pPr>
      <w:r w:rsidRPr="00C77738">
        <w:rPr>
          <w:rFonts w:ascii="Times New Roman" w:eastAsia="Calibri" w:hAnsi="Times New Roman" w:cs="Times New Roman"/>
          <w:i/>
          <w:sz w:val="28"/>
          <w:szCs w:val="28"/>
        </w:rPr>
        <w:t>- ІІІ-ї групи встановлено фіксовану ставку  у розмірі 3 відсотки доходу у разі сплати  ПДВ та 5 відсотків доходу у разі включення ПДВ до складу єдиного податку. Нарахування даного виду податку буде проводитись згідно рішення сесії Дрогобицької міської ради від 27.05.2021 № 367 «Про встановлення фіксованих ставок єдиного податку для фізичних осіб-підприємців, які здійснюють господарську діяльність». До четвертої групи  (сільськогосподарські товаровиробники ) віднесені  фізичні особи-підприємці,які провадять діяльність виключно в межах фермерського господарства,зареєстрованого до Закону України «Про фермерське господарство».</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t xml:space="preserve">В 2024 році від </w:t>
      </w:r>
      <w:r w:rsidRPr="00C77738">
        <w:rPr>
          <w:rFonts w:ascii="Times New Roman" w:eastAsia="Calibri" w:hAnsi="Times New Roman" w:cs="Times New Roman"/>
          <w:b/>
          <w:i/>
          <w:sz w:val="28"/>
          <w:szCs w:val="28"/>
        </w:rPr>
        <w:t>державного мита</w:t>
      </w:r>
      <w:r w:rsidRPr="00C77738">
        <w:rPr>
          <w:rFonts w:ascii="Times New Roman" w:eastAsia="Calibri" w:hAnsi="Times New Roman" w:cs="Times New Roman"/>
          <w:sz w:val="28"/>
          <w:szCs w:val="28"/>
        </w:rPr>
        <w:t xml:space="preserve"> планується одержати </w:t>
      </w:r>
      <w:r w:rsidRPr="00C77738">
        <w:rPr>
          <w:rFonts w:ascii="Times New Roman" w:eastAsia="Calibri" w:hAnsi="Times New Roman" w:cs="Times New Roman"/>
          <w:b/>
          <w:sz w:val="28"/>
          <w:szCs w:val="28"/>
        </w:rPr>
        <w:t>200,0 тис. грн.</w:t>
      </w:r>
      <w:r w:rsidRPr="00C77738">
        <w:rPr>
          <w:rFonts w:ascii="Times New Roman" w:eastAsia="Calibri" w:hAnsi="Times New Roman" w:cs="Times New Roman"/>
          <w:sz w:val="28"/>
          <w:szCs w:val="28"/>
        </w:rPr>
        <w:t xml:space="preserve"> на рівні очікуваних надходжень за 2023 рік.</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t>Планується надходжень від:</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t>•</w:t>
      </w:r>
      <w:r w:rsidRPr="00C77738">
        <w:rPr>
          <w:rFonts w:ascii="Times New Roman" w:eastAsia="Calibri" w:hAnsi="Times New Roman" w:cs="Times New Roman"/>
          <w:sz w:val="28"/>
          <w:szCs w:val="28"/>
        </w:rPr>
        <w:tab/>
        <w:t>орендної плати за користування майновим комплексом, що перебуває у комунальній власності в сумі 1050,0тис.грн.,</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t>•</w:t>
      </w:r>
      <w:r w:rsidRPr="00C77738">
        <w:rPr>
          <w:rFonts w:ascii="Times New Roman" w:eastAsia="Calibri" w:hAnsi="Times New Roman" w:cs="Times New Roman"/>
          <w:sz w:val="28"/>
          <w:szCs w:val="28"/>
        </w:rPr>
        <w:tab/>
        <w:t xml:space="preserve">податку на прибуток комунальних підприємств 350,0 тис. грн., </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t>•</w:t>
      </w:r>
      <w:r w:rsidRPr="00C77738">
        <w:rPr>
          <w:rFonts w:ascii="Times New Roman" w:eastAsia="Calibri" w:hAnsi="Times New Roman" w:cs="Times New Roman"/>
          <w:sz w:val="28"/>
          <w:szCs w:val="28"/>
        </w:rPr>
        <w:tab/>
        <w:t xml:space="preserve">частини чистого прибутку комунальних підприємств 210,0 тис. грн., </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t>•</w:t>
      </w:r>
      <w:r w:rsidRPr="00C77738">
        <w:rPr>
          <w:rFonts w:ascii="Times New Roman" w:eastAsia="Calibri" w:hAnsi="Times New Roman" w:cs="Times New Roman"/>
          <w:sz w:val="28"/>
          <w:szCs w:val="28"/>
        </w:rPr>
        <w:tab/>
        <w:t>туристичного збору 365,0 тис. грн.,</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t>•</w:t>
      </w:r>
      <w:r w:rsidRPr="00C77738">
        <w:rPr>
          <w:rFonts w:ascii="Times New Roman" w:eastAsia="Calibri" w:hAnsi="Times New Roman" w:cs="Times New Roman"/>
          <w:sz w:val="28"/>
          <w:szCs w:val="28"/>
        </w:rPr>
        <w:tab/>
        <w:t>плати за надання адміністративних послуг  8520,0 тис. грн.,</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t>•</w:t>
      </w:r>
      <w:r w:rsidRPr="00C77738">
        <w:rPr>
          <w:rFonts w:ascii="Times New Roman" w:eastAsia="Calibri" w:hAnsi="Times New Roman" w:cs="Times New Roman"/>
          <w:sz w:val="28"/>
          <w:szCs w:val="28"/>
        </w:rPr>
        <w:tab/>
        <w:t xml:space="preserve">адміністративних штрафів та інших санкцій 1700,0 тис. грн. </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lastRenderedPageBreak/>
        <w:t>•</w:t>
      </w:r>
      <w:r w:rsidRPr="00C77738">
        <w:rPr>
          <w:rFonts w:ascii="Times New Roman" w:eastAsia="Calibri" w:hAnsi="Times New Roman" w:cs="Times New Roman"/>
          <w:sz w:val="28"/>
          <w:szCs w:val="28"/>
        </w:rPr>
        <w:tab/>
        <w:t>інших надходжень 1775,0  тис. гривень.</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p>
    <w:p w:rsidR="00160F38" w:rsidRPr="00C77738" w:rsidRDefault="007A7CA6"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Times New Roman" w:hAnsi="Times New Roman" w:cs="Times New Roman"/>
          <w:i/>
          <w:noProof/>
          <w:color w:val="8064A2" w:themeColor="accent4"/>
          <w:sz w:val="28"/>
          <w:szCs w:val="28"/>
        </w:rPr>
        <w:drawing>
          <wp:inline distT="0" distB="0" distL="0" distR="0">
            <wp:extent cx="5448300" cy="6677025"/>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b/>
          <w:i/>
          <w:sz w:val="28"/>
          <w:szCs w:val="28"/>
        </w:rPr>
      </w:pPr>
      <w:r w:rsidRPr="00C77738">
        <w:rPr>
          <w:rFonts w:ascii="Times New Roman" w:eastAsia="Calibri" w:hAnsi="Times New Roman" w:cs="Times New Roman"/>
          <w:b/>
          <w:i/>
          <w:sz w:val="28"/>
          <w:szCs w:val="28"/>
        </w:rPr>
        <w:tab/>
        <w:t xml:space="preserve">Доходи спеціального фонду </w:t>
      </w:r>
      <w:r w:rsidRPr="00C77738">
        <w:rPr>
          <w:rFonts w:ascii="Times New Roman" w:eastAsia="Calibri" w:hAnsi="Times New Roman" w:cs="Times New Roman"/>
          <w:sz w:val="28"/>
          <w:szCs w:val="28"/>
        </w:rPr>
        <w:t>бюджету Дрогобицької міської територіальної громади  на 2024 рік сформовано в сумі</w:t>
      </w:r>
      <w:r w:rsidRPr="00C77738">
        <w:rPr>
          <w:rFonts w:ascii="Times New Roman" w:eastAsia="Calibri" w:hAnsi="Times New Roman" w:cs="Times New Roman"/>
          <w:b/>
          <w:sz w:val="28"/>
          <w:szCs w:val="28"/>
        </w:rPr>
        <w:t>29063,1 тис. грн</w:t>
      </w:r>
      <w:r w:rsidRPr="00C77738">
        <w:rPr>
          <w:rFonts w:ascii="Times New Roman" w:eastAsia="Calibri" w:hAnsi="Times New Roman" w:cs="Times New Roman"/>
          <w:b/>
          <w:i/>
          <w:sz w:val="28"/>
          <w:szCs w:val="28"/>
        </w:rPr>
        <w:t xml:space="preserve">. в тому числі бюджет розвитку 15500,0 тис. грн. </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t>Доходи сформовано за рахунок:</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b/>
          <w:i/>
          <w:sz w:val="28"/>
          <w:szCs w:val="28"/>
        </w:rPr>
      </w:pPr>
      <w:r w:rsidRPr="00C77738">
        <w:rPr>
          <w:rFonts w:ascii="Times New Roman" w:eastAsia="Calibri" w:hAnsi="Times New Roman" w:cs="Times New Roman"/>
          <w:b/>
          <w:i/>
          <w:sz w:val="28"/>
          <w:szCs w:val="28"/>
        </w:rPr>
        <w:t>-</w:t>
      </w:r>
      <w:r w:rsidRPr="00C77738">
        <w:rPr>
          <w:rFonts w:ascii="Times New Roman" w:eastAsia="Calibri" w:hAnsi="Times New Roman" w:cs="Times New Roman"/>
          <w:b/>
          <w:i/>
          <w:sz w:val="28"/>
          <w:szCs w:val="28"/>
        </w:rPr>
        <w:tab/>
        <w:t xml:space="preserve">власних надходжень бюджетних установ, </w:t>
      </w:r>
      <w:r w:rsidRPr="00C77738">
        <w:rPr>
          <w:rFonts w:ascii="Times New Roman" w:eastAsia="Calibri" w:hAnsi="Times New Roman" w:cs="Times New Roman"/>
          <w:sz w:val="28"/>
          <w:szCs w:val="28"/>
        </w:rPr>
        <w:t xml:space="preserve">які утримуються за рахунок коштів міського бюджету, в сумі </w:t>
      </w:r>
      <w:r w:rsidRPr="00C77738">
        <w:rPr>
          <w:rFonts w:ascii="Times New Roman" w:eastAsia="Calibri" w:hAnsi="Times New Roman" w:cs="Times New Roman"/>
          <w:b/>
          <w:sz w:val="28"/>
          <w:szCs w:val="28"/>
        </w:rPr>
        <w:t>13063,1 тис. грн</w:t>
      </w:r>
      <w:r w:rsidRPr="00C77738">
        <w:rPr>
          <w:rFonts w:ascii="Times New Roman" w:eastAsia="Calibri" w:hAnsi="Times New Roman" w:cs="Times New Roman"/>
          <w:b/>
          <w:i/>
          <w:sz w:val="28"/>
          <w:szCs w:val="28"/>
        </w:rPr>
        <w:t>.;</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t>-</w:t>
      </w:r>
      <w:r w:rsidRPr="00C77738">
        <w:rPr>
          <w:rFonts w:ascii="Times New Roman" w:eastAsia="Calibri" w:hAnsi="Times New Roman" w:cs="Times New Roman"/>
          <w:b/>
          <w:i/>
          <w:sz w:val="28"/>
          <w:szCs w:val="28"/>
        </w:rPr>
        <w:t>екологічного податку</w:t>
      </w:r>
      <w:r w:rsidRPr="00C77738">
        <w:rPr>
          <w:rFonts w:ascii="Times New Roman" w:eastAsia="Calibri" w:hAnsi="Times New Roman" w:cs="Times New Roman"/>
          <w:sz w:val="28"/>
          <w:szCs w:val="28"/>
        </w:rPr>
        <w:t xml:space="preserve">, вирахуваного в розмірі 25 відсотків від надходжень від викидів забруднюючих речовин в атмосферне повітря і  складе </w:t>
      </w:r>
      <w:r w:rsidRPr="00C77738">
        <w:rPr>
          <w:rFonts w:ascii="Times New Roman" w:eastAsia="Calibri" w:hAnsi="Times New Roman" w:cs="Times New Roman"/>
          <w:b/>
          <w:sz w:val="28"/>
          <w:szCs w:val="28"/>
        </w:rPr>
        <w:t>500,0 тис. грн.;</w:t>
      </w:r>
    </w:p>
    <w:p w:rsidR="00160F38"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sz w:val="28"/>
          <w:szCs w:val="28"/>
        </w:rPr>
      </w:pPr>
      <w:r w:rsidRPr="00C77738">
        <w:rPr>
          <w:rFonts w:ascii="Times New Roman" w:eastAsia="Calibri" w:hAnsi="Times New Roman" w:cs="Times New Roman"/>
          <w:sz w:val="28"/>
          <w:szCs w:val="28"/>
        </w:rPr>
        <w:t xml:space="preserve">- </w:t>
      </w:r>
      <w:r w:rsidRPr="00C77738">
        <w:rPr>
          <w:rFonts w:ascii="Times New Roman" w:eastAsia="Calibri" w:hAnsi="Times New Roman" w:cs="Times New Roman"/>
          <w:b/>
          <w:i/>
          <w:sz w:val="28"/>
          <w:szCs w:val="28"/>
        </w:rPr>
        <w:t>коштів від відчуження майна</w:t>
      </w:r>
      <w:r w:rsidRPr="00C77738">
        <w:rPr>
          <w:rFonts w:ascii="Times New Roman" w:eastAsia="Calibri" w:hAnsi="Times New Roman" w:cs="Times New Roman"/>
          <w:sz w:val="28"/>
          <w:szCs w:val="28"/>
        </w:rPr>
        <w:t xml:space="preserve">, що перебуває в комунальній власності  </w:t>
      </w:r>
      <w:r w:rsidRPr="00C77738">
        <w:rPr>
          <w:rFonts w:ascii="Times New Roman" w:eastAsia="Calibri" w:hAnsi="Times New Roman" w:cs="Times New Roman"/>
          <w:b/>
          <w:sz w:val="28"/>
          <w:szCs w:val="28"/>
        </w:rPr>
        <w:t>3500,0 тис. грн</w:t>
      </w:r>
      <w:r w:rsidRPr="00C77738">
        <w:rPr>
          <w:rFonts w:ascii="Times New Roman" w:eastAsia="Calibri" w:hAnsi="Times New Roman" w:cs="Times New Roman"/>
          <w:sz w:val="28"/>
          <w:szCs w:val="28"/>
        </w:rPr>
        <w:t>. ;</w:t>
      </w:r>
    </w:p>
    <w:p w:rsidR="008D25E4" w:rsidRPr="00C77738" w:rsidRDefault="00160F38" w:rsidP="00160F38">
      <w:pPr>
        <w:shd w:val="clear" w:color="auto" w:fill="FFFFFF"/>
        <w:spacing w:before="3" w:after="0" w:line="240" w:lineRule="auto"/>
        <w:ind w:right="17" w:firstLine="540"/>
        <w:jc w:val="both"/>
        <w:rPr>
          <w:rFonts w:ascii="Times New Roman" w:eastAsia="Calibri" w:hAnsi="Times New Roman" w:cs="Times New Roman"/>
          <w:b/>
          <w:i/>
          <w:sz w:val="28"/>
          <w:szCs w:val="28"/>
        </w:rPr>
      </w:pPr>
      <w:r w:rsidRPr="00C77738">
        <w:rPr>
          <w:rFonts w:ascii="Times New Roman" w:eastAsia="Calibri" w:hAnsi="Times New Roman" w:cs="Times New Roman"/>
          <w:sz w:val="28"/>
          <w:szCs w:val="28"/>
        </w:rPr>
        <w:t>-</w:t>
      </w:r>
      <w:r w:rsidRPr="00C77738">
        <w:rPr>
          <w:rFonts w:ascii="Times New Roman" w:eastAsia="Calibri" w:hAnsi="Times New Roman" w:cs="Times New Roman"/>
          <w:b/>
          <w:i/>
          <w:sz w:val="28"/>
          <w:szCs w:val="28"/>
        </w:rPr>
        <w:t xml:space="preserve">коштів від продажу землі </w:t>
      </w:r>
      <w:r w:rsidRPr="00C77738">
        <w:rPr>
          <w:rFonts w:ascii="Times New Roman" w:eastAsia="Calibri" w:hAnsi="Times New Roman" w:cs="Times New Roman"/>
          <w:b/>
          <w:sz w:val="28"/>
          <w:szCs w:val="28"/>
        </w:rPr>
        <w:t>12000,0 тис. грн</w:t>
      </w:r>
      <w:r w:rsidRPr="00C77738">
        <w:rPr>
          <w:rFonts w:ascii="Times New Roman" w:eastAsia="Calibri" w:hAnsi="Times New Roman" w:cs="Times New Roman"/>
          <w:b/>
          <w:i/>
          <w:sz w:val="28"/>
          <w:szCs w:val="28"/>
        </w:rPr>
        <w:t>.</w:t>
      </w:r>
    </w:p>
    <w:p w:rsidR="00A67C10" w:rsidRPr="00C77738" w:rsidRDefault="00A67C10" w:rsidP="00160F38">
      <w:pPr>
        <w:shd w:val="clear" w:color="auto" w:fill="FFFFFF"/>
        <w:spacing w:before="3" w:after="0" w:line="240" w:lineRule="auto"/>
        <w:ind w:right="17" w:firstLine="540"/>
        <w:jc w:val="both"/>
        <w:rPr>
          <w:rFonts w:ascii="Times New Roman" w:eastAsia="Calibri" w:hAnsi="Times New Roman" w:cs="Times New Roman"/>
          <w:b/>
          <w:i/>
          <w:sz w:val="28"/>
          <w:szCs w:val="28"/>
        </w:rPr>
        <w:sectPr w:rsidR="00A67C10" w:rsidRPr="00C77738" w:rsidSect="00F616BA">
          <w:pgSz w:w="11906" w:h="16838"/>
          <w:pgMar w:top="850" w:right="850" w:bottom="850" w:left="1417" w:header="708" w:footer="708" w:gutter="0"/>
          <w:cols w:space="708"/>
          <w:docGrid w:linePitch="360"/>
        </w:sectPr>
      </w:pPr>
    </w:p>
    <w:p w:rsidR="00F1380B" w:rsidRPr="00C77738" w:rsidRDefault="00F1380B" w:rsidP="007A7CA6">
      <w:pPr>
        <w:spacing w:line="240" w:lineRule="auto"/>
        <w:ind w:firstLine="708"/>
        <w:jc w:val="center"/>
        <w:rPr>
          <w:rFonts w:ascii="Times New Roman" w:hAnsi="Times New Roman" w:cs="Times New Roman"/>
          <w:b/>
          <w:sz w:val="32"/>
          <w:szCs w:val="32"/>
        </w:rPr>
      </w:pPr>
      <w:r w:rsidRPr="00C77738">
        <w:rPr>
          <w:rFonts w:ascii="Times New Roman" w:hAnsi="Times New Roman" w:cs="Times New Roman"/>
          <w:b/>
          <w:sz w:val="32"/>
          <w:szCs w:val="32"/>
        </w:rPr>
        <w:lastRenderedPageBreak/>
        <w:t>ВИДАТКИ</w:t>
      </w:r>
    </w:p>
    <w:p w:rsidR="00F1380B" w:rsidRPr="00C77738" w:rsidRDefault="00F1380B" w:rsidP="00F1380B">
      <w:pPr>
        <w:spacing w:line="240" w:lineRule="auto"/>
        <w:ind w:firstLine="708"/>
        <w:jc w:val="center"/>
        <w:rPr>
          <w:rFonts w:ascii="Times New Roman" w:hAnsi="Times New Roman" w:cs="Times New Roman"/>
          <w:b/>
          <w:sz w:val="28"/>
          <w:szCs w:val="28"/>
        </w:rPr>
      </w:pPr>
      <w:r w:rsidRPr="00C77738">
        <w:rPr>
          <w:rFonts w:ascii="Times New Roman" w:hAnsi="Times New Roman" w:cs="Times New Roman"/>
          <w:b/>
          <w:sz w:val="28"/>
          <w:szCs w:val="28"/>
        </w:rPr>
        <w:t>ЗАГАЛЬНИЙ ФОНД</w:t>
      </w:r>
    </w:p>
    <w:p w:rsidR="00F1380B" w:rsidRPr="00C77738" w:rsidRDefault="00F1380B" w:rsidP="00F1380B">
      <w:pPr>
        <w:spacing w:line="240" w:lineRule="auto"/>
        <w:ind w:firstLine="567"/>
        <w:jc w:val="both"/>
        <w:rPr>
          <w:rFonts w:ascii="Times New Roman" w:hAnsi="Times New Roman" w:cs="Times New Roman"/>
          <w:b/>
          <w:sz w:val="28"/>
          <w:szCs w:val="28"/>
        </w:rPr>
      </w:pPr>
      <w:r w:rsidRPr="00C77738">
        <w:rPr>
          <w:rFonts w:ascii="Times New Roman" w:hAnsi="Times New Roman" w:cs="Times New Roman"/>
          <w:sz w:val="28"/>
          <w:szCs w:val="28"/>
        </w:rPr>
        <w:t xml:space="preserve">Видаткова частина загального фонду бюджету Дрогобицької міської територіальної громади у 2023 році з врахуванням трансфертів складає </w:t>
      </w:r>
      <w:r w:rsidR="000C7B23">
        <w:rPr>
          <w:rFonts w:ascii="Times New Roman" w:hAnsi="Times New Roman" w:cs="Times New Roman"/>
          <w:b/>
          <w:sz w:val="28"/>
          <w:szCs w:val="28"/>
        </w:rPr>
        <w:t>1 0</w:t>
      </w:r>
      <w:r w:rsidR="00A67C10" w:rsidRPr="00C77738">
        <w:rPr>
          <w:rFonts w:ascii="Times New Roman" w:hAnsi="Times New Roman" w:cs="Times New Roman"/>
          <w:b/>
          <w:sz w:val="28"/>
          <w:szCs w:val="28"/>
        </w:rPr>
        <w:t>4</w:t>
      </w:r>
      <w:r w:rsidR="000C7B23">
        <w:rPr>
          <w:rFonts w:ascii="Times New Roman" w:hAnsi="Times New Roman" w:cs="Times New Roman"/>
          <w:b/>
          <w:sz w:val="28"/>
          <w:szCs w:val="28"/>
        </w:rPr>
        <w:t>9</w:t>
      </w:r>
      <w:r w:rsidR="00A67C10" w:rsidRPr="00C77738">
        <w:rPr>
          <w:rFonts w:ascii="Times New Roman" w:hAnsi="Times New Roman" w:cs="Times New Roman"/>
          <w:b/>
          <w:sz w:val="28"/>
          <w:szCs w:val="28"/>
        </w:rPr>
        <w:t> </w:t>
      </w:r>
      <w:r w:rsidR="000C7B23">
        <w:rPr>
          <w:rFonts w:ascii="Times New Roman" w:hAnsi="Times New Roman" w:cs="Times New Roman"/>
          <w:b/>
          <w:sz w:val="28"/>
          <w:szCs w:val="28"/>
        </w:rPr>
        <w:t>706</w:t>
      </w:r>
      <w:r w:rsidR="00A67C10" w:rsidRPr="00C77738">
        <w:rPr>
          <w:rFonts w:ascii="Times New Roman" w:hAnsi="Times New Roman" w:cs="Times New Roman"/>
          <w:b/>
          <w:sz w:val="28"/>
          <w:szCs w:val="28"/>
        </w:rPr>
        <w:t>,</w:t>
      </w:r>
      <w:r w:rsidR="000C7B23">
        <w:rPr>
          <w:rFonts w:ascii="Times New Roman" w:hAnsi="Times New Roman" w:cs="Times New Roman"/>
          <w:b/>
          <w:sz w:val="28"/>
          <w:szCs w:val="28"/>
        </w:rPr>
        <w:t>2</w:t>
      </w:r>
      <w:r w:rsidRPr="00C77738">
        <w:rPr>
          <w:rFonts w:ascii="Times New Roman" w:hAnsi="Times New Roman" w:cs="Times New Roman"/>
          <w:b/>
          <w:sz w:val="28"/>
          <w:szCs w:val="28"/>
        </w:rPr>
        <w:t xml:space="preserve"> тис.грн.</w:t>
      </w:r>
    </w:p>
    <w:p w:rsidR="00F1380B" w:rsidRPr="00045EC2" w:rsidRDefault="00045EC2" w:rsidP="00F1380B">
      <w:pPr>
        <w:spacing w:line="240" w:lineRule="auto"/>
        <w:ind w:firstLine="567"/>
        <w:jc w:val="both"/>
        <w:rPr>
          <w:rFonts w:ascii="Times New Roman" w:hAnsi="Times New Roman" w:cs="Times New Roman"/>
          <w:b/>
          <w:sz w:val="28"/>
          <w:szCs w:val="28"/>
        </w:rPr>
      </w:pPr>
      <w:r w:rsidRPr="00045EC2">
        <w:rPr>
          <w:rFonts w:ascii="Times New Roman" w:hAnsi="Times New Roman" w:cs="Times New Roman"/>
          <w:b/>
          <w:noProof/>
          <w:sz w:val="28"/>
          <w:szCs w:val="28"/>
        </w:rPr>
        <w:drawing>
          <wp:inline distT="0" distB="0" distL="0" distR="0">
            <wp:extent cx="5940425" cy="3909191"/>
            <wp:effectExtent l="19050" t="0" r="22225" b="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9E7CBE" w:rsidRPr="00C77738" w:rsidRDefault="009E7CBE" w:rsidP="00F1380B">
      <w:pPr>
        <w:spacing w:line="240" w:lineRule="auto"/>
        <w:ind w:firstLine="567"/>
        <w:jc w:val="both"/>
        <w:rPr>
          <w:rFonts w:ascii="Times New Roman" w:hAnsi="Times New Roman" w:cs="Times New Roman"/>
          <w:b/>
          <w:sz w:val="28"/>
          <w:szCs w:val="28"/>
        </w:rPr>
      </w:pPr>
    </w:p>
    <w:p w:rsidR="00F1380B" w:rsidRPr="00C77738" w:rsidRDefault="00F1380B" w:rsidP="00F1380B">
      <w:pPr>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 xml:space="preserve">Видатки загального фонду без врахування міжбюджетних трансфертів в проекті бюджету Дрогобицької міської територіальної громади на 2023 рік складають </w:t>
      </w:r>
      <w:r w:rsidR="00A67C10" w:rsidRPr="00C77738">
        <w:rPr>
          <w:rFonts w:ascii="Times New Roman" w:hAnsi="Times New Roman" w:cs="Times New Roman"/>
          <w:b/>
          <w:sz w:val="28"/>
          <w:szCs w:val="28"/>
        </w:rPr>
        <w:t xml:space="preserve">695 235,7 </w:t>
      </w:r>
      <w:r w:rsidRPr="00C77738">
        <w:rPr>
          <w:rFonts w:ascii="Times New Roman" w:hAnsi="Times New Roman" w:cs="Times New Roman"/>
          <w:b/>
          <w:sz w:val="28"/>
          <w:szCs w:val="28"/>
        </w:rPr>
        <w:t>тис.грн.,</w:t>
      </w:r>
      <w:r w:rsidRPr="00C77738">
        <w:rPr>
          <w:rFonts w:ascii="Times New Roman" w:hAnsi="Times New Roman" w:cs="Times New Roman"/>
          <w:sz w:val="28"/>
          <w:szCs w:val="28"/>
        </w:rPr>
        <w:t xml:space="preserve"> що на </w:t>
      </w:r>
      <w:r w:rsidR="00A67C10" w:rsidRPr="00C77738">
        <w:rPr>
          <w:rFonts w:ascii="Times New Roman" w:hAnsi="Times New Roman" w:cs="Times New Roman"/>
          <w:sz w:val="28"/>
          <w:szCs w:val="28"/>
        </w:rPr>
        <w:t>7</w:t>
      </w:r>
      <w:r w:rsidRPr="00C77738">
        <w:rPr>
          <w:rFonts w:ascii="Times New Roman" w:hAnsi="Times New Roman" w:cs="Times New Roman"/>
          <w:sz w:val="28"/>
          <w:szCs w:val="28"/>
        </w:rPr>
        <w:t>3</w:t>
      </w:r>
      <w:r w:rsidR="00A67C10" w:rsidRPr="00C77738">
        <w:rPr>
          <w:rFonts w:ascii="Times New Roman" w:hAnsi="Times New Roman" w:cs="Times New Roman"/>
          <w:sz w:val="28"/>
          <w:szCs w:val="28"/>
        </w:rPr>
        <w:t> 263,3</w:t>
      </w:r>
      <w:r w:rsidRPr="00C77738">
        <w:rPr>
          <w:rFonts w:ascii="Times New Roman" w:hAnsi="Times New Roman" w:cs="Times New Roman"/>
          <w:sz w:val="28"/>
          <w:szCs w:val="28"/>
        </w:rPr>
        <w:t xml:space="preserve"> тис.грн. більше затверджених показників на 202</w:t>
      </w:r>
      <w:r w:rsidR="00A67C10" w:rsidRPr="00C77738">
        <w:rPr>
          <w:rFonts w:ascii="Times New Roman" w:hAnsi="Times New Roman" w:cs="Times New Roman"/>
          <w:sz w:val="28"/>
          <w:szCs w:val="28"/>
        </w:rPr>
        <w:t>3</w:t>
      </w:r>
      <w:r w:rsidRPr="00C77738">
        <w:rPr>
          <w:rFonts w:ascii="Times New Roman" w:hAnsi="Times New Roman" w:cs="Times New Roman"/>
          <w:sz w:val="28"/>
          <w:szCs w:val="28"/>
        </w:rPr>
        <w:t xml:space="preserve"> рік (+1</w:t>
      </w:r>
      <w:r w:rsidR="00A67C10" w:rsidRPr="00C77738">
        <w:rPr>
          <w:rFonts w:ascii="Times New Roman" w:hAnsi="Times New Roman" w:cs="Times New Roman"/>
          <w:sz w:val="28"/>
          <w:szCs w:val="28"/>
        </w:rPr>
        <w:t>1</w:t>
      </w:r>
      <w:r w:rsidRPr="00C77738">
        <w:rPr>
          <w:rFonts w:ascii="Times New Roman" w:hAnsi="Times New Roman" w:cs="Times New Roman"/>
          <w:sz w:val="28"/>
          <w:szCs w:val="28"/>
        </w:rPr>
        <w:t>,</w:t>
      </w:r>
      <w:r w:rsidR="00A67C10" w:rsidRPr="00C77738">
        <w:rPr>
          <w:rFonts w:ascii="Times New Roman" w:hAnsi="Times New Roman" w:cs="Times New Roman"/>
          <w:sz w:val="28"/>
          <w:szCs w:val="28"/>
        </w:rPr>
        <w:t>8</w:t>
      </w:r>
      <w:r w:rsidRPr="00C77738">
        <w:rPr>
          <w:rFonts w:ascii="Times New Roman" w:hAnsi="Times New Roman" w:cs="Times New Roman"/>
          <w:sz w:val="28"/>
          <w:szCs w:val="28"/>
        </w:rPr>
        <w:t xml:space="preserve"> %), у зв’язку із зростанням розміру мінімальної заробітної плати та тарифних ставок, ростом цін на енергоносії та інших видатків. </w:t>
      </w:r>
    </w:p>
    <w:p w:rsidR="00F1380B" w:rsidRPr="00C77738" w:rsidRDefault="00F1380B" w:rsidP="008E124C">
      <w:pPr>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Із загальної суми видатків, які планується проводити за рахунок власних надходжень бюджету громади та базової дотації в проекті бюджету на 202</w:t>
      </w:r>
      <w:r w:rsidR="00D74459" w:rsidRPr="00C77738">
        <w:rPr>
          <w:rFonts w:ascii="Times New Roman" w:hAnsi="Times New Roman" w:cs="Times New Roman"/>
          <w:sz w:val="28"/>
          <w:szCs w:val="28"/>
        </w:rPr>
        <w:t>4</w:t>
      </w:r>
      <w:r w:rsidRPr="00C77738">
        <w:rPr>
          <w:rFonts w:ascii="Times New Roman" w:hAnsi="Times New Roman" w:cs="Times New Roman"/>
          <w:sz w:val="28"/>
          <w:szCs w:val="28"/>
        </w:rPr>
        <w:t xml:space="preserve"> рік видатки на захищені статті витрат становлять </w:t>
      </w:r>
      <w:r w:rsidRPr="00C77738">
        <w:rPr>
          <w:rFonts w:ascii="Times New Roman" w:hAnsi="Times New Roman" w:cs="Times New Roman"/>
          <w:b/>
          <w:sz w:val="28"/>
          <w:szCs w:val="28"/>
        </w:rPr>
        <w:t>5</w:t>
      </w:r>
      <w:r w:rsidR="008E124C" w:rsidRPr="00C77738">
        <w:rPr>
          <w:rFonts w:ascii="Times New Roman" w:hAnsi="Times New Roman" w:cs="Times New Roman"/>
          <w:b/>
          <w:sz w:val="28"/>
          <w:szCs w:val="28"/>
        </w:rPr>
        <w:t>56</w:t>
      </w:r>
      <w:r w:rsidRPr="00C77738">
        <w:rPr>
          <w:rFonts w:ascii="Times New Roman" w:hAnsi="Times New Roman" w:cs="Times New Roman"/>
          <w:b/>
          <w:sz w:val="28"/>
          <w:szCs w:val="28"/>
        </w:rPr>
        <w:t> </w:t>
      </w:r>
      <w:r w:rsidR="008E124C" w:rsidRPr="00C77738">
        <w:rPr>
          <w:rFonts w:ascii="Times New Roman" w:hAnsi="Times New Roman" w:cs="Times New Roman"/>
          <w:b/>
          <w:sz w:val="28"/>
          <w:szCs w:val="28"/>
        </w:rPr>
        <w:t>55</w:t>
      </w:r>
      <w:r w:rsidRPr="00C77738">
        <w:rPr>
          <w:rFonts w:ascii="Times New Roman" w:hAnsi="Times New Roman" w:cs="Times New Roman"/>
          <w:b/>
          <w:sz w:val="28"/>
          <w:szCs w:val="28"/>
        </w:rPr>
        <w:t>0,</w:t>
      </w:r>
      <w:r w:rsidR="008E124C" w:rsidRPr="00C77738">
        <w:rPr>
          <w:rFonts w:ascii="Times New Roman" w:hAnsi="Times New Roman" w:cs="Times New Roman"/>
          <w:b/>
          <w:sz w:val="28"/>
          <w:szCs w:val="28"/>
        </w:rPr>
        <w:t>0</w:t>
      </w:r>
      <w:r w:rsidRPr="00C77738">
        <w:rPr>
          <w:rFonts w:ascii="Times New Roman" w:hAnsi="Times New Roman" w:cs="Times New Roman"/>
          <w:b/>
          <w:sz w:val="28"/>
          <w:szCs w:val="28"/>
        </w:rPr>
        <w:t xml:space="preserve"> тис.грн</w:t>
      </w:r>
      <w:r w:rsidRPr="00C77738">
        <w:rPr>
          <w:rFonts w:ascii="Times New Roman" w:hAnsi="Times New Roman" w:cs="Times New Roman"/>
          <w:sz w:val="28"/>
          <w:szCs w:val="28"/>
        </w:rPr>
        <w:t>. або 7</w:t>
      </w:r>
      <w:r w:rsidR="008E124C" w:rsidRPr="00C77738">
        <w:rPr>
          <w:rFonts w:ascii="Times New Roman" w:hAnsi="Times New Roman" w:cs="Times New Roman"/>
          <w:sz w:val="28"/>
          <w:szCs w:val="28"/>
        </w:rPr>
        <w:t>1</w:t>
      </w:r>
      <w:r w:rsidRPr="00C77738">
        <w:rPr>
          <w:rFonts w:ascii="Times New Roman" w:hAnsi="Times New Roman" w:cs="Times New Roman"/>
          <w:sz w:val="28"/>
          <w:szCs w:val="28"/>
        </w:rPr>
        <w:t>,</w:t>
      </w:r>
      <w:r w:rsidR="008E124C" w:rsidRPr="00C77738">
        <w:rPr>
          <w:rFonts w:ascii="Times New Roman" w:hAnsi="Times New Roman" w:cs="Times New Roman"/>
          <w:sz w:val="28"/>
          <w:szCs w:val="28"/>
        </w:rPr>
        <w:t>0</w:t>
      </w:r>
      <w:r w:rsidRPr="00C77738">
        <w:rPr>
          <w:rFonts w:ascii="Times New Roman" w:hAnsi="Times New Roman" w:cs="Times New Roman"/>
          <w:sz w:val="28"/>
          <w:szCs w:val="28"/>
        </w:rPr>
        <w:t xml:space="preserve"> %. загального обсягу видатків. З них, видатки на заробітну плату з нарахуваннями склали </w:t>
      </w:r>
      <w:r w:rsidR="008E124C" w:rsidRPr="00C77738">
        <w:rPr>
          <w:rFonts w:ascii="Times New Roman" w:hAnsi="Times New Roman" w:cs="Times New Roman"/>
          <w:sz w:val="28"/>
          <w:szCs w:val="28"/>
        </w:rPr>
        <w:t>432 390,0</w:t>
      </w:r>
      <w:r w:rsidRPr="00C77738">
        <w:rPr>
          <w:rFonts w:ascii="Times New Roman" w:hAnsi="Times New Roman" w:cs="Times New Roman"/>
          <w:sz w:val="28"/>
          <w:szCs w:val="28"/>
        </w:rPr>
        <w:t xml:space="preserve"> тис.грн. або </w:t>
      </w:r>
      <w:r w:rsidR="003E7F52" w:rsidRPr="00C77738">
        <w:rPr>
          <w:rFonts w:ascii="Times New Roman" w:hAnsi="Times New Roman" w:cs="Times New Roman"/>
          <w:sz w:val="28"/>
          <w:szCs w:val="28"/>
        </w:rPr>
        <w:t>5</w:t>
      </w:r>
      <w:r w:rsidR="008E124C" w:rsidRPr="00C77738">
        <w:rPr>
          <w:rFonts w:ascii="Times New Roman" w:hAnsi="Times New Roman" w:cs="Times New Roman"/>
          <w:sz w:val="28"/>
          <w:szCs w:val="28"/>
        </w:rPr>
        <w:t>5</w:t>
      </w:r>
      <w:r w:rsidR="003E7F52" w:rsidRPr="00C77738">
        <w:rPr>
          <w:rFonts w:ascii="Times New Roman" w:hAnsi="Times New Roman" w:cs="Times New Roman"/>
          <w:sz w:val="28"/>
          <w:szCs w:val="28"/>
        </w:rPr>
        <w:t>,</w:t>
      </w:r>
      <w:r w:rsidR="008E124C" w:rsidRPr="00C77738">
        <w:rPr>
          <w:rFonts w:ascii="Times New Roman" w:hAnsi="Times New Roman" w:cs="Times New Roman"/>
          <w:sz w:val="28"/>
          <w:szCs w:val="28"/>
        </w:rPr>
        <w:t>2</w:t>
      </w:r>
      <w:r w:rsidRPr="00C77738">
        <w:rPr>
          <w:rFonts w:ascii="Times New Roman" w:hAnsi="Times New Roman" w:cs="Times New Roman"/>
          <w:sz w:val="28"/>
          <w:szCs w:val="28"/>
        </w:rPr>
        <w:t xml:space="preserve"> %, енергоносії – </w:t>
      </w:r>
      <w:r w:rsidR="008E124C" w:rsidRPr="00C77738">
        <w:rPr>
          <w:rFonts w:ascii="Times New Roman" w:hAnsi="Times New Roman" w:cs="Times New Roman"/>
          <w:sz w:val="28"/>
          <w:szCs w:val="28"/>
        </w:rPr>
        <w:t>90 858,4</w:t>
      </w:r>
      <w:r w:rsidRPr="00C77738">
        <w:rPr>
          <w:rFonts w:ascii="Times New Roman" w:hAnsi="Times New Roman" w:cs="Times New Roman"/>
          <w:sz w:val="28"/>
          <w:szCs w:val="28"/>
        </w:rPr>
        <w:t xml:space="preserve"> тис.грн. (1</w:t>
      </w:r>
      <w:r w:rsidR="008E124C" w:rsidRPr="00C77738">
        <w:rPr>
          <w:rFonts w:ascii="Times New Roman" w:hAnsi="Times New Roman" w:cs="Times New Roman"/>
          <w:sz w:val="28"/>
          <w:szCs w:val="28"/>
        </w:rPr>
        <w:t>1</w:t>
      </w:r>
      <w:r w:rsidR="003E7F52" w:rsidRPr="00C77738">
        <w:rPr>
          <w:rFonts w:ascii="Times New Roman" w:hAnsi="Times New Roman" w:cs="Times New Roman"/>
          <w:sz w:val="28"/>
          <w:szCs w:val="28"/>
        </w:rPr>
        <w:t>,</w:t>
      </w:r>
      <w:r w:rsidR="008E124C" w:rsidRPr="00C77738">
        <w:rPr>
          <w:rFonts w:ascii="Times New Roman" w:hAnsi="Times New Roman" w:cs="Times New Roman"/>
          <w:sz w:val="28"/>
          <w:szCs w:val="28"/>
        </w:rPr>
        <w:t>6</w:t>
      </w:r>
      <w:r w:rsidRPr="00C77738">
        <w:rPr>
          <w:rFonts w:ascii="Times New Roman" w:hAnsi="Times New Roman" w:cs="Times New Roman"/>
          <w:sz w:val="28"/>
          <w:szCs w:val="28"/>
        </w:rPr>
        <w:t xml:space="preserve"> %), медикаменти – </w:t>
      </w:r>
      <w:r w:rsidR="008E124C" w:rsidRPr="00C77738">
        <w:rPr>
          <w:rFonts w:ascii="Times New Roman" w:hAnsi="Times New Roman" w:cs="Times New Roman"/>
          <w:sz w:val="28"/>
          <w:szCs w:val="28"/>
        </w:rPr>
        <w:t>55,0</w:t>
      </w:r>
      <w:r w:rsidRPr="00C77738">
        <w:rPr>
          <w:rFonts w:ascii="Times New Roman" w:hAnsi="Times New Roman" w:cs="Times New Roman"/>
          <w:sz w:val="28"/>
          <w:szCs w:val="28"/>
        </w:rPr>
        <w:t xml:space="preserve"> тис.грн. (0,0</w:t>
      </w:r>
      <w:r w:rsidR="003E7F52" w:rsidRPr="00C77738">
        <w:rPr>
          <w:rFonts w:ascii="Times New Roman" w:hAnsi="Times New Roman" w:cs="Times New Roman"/>
          <w:sz w:val="28"/>
          <w:szCs w:val="28"/>
        </w:rPr>
        <w:t>1</w:t>
      </w:r>
      <w:r w:rsidRPr="00C77738">
        <w:rPr>
          <w:rFonts w:ascii="Times New Roman" w:hAnsi="Times New Roman" w:cs="Times New Roman"/>
          <w:sz w:val="28"/>
          <w:szCs w:val="28"/>
        </w:rPr>
        <w:t xml:space="preserve">%), продукти харчування – </w:t>
      </w:r>
      <w:r w:rsidR="008E124C" w:rsidRPr="00C77738">
        <w:rPr>
          <w:rFonts w:ascii="Times New Roman" w:hAnsi="Times New Roman" w:cs="Times New Roman"/>
          <w:sz w:val="28"/>
          <w:szCs w:val="28"/>
        </w:rPr>
        <w:t>21 200,0</w:t>
      </w:r>
      <w:r w:rsidRPr="00C77738">
        <w:rPr>
          <w:rFonts w:ascii="Times New Roman" w:hAnsi="Times New Roman" w:cs="Times New Roman"/>
          <w:sz w:val="28"/>
          <w:szCs w:val="28"/>
        </w:rPr>
        <w:t xml:space="preserve"> тис.грн. (</w:t>
      </w:r>
      <w:r w:rsidR="003E7F52" w:rsidRPr="00C77738">
        <w:rPr>
          <w:rFonts w:ascii="Times New Roman" w:hAnsi="Times New Roman" w:cs="Times New Roman"/>
          <w:sz w:val="28"/>
          <w:szCs w:val="28"/>
        </w:rPr>
        <w:t>2</w:t>
      </w:r>
      <w:r w:rsidRPr="00C77738">
        <w:rPr>
          <w:rFonts w:ascii="Times New Roman" w:hAnsi="Times New Roman" w:cs="Times New Roman"/>
          <w:sz w:val="28"/>
          <w:szCs w:val="28"/>
        </w:rPr>
        <w:t>,</w:t>
      </w:r>
      <w:r w:rsidR="008E124C" w:rsidRPr="00C77738">
        <w:rPr>
          <w:rFonts w:ascii="Times New Roman" w:hAnsi="Times New Roman" w:cs="Times New Roman"/>
          <w:sz w:val="28"/>
          <w:szCs w:val="28"/>
        </w:rPr>
        <w:t>7</w:t>
      </w:r>
      <w:r w:rsidRPr="00C77738">
        <w:rPr>
          <w:rFonts w:ascii="Times New Roman" w:hAnsi="Times New Roman" w:cs="Times New Roman"/>
          <w:sz w:val="28"/>
          <w:szCs w:val="28"/>
        </w:rPr>
        <w:t xml:space="preserve"> %), пільги і допомоги місцевого значення-</w:t>
      </w:r>
      <w:r w:rsidR="008E124C" w:rsidRPr="00C77738">
        <w:rPr>
          <w:rFonts w:ascii="Times New Roman" w:hAnsi="Times New Roman" w:cs="Times New Roman"/>
          <w:sz w:val="28"/>
          <w:szCs w:val="28"/>
        </w:rPr>
        <w:t>12 </w:t>
      </w:r>
      <w:r w:rsidRPr="00C77738">
        <w:rPr>
          <w:rFonts w:ascii="Times New Roman" w:hAnsi="Times New Roman" w:cs="Times New Roman"/>
          <w:sz w:val="28"/>
          <w:szCs w:val="28"/>
        </w:rPr>
        <w:t>0</w:t>
      </w:r>
      <w:r w:rsidR="008E124C" w:rsidRPr="00C77738">
        <w:rPr>
          <w:rFonts w:ascii="Times New Roman" w:hAnsi="Times New Roman" w:cs="Times New Roman"/>
          <w:sz w:val="28"/>
          <w:szCs w:val="28"/>
        </w:rPr>
        <w:t>46,6</w:t>
      </w:r>
      <w:r w:rsidRPr="00C77738">
        <w:rPr>
          <w:rFonts w:ascii="Times New Roman" w:hAnsi="Times New Roman" w:cs="Times New Roman"/>
          <w:sz w:val="28"/>
          <w:szCs w:val="28"/>
        </w:rPr>
        <w:t xml:space="preserve"> тис.грн. (1,</w:t>
      </w:r>
      <w:r w:rsidR="008E124C" w:rsidRPr="00C77738">
        <w:rPr>
          <w:rFonts w:ascii="Times New Roman" w:hAnsi="Times New Roman" w:cs="Times New Roman"/>
          <w:sz w:val="28"/>
          <w:szCs w:val="28"/>
        </w:rPr>
        <w:t>5</w:t>
      </w:r>
      <w:r w:rsidRPr="00C77738">
        <w:rPr>
          <w:rFonts w:ascii="Times New Roman" w:hAnsi="Times New Roman" w:cs="Times New Roman"/>
          <w:sz w:val="28"/>
          <w:szCs w:val="28"/>
        </w:rPr>
        <w:t xml:space="preserve"> %).Інші видатки бюджетних установ та утримання міста – </w:t>
      </w:r>
      <w:r w:rsidR="008E124C" w:rsidRPr="00C77738">
        <w:rPr>
          <w:rFonts w:ascii="Times New Roman" w:hAnsi="Times New Roman" w:cs="Times New Roman"/>
          <w:sz w:val="28"/>
          <w:szCs w:val="28"/>
        </w:rPr>
        <w:t>227 252,9</w:t>
      </w:r>
      <w:r w:rsidRPr="00C77738">
        <w:rPr>
          <w:rFonts w:ascii="Times New Roman" w:hAnsi="Times New Roman" w:cs="Times New Roman"/>
          <w:sz w:val="28"/>
          <w:szCs w:val="28"/>
        </w:rPr>
        <w:t xml:space="preserve"> тис.грн. (</w:t>
      </w:r>
      <w:r w:rsidR="008E124C" w:rsidRPr="00C77738">
        <w:rPr>
          <w:rFonts w:ascii="Times New Roman" w:hAnsi="Times New Roman" w:cs="Times New Roman"/>
          <w:sz w:val="28"/>
          <w:szCs w:val="28"/>
        </w:rPr>
        <w:t>29,0</w:t>
      </w:r>
      <w:r w:rsidRPr="00C77738">
        <w:rPr>
          <w:rFonts w:ascii="Times New Roman" w:hAnsi="Times New Roman" w:cs="Times New Roman"/>
          <w:sz w:val="28"/>
          <w:szCs w:val="28"/>
        </w:rPr>
        <w:t>%).</w:t>
      </w:r>
    </w:p>
    <w:p w:rsidR="003E7F52" w:rsidRPr="00C77738" w:rsidRDefault="009E7CBE" w:rsidP="00F1380B">
      <w:pPr>
        <w:spacing w:line="240" w:lineRule="auto"/>
        <w:ind w:firstLine="567"/>
        <w:jc w:val="both"/>
        <w:rPr>
          <w:rFonts w:ascii="Times New Roman" w:hAnsi="Times New Roman" w:cs="Times New Roman"/>
          <w:sz w:val="28"/>
          <w:szCs w:val="28"/>
          <w:lang w:val="en-US"/>
        </w:rPr>
      </w:pPr>
      <w:r w:rsidRPr="00C77738">
        <w:rPr>
          <w:rFonts w:ascii="Times New Roman" w:hAnsi="Times New Roman" w:cs="Times New Roman"/>
          <w:noProof/>
          <w:sz w:val="28"/>
          <w:szCs w:val="28"/>
        </w:rPr>
        <w:lastRenderedPageBreak/>
        <w:drawing>
          <wp:inline distT="0" distB="0" distL="0" distR="0">
            <wp:extent cx="5940425" cy="3246419"/>
            <wp:effectExtent l="19050" t="0" r="22225" b="0"/>
            <wp:docPr id="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E7F52" w:rsidRPr="00C77738" w:rsidRDefault="003E7F52" w:rsidP="00F1380B">
      <w:pPr>
        <w:spacing w:line="240" w:lineRule="auto"/>
        <w:ind w:firstLine="567"/>
        <w:jc w:val="both"/>
        <w:rPr>
          <w:rFonts w:ascii="Times New Roman" w:hAnsi="Times New Roman" w:cs="Times New Roman"/>
          <w:sz w:val="28"/>
          <w:szCs w:val="28"/>
          <w:lang w:val="en-US"/>
        </w:rPr>
      </w:pPr>
    </w:p>
    <w:p w:rsidR="00F1380B" w:rsidRPr="00C77738" w:rsidRDefault="00F1380B" w:rsidP="00F1380B">
      <w:pPr>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 xml:space="preserve">Обсяг видатків </w:t>
      </w:r>
      <w:r w:rsidRPr="00C77738">
        <w:rPr>
          <w:rFonts w:ascii="Times New Roman" w:hAnsi="Times New Roman" w:cs="Times New Roman"/>
          <w:b/>
          <w:sz w:val="28"/>
          <w:szCs w:val="28"/>
        </w:rPr>
        <w:t>на енергоносії</w:t>
      </w:r>
      <w:r w:rsidRPr="00C77738">
        <w:rPr>
          <w:rFonts w:ascii="Times New Roman" w:hAnsi="Times New Roman" w:cs="Times New Roman"/>
          <w:sz w:val="28"/>
          <w:szCs w:val="28"/>
        </w:rPr>
        <w:t xml:space="preserve"> заплановано враховуючи очікуване фактичне споживання у 202</w:t>
      </w:r>
      <w:r w:rsidR="008E124C" w:rsidRPr="00C77738">
        <w:rPr>
          <w:rFonts w:ascii="Times New Roman" w:hAnsi="Times New Roman" w:cs="Times New Roman"/>
          <w:sz w:val="28"/>
          <w:szCs w:val="28"/>
        </w:rPr>
        <w:t>1</w:t>
      </w:r>
      <w:r w:rsidRPr="00C77738">
        <w:rPr>
          <w:rFonts w:ascii="Times New Roman" w:hAnsi="Times New Roman" w:cs="Times New Roman"/>
          <w:sz w:val="28"/>
          <w:szCs w:val="28"/>
        </w:rPr>
        <w:t>-202</w:t>
      </w:r>
      <w:r w:rsidR="008E124C" w:rsidRPr="00C77738">
        <w:rPr>
          <w:rFonts w:ascii="Times New Roman" w:hAnsi="Times New Roman" w:cs="Times New Roman"/>
          <w:sz w:val="28"/>
          <w:szCs w:val="28"/>
        </w:rPr>
        <w:t>3</w:t>
      </w:r>
      <w:r w:rsidRPr="00C77738">
        <w:rPr>
          <w:rFonts w:ascii="Times New Roman" w:hAnsi="Times New Roman" w:cs="Times New Roman"/>
          <w:sz w:val="28"/>
          <w:szCs w:val="28"/>
        </w:rPr>
        <w:t>р.р., очікуване зростання тарифів та вжиття заходів з економії, у зв’язку з запровадженням у минулих роках заходів з енергозбереження.</w:t>
      </w:r>
    </w:p>
    <w:p w:rsidR="00F1380B" w:rsidRPr="00C77738" w:rsidRDefault="00F1380B" w:rsidP="00F1380B">
      <w:pPr>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 xml:space="preserve">Найбільшу питому вагу у структурі видатків загального фонду бюджету без врахування субвенцій займають видатки на освіту </w:t>
      </w:r>
      <w:r w:rsidR="00794F8E" w:rsidRPr="00C77738">
        <w:rPr>
          <w:rFonts w:ascii="Times New Roman" w:hAnsi="Times New Roman" w:cs="Times New Roman"/>
          <w:sz w:val="28"/>
          <w:szCs w:val="28"/>
        </w:rPr>
        <w:t>355 932,6</w:t>
      </w:r>
      <w:r w:rsidRPr="00C77738">
        <w:rPr>
          <w:rFonts w:ascii="Times New Roman" w:hAnsi="Times New Roman" w:cs="Times New Roman"/>
          <w:sz w:val="28"/>
          <w:szCs w:val="28"/>
        </w:rPr>
        <w:t>тис.грн., або 4</w:t>
      </w:r>
      <w:r w:rsidR="00BB2F21" w:rsidRPr="00C77738">
        <w:rPr>
          <w:rFonts w:ascii="Times New Roman" w:hAnsi="Times New Roman" w:cs="Times New Roman"/>
          <w:sz w:val="28"/>
          <w:szCs w:val="28"/>
        </w:rPr>
        <w:t>5,4</w:t>
      </w:r>
      <w:r w:rsidRPr="00C77738">
        <w:rPr>
          <w:rFonts w:ascii="Times New Roman" w:hAnsi="Times New Roman" w:cs="Times New Roman"/>
          <w:sz w:val="28"/>
          <w:szCs w:val="28"/>
        </w:rPr>
        <w:t>%).</w:t>
      </w:r>
    </w:p>
    <w:p w:rsidR="00F1380B" w:rsidRPr="00C77738" w:rsidRDefault="009E7CBE" w:rsidP="00F1380B">
      <w:pPr>
        <w:spacing w:line="240" w:lineRule="auto"/>
        <w:ind w:firstLine="708"/>
        <w:jc w:val="both"/>
        <w:rPr>
          <w:rFonts w:ascii="Times New Roman" w:hAnsi="Times New Roman" w:cs="Times New Roman"/>
          <w:sz w:val="28"/>
          <w:szCs w:val="28"/>
        </w:rPr>
      </w:pPr>
      <w:r w:rsidRPr="00C77738">
        <w:rPr>
          <w:rFonts w:ascii="Times New Roman" w:hAnsi="Times New Roman" w:cs="Times New Roman"/>
          <w:noProof/>
          <w:sz w:val="28"/>
          <w:szCs w:val="28"/>
        </w:rPr>
        <w:drawing>
          <wp:inline distT="0" distB="0" distL="0" distR="0">
            <wp:extent cx="5940425" cy="3909191"/>
            <wp:effectExtent l="19050" t="0" r="22225" b="0"/>
            <wp:docPr id="2"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632E3" w:rsidRPr="00C77738" w:rsidRDefault="009632E3" w:rsidP="009632E3">
      <w:pPr>
        <w:spacing w:line="240" w:lineRule="auto"/>
        <w:jc w:val="center"/>
        <w:rPr>
          <w:rFonts w:ascii="Times New Roman" w:hAnsi="Times New Roman" w:cs="Times New Roman"/>
          <w:b/>
          <w:sz w:val="28"/>
          <w:szCs w:val="28"/>
        </w:rPr>
      </w:pPr>
      <w:r w:rsidRPr="00C77738">
        <w:rPr>
          <w:rFonts w:ascii="Times New Roman" w:hAnsi="Times New Roman" w:cs="Times New Roman"/>
          <w:b/>
          <w:sz w:val="28"/>
          <w:szCs w:val="28"/>
        </w:rPr>
        <w:lastRenderedPageBreak/>
        <w:t>ОСВІТА</w:t>
      </w:r>
    </w:p>
    <w:p w:rsidR="009632E3" w:rsidRPr="00C77738" w:rsidRDefault="009632E3" w:rsidP="009632E3">
      <w:pPr>
        <w:tabs>
          <w:tab w:val="left" w:pos="759"/>
        </w:tabs>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 xml:space="preserve">У проекті бюджету Дрогобицької міської територіальної громади на 2024 рік видатки на утримання установ освіти, які фінансуються з бюджету громади  (без врахування </w:t>
      </w:r>
      <w:r w:rsidR="00F01FFE" w:rsidRPr="00C77738">
        <w:rPr>
          <w:rFonts w:ascii="Times New Roman" w:hAnsi="Times New Roman" w:cs="Times New Roman"/>
          <w:sz w:val="28"/>
          <w:szCs w:val="28"/>
        </w:rPr>
        <w:t>трансфертів</w:t>
      </w:r>
      <w:r w:rsidRPr="00C77738">
        <w:rPr>
          <w:rFonts w:ascii="Times New Roman" w:hAnsi="Times New Roman" w:cs="Times New Roman"/>
          <w:sz w:val="28"/>
          <w:szCs w:val="28"/>
        </w:rPr>
        <w:t>) передбачені в сумі 367 262,5 тис.грн., в т.ч. за загальним фондом 355 932,6 тис.грн. та власні надходження</w:t>
      </w:r>
      <w:r w:rsidR="00F01FFE" w:rsidRPr="00C77738">
        <w:rPr>
          <w:rFonts w:ascii="Times New Roman" w:hAnsi="Times New Roman" w:cs="Times New Roman"/>
          <w:sz w:val="28"/>
          <w:szCs w:val="28"/>
        </w:rPr>
        <w:t xml:space="preserve"> бюджетних установ в сумі</w:t>
      </w:r>
      <w:r w:rsidRPr="00C77738">
        <w:rPr>
          <w:rFonts w:ascii="Times New Roman" w:hAnsi="Times New Roman" w:cs="Times New Roman"/>
          <w:sz w:val="28"/>
          <w:szCs w:val="28"/>
        </w:rPr>
        <w:t xml:space="preserve"> 11 329,9 тис. грн.</w:t>
      </w:r>
    </w:p>
    <w:p w:rsidR="009632E3" w:rsidRDefault="009632E3" w:rsidP="009632E3">
      <w:pPr>
        <w:tabs>
          <w:tab w:val="left" w:pos="759"/>
        </w:tabs>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 xml:space="preserve">У 2024 році видатки на виплату заробітної плати за рахунок освітньої субвенції педагогічним працівникам окремих установ, а саме загальноосвітніх навчальних закладів та дитячого будинку, фінансуються за рахунок освітньої субвенції і передбачені в сумі 262 111,4 тис.грн. </w:t>
      </w:r>
    </w:p>
    <w:p w:rsidR="00465A6D" w:rsidRDefault="00465A6D" w:rsidP="009632E3">
      <w:pPr>
        <w:tabs>
          <w:tab w:val="left" w:pos="759"/>
        </w:tabs>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Видатки  загального фонду бюджету на заробітну плату  з нарахуваннями</w:t>
      </w:r>
      <w:r>
        <w:rPr>
          <w:rFonts w:ascii="Times New Roman" w:hAnsi="Times New Roman" w:cs="Times New Roman"/>
          <w:sz w:val="28"/>
          <w:szCs w:val="28"/>
        </w:rPr>
        <w:t xml:space="preserve"> </w:t>
      </w:r>
      <w:r w:rsidRPr="000B1301">
        <w:rPr>
          <w:rFonts w:ascii="Times New Roman" w:hAnsi="Times New Roman" w:cs="Times New Roman"/>
          <w:sz w:val="28"/>
          <w:szCs w:val="28"/>
        </w:rPr>
        <w:t xml:space="preserve">директорам та </w:t>
      </w:r>
      <w:proofErr w:type="spellStart"/>
      <w:r w:rsidRPr="000B1301">
        <w:rPr>
          <w:rFonts w:ascii="Times New Roman" w:hAnsi="Times New Roman" w:cs="Times New Roman"/>
          <w:sz w:val="28"/>
          <w:szCs w:val="28"/>
        </w:rPr>
        <w:t>педпрацівник</w:t>
      </w:r>
      <w:r>
        <w:rPr>
          <w:rFonts w:ascii="Times New Roman" w:hAnsi="Times New Roman" w:cs="Times New Roman"/>
          <w:sz w:val="28"/>
          <w:szCs w:val="28"/>
        </w:rPr>
        <w:t>ам</w:t>
      </w:r>
      <w:proofErr w:type="spellEnd"/>
      <w:r>
        <w:rPr>
          <w:rFonts w:ascii="Times New Roman" w:hAnsi="Times New Roman" w:cs="Times New Roman"/>
          <w:sz w:val="28"/>
          <w:szCs w:val="28"/>
        </w:rPr>
        <w:t xml:space="preserve"> інклюзивно-ресурсних центрів фінансуються за рахунок</w:t>
      </w:r>
      <w:r w:rsidRPr="00465A6D">
        <w:rPr>
          <w:rFonts w:ascii="Times New Roman" w:hAnsi="Times New Roman" w:cs="Times New Roman"/>
          <w:sz w:val="28"/>
          <w:szCs w:val="28"/>
        </w:rPr>
        <w:t xml:space="preserve"> </w:t>
      </w:r>
      <w:r>
        <w:rPr>
          <w:rFonts w:ascii="Times New Roman" w:hAnsi="Times New Roman" w:cs="Times New Roman"/>
          <w:sz w:val="28"/>
          <w:szCs w:val="28"/>
        </w:rPr>
        <w:t>с</w:t>
      </w:r>
      <w:r w:rsidRPr="000B1301">
        <w:rPr>
          <w:rFonts w:ascii="Times New Roman" w:hAnsi="Times New Roman" w:cs="Times New Roman"/>
          <w:sz w:val="28"/>
          <w:szCs w:val="28"/>
        </w:rPr>
        <w:t>убвенці</w:t>
      </w:r>
      <w:r>
        <w:rPr>
          <w:rFonts w:ascii="Times New Roman" w:hAnsi="Times New Roman" w:cs="Times New Roman"/>
          <w:sz w:val="28"/>
          <w:szCs w:val="28"/>
        </w:rPr>
        <w:t>ї</w:t>
      </w:r>
      <w:r w:rsidRPr="000B1301">
        <w:rPr>
          <w:rFonts w:ascii="Times New Roman" w:hAnsi="Times New Roman" w:cs="Times New Roman"/>
          <w:sz w:val="28"/>
          <w:szCs w:val="28"/>
        </w:rPr>
        <w:t xml:space="preserve"> з місцевого бюджету на здійснення переданих видатків у сфері освіти за рахунок коштів освітньої субвенції</w:t>
      </w:r>
      <w:r>
        <w:rPr>
          <w:rFonts w:ascii="Times New Roman" w:hAnsi="Times New Roman" w:cs="Times New Roman"/>
          <w:sz w:val="28"/>
          <w:szCs w:val="28"/>
        </w:rPr>
        <w:t xml:space="preserve"> і передбачені на 2024 рік в сумі 3 791,9 тис.грн.</w:t>
      </w:r>
    </w:p>
    <w:p w:rsidR="009632E3" w:rsidRPr="00C77738" w:rsidRDefault="009632E3" w:rsidP="009632E3">
      <w:pPr>
        <w:tabs>
          <w:tab w:val="left" w:pos="759"/>
        </w:tabs>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Видатки для забезпечення продуктами  харчування учнів пільгових категорій загальноосвітніх  навчальних закладів передбачено  у сумі 13 000,0 тис.грн.</w:t>
      </w:r>
    </w:p>
    <w:p w:rsidR="009632E3" w:rsidRPr="00C77738" w:rsidRDefault="009632E3" w:rsidP="009632E3">
      <w:pPr>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Видатки на харчування у дошкільних закладах заплан</w:t>
      </w:r>
      <w:r w:rsidR="00C4778F" w:rsidRPr="00C77738">
        <w:rPr>
          <w:rFonts w:ascii="Times New Roman" w:hAnsi="Times New Roman" w:cs="Times New Roman"/>
          <w:sz w:val="28"/>
          <w:szCs w:val="28"/>
        </w:rPr>
        <w:t xml:space="preserve">овано в сумі 14 694,1 тис.грн. </w:t>
      </w:r>
      <w:r w:rsidRPr="00C77738">
        <w:rPr>
          <w:rFonts w:ascii="Times New Roman" w:hAnsi="Times New Roman" w:cs="Times New Roman"/>
          <w:sz w:val="28"/>
          <w:szCs w:val="28"/>
        </w:rPr>
        <w:t>(за рахунок загального фонду 7 000,0 тис.грн, плати батьків 7</w:t>
      </w:r>
      <w:r w:rsidR="00C4778F" w:rsidRPr="00C77738">
        <w:rPr>
          <w:rFonts w:ascii="Times New Roman" w:hAnsi="Times New Roman" w:cs="Times New Roman"/>
          <w:sz w:val="28"/>
          <w:szCs w:val="28"/>
        </w:rPr>
        <w:t> </w:t>
      </w:r>
      <w:r w:rsidRPr="00C77738">
        <w:rPr>
          <w:rFonts w:ascii="Times New Roman" w:hAnsi="Times New Roman" w:cs="Times New Roman"/>
          <w:sz w:val="28"/>
          <w:szCs w:val="28"/>
        </w:rPr>
        <w:t xml:space="preserve">694,1тис.грн.), з розрахунку на 2720 дітей. Вартість харчування однієї дитини в день у групах ясельного віку становить 50,0 грн. з них за рахунок батьківської плати –30,0 грн., у групах дошкільного віку – 64,0 грн., </w:t>
      </w:r>
      <w:proofErr w:type="spellStart"/>
      <w:r w:rsidRPr="00C77738">
        <w:rPr>
          <w:rFonts w:ascii="Times New Roman" w:hAnsi="Times New Roman" w:cs="Times New Roman"/>
          <w:sz w:val="28"/>
          <w:szCs w:val="28"/>
        </w:rPr>
        <w:t>в.т</w:t>
      </w:r>
      <w:proofErr w:type="spellEnd"/>
      <w:r w:rsidRPr="00C77738">
        <w:rPr>
          <w:rFonts w:ascii="Times New Roman" w:hAnsi="Times New Roman" w:cs="Times New Roman"/>
          <w:sz w:val="28"/>
          <w:szCs w:val="28"/>
        </w:rPr>
        <w:t>. батьківська плата складає 38 грн.</w:t>
      </w:r>
    </w:p>
    <w:p w:rsidR="009632E3" w:rsidRPr="00C77738" w:rsidRDefault="009632E3" w:rsidP="009632E3">
      <w:pPr>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Видатки  загального фонду бюджету на заробітну плату  з нарахуваннями установ освіти складуть – 5</w:t>
      </w:r>
      <w:r w:rsidR="000B1301">
        <w:rPr>
          <w:rFonts w:ascii="Times New Roman" w:hAnsi="Times New Roman" w:cs="Times New Roman"/>
          <w:sz w:val="28"/>
          <w:szCs w:val="28"/>
        </w:rPr>
        <w:t>11 696,0</w:t>
      </w:r>
      <w:r w:rsidRPr="00C77738">
        <w:rPr>
          <w:rFonts w:ascii="Times New Roman" w:hAnsi="Times New Roman" w:cs="Times New Roman"/>
          <w:sz w:val="28"/>
          <w:szCs w:val="28"/>
        </w:rPr>
        <w:t xml:space="preserve"> тис.грн., в т.ч. освітня субвенція з державного бюджету на виплату заробітної плати педагогічним працівникам певних типів закладів – 262 111,4 тис. грн.</w:t>
      </w:r>
      <w:r w:rsidR="000B1301">
        <w:rPr>
          <w:rFonts w:ascii="Times New Roman" w:hAnsi="Times New Roman" w:cs="Times New Roman"/>
          <w:sz w:val="28"/>
          <w:szCs w:val="28"/>
        </w:rPr>
        <w:t>, с</w:t>
      </w:r>
      <w:r w:rsidR="000B1301" w:rsidRPr="000B1301">
        <w:rPr>
          <w:rFonts w:ascii="Times New Roman" w:hAnsi="Times New Roman" w:cs="Times New Roman"/>
          <w:sz w:val="28"/>
          <w:szCs w:val="28"/>
        </w:rPr>
        <w:t xml:space="preserve">убвенція з місцевого бюджету на здійснення переданих видатків у сфері освіти за рахунок коштів освітньої субвенції (оплата праці директорам та </w:t>
      </w:r>
      <w:proofErr w:type="spellStart"/>
      <w:r w:rsidR="000B1301" w:rsidRPr="000B1301">
        <w:rPr>
          <w:rFonts w:ascii="Times New Roman" w:hAnsi="Times New Roman" w:cs="Times New Roman"/>
          <w:sz w:val="28"/>
          <w:szCs w:val="28"/>
        </w:rPr>
        <w:t>педпрацівникам</w:t>
      </w:r>
      <w:proofErr w:type="spellEnd"/>
      <w:r w:rsidR="000B1301" w:rsidRPr="000B1301">
        <w:rPr>
          <w:rFonts w:ascii="Times New Roman" w:hAnsi="Times New Roman" w:cs="Times New Roman"/>
          <w:sz w:val="28"/>
          <w:szCs w:val="28"/>
        </w:rPr>
        <w:t xml:space="preserve"> інклюзивно-ресурсних центрів)</w:t>
      </w:r>
      <w:r w:rsidR="000B1301">
        <w:rPr>
          <w:rFonts w:ascii="Times New Roman" w:hAnsi="Times New Roman" w:cs="Times New Roman"/>
          <w:sz w:val="28"/>
          <w:szCs w:val="28"/>
        </w:rPr>
        <w:t xml:space="preserve"> </w:t>
      </w:r>
      <w:r w:rsidR="000B1301" w:rsidRPr="00C77738">
        <w:rPr>
          <w:rFonts w:ascii="Times New Roman" w:hAnsi="Times New Roman" w:cs="Times New Roman"/>
          <w:sz w:val="28"/>
          <w:szCs w:val="28"/>
        </w:rPr>
        <w:t>–</w:t>
      </w:r>
      <w:r w:rsidR="000B1301">
        <w:rPr>
          <w:rFonts w:ascii="Times New Roman" w:hAnsi="Times New Roman" w:cs="Times New Roman"/>
          <w:sz w:val="28"/>
          <w:szCs w:val="28"/>
        </w:rPr>
        <w:t xml:space="preserve"> 3 791,9тис.грн.</w:t>
      </w:r>
    </w:p>
    <w:p w:rsidR="009632E3" w:rsidRPr="00C77738" w:rsidRDefault="009632E3" w:rsidP="009632E3">
      <w:pPr>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На оплату комунальних послуг та енергоносіїв на 2024 рік за рахунок коштів загального фонду бюджету заплановано 65 373,0 тис.грн.  У даних видатках враховано очікуване підвищення цін та тарифів, та необхідність вжиття заходів з економії, у зв’язку з запровадженням у минулих роках заходів з енергозбереження.</w:t>
      </w:r>
    </w:p>
    <w:p w:rsidR="009632E3" w:rsidRPr="00C77738" w:rsidRDefault="009632E3" w:rsidP="009632E3">
      <w:pPr>
        <w:tabs>
          <w:tab w:val="left" w:pos="426"/>
          <w:tab w:val="left" w:pos="836"/>
        </w:tabs>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 xml:space="preserve">Передбачено кошти на виплату допомоги дітям-сиротам та дітям позбавлених батьківського піклування, яким виповнюється 18 років в сумі 14,5 тис.грн. Також, враховано виплату стипендій міського голови обдарованим дітям в сумі 40,5 тис.грн. На виконання Програми військово-патріотичного виховання молоді «Джура» заплановано 28,2 тис.грн., Програми розвитку сфери інформаційних технологій у навчальних закладах  Дрогобицької міської </w:t>
      </w:r>
      <w:r w:rsidRPr="00C77738">
        <w:rPr>
          <w:rFonts w:ascii="Times New Roman" w:hAnsi="Times New Roman" w:cs="Times New Roman"/>
          <w:sz w:val="28"/>
          <w:szCs w:val="28"/>
        </w:rPr>
        <w:lastRenderedPageBreak/>
        <w:t xml:space="preserve">територіальної громади – 86,4 тис.грн., </w:t>
      </w:r>
      <w:r w:rsidR="008E3DBC" w:rsidRPr="00C77738">
        <w:rPr>
          <w:rFonts w:ascii="Times New Roman" w:hAnsi="Times New Roman" w:cs="Times New Roman"/>
          <w:sz w:val="28"/>
          <w:szCs w:val="28"/>
        </w:rPr>
        <w:t>П</w:t>
      </w:r>
      <w:r w:rsidRPr="00C77738">
        <w:rPr>
          <w:rFonts w:ascii="Times New Roman" w:hAnsi="Times New Roman" w:cs="Times New Roman"/>
          <w:sz w:val="28"/>
          <w:szCs w:val="28"/>
        </w:rPr>
        <w:t>рограм утвердження української мови на 2023-2026 роки – 12,0 тис. грн.</w:t>
      </w:r>
      <w:r w:rsidR="008E3DBC" w:rsidRPr="00C77738">
        <w:rPr>
          <w:rFonts w:ascii="Times New Roman" w:hAnsi="Times New Roman" w:cs="Times New Roman"/>
          <w:sz w:val="28"/>
          <w:szCs w:val="28"/>
        </w:rPr>
        <w:t>,</w:t>
      </w:r>
      <w:r w:rsidRPr="00C77738">
        <w:rPr>
          <w:rFonts w:ascii="Times New Roman" w:hAnsi="Times New Roman" w:cs="Times New Roman"/>
          <w:sz w:val="28"/>
          <w:szCs w:val="28"/>
        </w:rPr>
        <w:t>Програм</w:t>
      </w:r>
      <w:r w:rsidR="008E3DBC" w:rsidRPr="00C77738">
        <w:rPr>
          <w:rFonts w:ascii="Times New Roman" w:hAnsi="Times New Roman" w:cs="Times New Roman"/>
          <w:sz w:val="28"/>
          <w:szCs w:val="28"/>
        </w:rPr>
        <w:t>и</w:t>
      </w:r>
      <w:r w:rsidRPr="00C77738">
        <w:rPr>
          <w:rFonts w:ascii="Times New Roman" w:hAnsi="Times New Roman" w:cs="Times New Roman"/>
          <w:sz w:val="28"/>
          <w:szCs w:val="28"/>
        </w:rPr>
        <w:t xml:space="preserve"> "Шкільний громадський бюджет" Дрогобицької міської територіальної громади на 2024 рік – 250,0 тис. грн.</w:t>
      </w:r>
      <w:r w:rsidR="008E3DBC" w:rsidRPr="00C77738">
        <w:rPr>
          <w:rFonts w:ascii="Times New Roman" w:hAnsi="Times New Roman" w:cs="Times New Roman"/>
          <w:sz w:val="28"/>
          <w:szCs w:val="28"/>
        </w:rPr>
        <w:t>, Програми</w:t>
      </w:r>
      <w:r w:rsidR="008E3DBC" w:rsidRPr="00C77738">
        <w:rPr>
          <w:rFonts w:ascii="Times New Roman" w:hAnsi="Times New Roman" w:cs="Times New Roman"/>
        </w:rPr>
        <w:t>«</w:t>
      </w:r>
      <w:r w:rsidRPr="00C77738">
        <w:rPr>
          <w:rFonts w:ascii="Times New Roman" w:hAnsi="Times New Roman" w:cs="Times New Roman"/>
          <w:sz w:val="28"/>
          <w:szCs w:val="28"/>
        </w:rPr>
        <w:t xml:space="preserve">Про премію міського голови найкращим учасникам Зовнішнього незалежного оцінювання(національного </w:t>
      </w:r>
      <w:proofErr w:type="spellStart"/>
      <w:r w:rsidRPr="00C77738">
        <w:rPr>
          <w:rFonts w:ascii="Times New Roman" w:hAnsi="Times New Roman" w:cs="Times New Roman"/>
          <w:sz w:val="28"/>
          <w:szCs w:val="28"/>
        </w:rPr>
        <w:t>мультипредметного</w:t>
      </w:r>
      <w:proofErr w:type="spellEnd"/>
      <w:r w:rsidRPr="00C77738">
        <w:rPr>
          <w:rFonts w:ascii="Times New Roman" w:hAnsi="Times New Roman" w:cs="Times New Roman"/>
          <w:sz w:val="28"/>
          <w:szCs w:val="28"/>
        </w:rPr>
        <w:t xml:space="preserve"> тестування) результатів навчання, здобутих на основі повної загальної середньої освітиДрогобицької міської ради – 99,9 тис.грн.</w:t>
      </w:r>
    </w:p>
    <w:p w:rsidR="009632E3" w:rsidRPr="00C77738" w:rsidRDefault="009632E3" w:rsidP="009632E3">
      <w:pPr>
        <w:tabs>
          <w:tab w:val="left" w:pos="426"/>
          <w:tab w:val="left" w:pos="836"/>
        </w:tabs>
        <w:spacing w:line="240" w:lineRule="auto"/>
        <w:jc w:val="both"/>
        <w:rPr>
          <w:rFonts w:ascii="Times New Roman" w:hAnsi="Times New Roman" w:cs="Times New Roman"/>
          <w:b/>
          <w:sz w:val="28"/>
          <w:szCs w:val="28"/>
        </w:rPr>
      </w:pPr>
    </w:p>
    <w:p w:rsidR="00F1380B" w:rsidRPr="00C77738" w:rsidRDefault="00F1380B" w:rsidP="00F1380B">
      <w:pPr>
        <w:tabs>
          <w:tab w:val="left" w:pos="0"/>
        </w:tabs>
        <w:spacing w:line="240" w:lineRule="auto"/>
        <w:jc w:val="center"/>
        <w:rPr>
          <w:rFonts w:ascii="Times New Roman" w:hAnsi="Times New Roman" w:cs="Times New Roman"/>
          <w:b/>
          <w:sz w:val="28"/>
          <w:szCs w:val="28"/>
        </w:rPr>
      </w:pPr>
      <w:r w:rsidRPr="00C77738">
        <w:rPr>
          <w:rFonts w:ascii="Times New Roman" w:hAnsi="Times New Roman" w:cs="Times New Roman"/>
          <w:b/>
          <w:sz w:val="28"/>
          <w:szCs w:val="28"/>
        </w:rPr>
        <w:t>Охорона здоров’я</w:t>
      </w:r>
    </w:p>
    <w:p w:rsidR="00F1380B" w:rsidRPr="00C77738" w:rsidRDefault="00F1380B" w:rsidP="00F1380B">
      <w:pPr>
        <w:tabs>
          <w:tab w:val="left" w:pos="836"/>
          <w:tab w:val="left" w:pos="2096"/>
        </w:tabs>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 xml:space="preserve">За рахунок доходів бюджету територіальної громади видатки складають </w:t>
      </w:r>
      <w:r w:rsidR="0044459F" w:rsidRPr="00C77738">
        <w:rPr>
          <w:rFonts w:ascii="Times New Roman" w:hAnsi="Times New Roman" w:cs="Times New Roman"/>
          <w:sz w:val="28"/>
          <w:szCs w:val="28"/>
        </w:rPr>
        <w:t>49</w:t>
      </w:r>
      <w:r w:rsidR="00C4778F" w:rsidRPr="00C77738">
        <w:rPr>
          <w:rFonts w:ascii="Times New Roman" w:hAnsi="Times New Roman" w:cs="Times New Roman"/>
          <w:sz w:val="28"/>
          <w:szCs w:val="28"/>
        </w:rPr>
        <w:t> </w:t>
      </w:r>
      <w:r w:rsidR="0044459F" w:rsidRPr="00C77738">
        <w:rPr>
          <w:rFonts w:ascii="Times New Roman" w:hAnsi="Times New Roman" w:cs="Times New Roman"/>
          <w:sz w:val="28"/>
          <w:szCs w:val="28"/>
        </w:rPr>
        <w:t>050,7</w:t>
      </w:r>
      <w:r w:rsidRPr="00C77738">
        <w:rPr>
          <w:rFonts w:ascii="Times New Roman" w:hAnsi="Times New Roman" w:cs="Times New Roman"/>
          <w:sz w:val="28"/>
          <w:szCs w:val="28"/>
        </w:rPr>
        <w:t xml:space="preserve">тис.грн. </w:t>
      </w:r>
    </w:p>
    <w:p w:rsidR="00F1380B" w:rsidRPr="00C77738" w:rsidRDefault="00F1380B" w:rsidP="00F1380B">
      <w:pPr>
        <w:tabs>
          <w:tab w:val="left" w:pos="836"/>
          <w:tab w:val="left" w:pos="2096"/>
        </w:tabs>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 xml:space="preserve">На виконання програм в галузі охорон здоров`я передбачається </w:t>
      </w:r>
      <w:r w:rsidR="0044459F" w:rsidRPr="00C77738">
        <w:rPr>
          <w:rFonts w:ascii="Times New Roman" w:hAnsi="Times New Roman" w:cs="Times New Roman"/>
          <w:sz w:val="28"/>
          <w:szCs w:val="28"/>
        </w:rPr>
        <w:t>8</w:t>
      </w:r>
      <w:r w:rsidR="00C4778F" w:rsidRPr="00C77738">
        <w:rPr>
          <w:rFonts w:ascii="Times New Roman" w:hAnsi="Times New Roman" w:cs="Times New Roman"/>
          <w:sz w:val="28"/>
          <w:szCs w:val="28"/>
        </w:rPr>
        <w:t> </w:t>
      </w:r>
      <w:r w:rsidR="0044459F" w:rsidRPr="00C77738">
        <w:rPr>
          <w:rFonts w:ascii="Times New Roman" w:hAnsi="Times New Roman" w:cs="Times New Roman"/>
          <w:sz w:val="28"/>
          <w:szCs w:val="28"/>
        </w:rPr>
        <w:t>650,8</w:t>
      </w:r>
      <w:r w:rsidRPr="00C77738">
        <w:rPr>
          <w:rFonts w:ascii="Times New Roman" w:hAnsi="Times New Roman" w:cs="Times New Roman"/>
          <w:sz w:val="28"/>
          <w:szCs w:val="28"/>
        </w:rPr>
        <w:t xml:space="preserve">тис.грн. Обсяг видатків </w:t>
      </w:r>
      <w:r w:rsidRPr="00C77738">
        <w:rPr>
          <w:rFonts w:ascii="Times New Roman" w:hAnsi="Times New Roman" w:cs="Times New Roman"/>
          <w:b/>
          <w:sz w:val="28"/>
          <w:szCs w:val="28"/>
        </w:rPr>
        <w:t>на енергоносії</w:t>
      </w:r>
      <w:r w:rsidRPr="00C77738">
        <w:rPr>
          <w:rFonts w:ascii="Times New Roman" w:hAnsi="Times New Roman" w:cs="Times New Roman"/>
          <w:sz w:val="28"/>
          <w:szCs w:val="28"/>
        </w:rPr>
        <w:t xml:space="preserve"> заплановано в сумі </w:t>
      </w:r>
      <w:r w:rsidR="0044459F" w:rsidRPr="00C77738">
        <w:rPr>
          <w:rFonts w:ascii="Times New Roman" w:hAnsi="Times New Roman" w:cs="Times New Roman"/>
          <w:sz w:val="28"/>
          <w:szCs w:val="28"/>
        </w:rPr>
        <w:t>40</w:t>
      </w:r>
      <w:r w:rsidR="00C4778F" w:rsidRPr="00C77738">
        <w:rPr>
          <w:rFonts w:ascii="Times New Roman" w:hAnsi="Times New Roman" w:cs="Times New Roman"/>
          <w:sz w:val="28"/>
          <w:szCs w:val="28"/>
        </w:rPr>
        <w:t> </w:t>
      </w:r>
      <w:r w:rsidR="0044459F" w:rsidRPr="00C77738">
        <w:rPr>
          <w:rFonts w:ascii="Times New Roman" w:hAnsi="Times New Roman" w:cs="Times New Roman"/>
          <w:sz w:val="28"/>
          <w:szCs w:val="28"/>
        </w:rPr>
        <w:t xml:space="preserve">562,8 </w:t>
      </w:r>
      <w:r w:rsidRPr="00C77738">
        <w:rPr>
          <w:rFonts w:ascii="Times New Roman" w:hAnsi="Times New Roman" w:cs="Times New Roman"/>
          <w:sz w:val="28"/>
          <w:szCs w:val="28"/>
        </w:rPr>
        <w:t>тис.грн., враховуючи фактичне споживання у 202</w:t>
      </w:r>
      <w:r w:rsidR="0044459F" w:rsidRPr="00C77738">
        <w:rPr>
          <w:rFonts w:ascii="Times New Roman" w:hAnsi="Times New Roman" w:cs="Times New Roman"/>
          <w:sz w:val="28"/>
          <w:szCs w:val="28"/>
        </w:rPr>
        <w:t>1-2023</w:t>
      </w:r>
      <w:r w:rsidRPr="00C77738">
        <w:rPr>
          <w:rFonts w:ascii="Times New Roman" w:hAnsi="Times New Roman" w:cs="Times New Roman"/>
          <w:sz w:val="28"/>
          <w:szCs w:val="28"/>
        </w:rPr>
        <w:t xml:space="preserve">р.р. році, очікуване зростання тарифів та вжиття заходів з економії, у зв’язку з запровадженням у минулих роках заходів з енергозбереження. </w:t>
      </w:r>
    </w:p>
    <w:p w:rsidR="00F1380B" w:rsidRPr="00C77738" w:rsidRDefault="00F1380B" w:rsidP="00F1380B">
      <w:pPr>
        <w:spacing w:line="240" w:lineRule="auto"/>
        <w:ind w:firstLine="720"/>
        <w:jc w:val="center"/>
        <w:rPr>
          <w:rFonts w:ascii="Times New Roman" w:hAnsi="Times New Roman" w:cs="Times New Roman"/>
          <w:b/>
          <w:sz w:val="28"/>
          <w:szCs w:val="28"/>
        </w:rPr>
      </w:pPr>
      <w:r w:rsidRPr="00C77738">
        <w:rPr>
          <w:rFonts w:ascii="Times New Roman" w:hAnsi="Times New Roman" w:cs="Times New Roman"/>
          <w:b/>
          <w:sz w:val="28"/>
          <w:szCs w:val="28"/>
        </w:rPr>
        <w:t>Соціальний захист і соціальне забезпечення</w:t>
      </w:r>
    </w:p>
    <w:p w:rsidR="00F1380B" w:rsidRPr="00C77738" w:rsidRDefault="00F1380B" w:rsidP="00F1380B">
      <w:pPr>
        <w:tabs>
          <w:tab w:val="left" w:pos="0"/>
        </w:tabs>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По загальному фонду на соціальний захист і соціальне забезпечення на 202</w:t>
      </w:r>
      <w:r w:rsidR="007A77CB" w:rsidRPr="00C77738">
        <w:rPr>
          <w:rFonts w:ascii="Times New Roman" w:hAnsi="Times New Roman" w:cs="Times New Roman"/>
          <w:sz w:val="28"/>
          <w:szCs w:val="28"/>
        </w:rPr>
        <w:t>4</w:t>
      </w:r>
      <w:r w:rsidRPr="00C77738">
        <w:rPr>
          <w:rFonts w:ascii="Times New Roman" w:hAnsi="Times New Roman" w:cs="Times New Roman"/>
          <w:sz w:val="28"/>
          <w:szCs w:val="28"/>
        </w:rPr>
        <w:t xml:space="preserve"> рік за рахунок коштів бюджету громади передбачаються асигнування в загальній сумі </w:t>
      </w:r>
      <w:r w:rsidR="0007684D" w:rsidRPr="00C77738">
        <w:rPr>
          <w:rFonts w:ascii="Times New Roman" w:hAnsi="Times New Roman" w:cs="Times New Roman"/>
          <w:sz w:val="28"/>
          <w:szCs w:val="28"/>
        </w:rPr>
        <w:t>27</w:t>
      </w:r>
      <w:r w:rsidR="00C4778F" w:rsidRPr="00C77738">
        <w:rPr>
          <w:rFonts w:ascii="Times New Roman" w:hAnsi="Times New Roman" w:cs="Times New Roman"/>
          <w:sz w:val="28"/>
          <w:szCs w:val="28"/>
        </w:rPr>
        <w:t> </w:t>
      </w:r>
      <w:r w:rsidR="0007684D" w:rsidRPr="00C77738">
        <w:rPr>
          <w:rFonts w:ascii="Times New Roman" w:hAnsi="Times New Roman" w:cs="Times New Roman"/>
          <w:sz w:val="28"/>
          <w:szCs w:val="28"/>
        </w:rPr>
        <w:t>400,9</w:t>
      </w:r>
      <w:r w:rsidRPr="00C77738">
        <w:rPr>
          <w:rFonts w:ascii="Times New Roman" w:hAnsi="Times New Roman" w:cs="Times New Roman"/>
          <w:sz w:val="28"/>
          <w:szCs w:val="28"/>
        </w:rPr>
        <w:t xml:space="preserve"> тис.грн.</w:t>
      </w:r>
    </w:p>
    <w:p w:rsidR="00F1380B" w:rsidRPr="00C77738" w:rsidRDefault="00F1380B" w:rsidP="00F1380B">
      <w:pPr>
        <w:spacing w:line="240" w:lineRule="auto"/>
        <w:ind w:firstLine="426"/>
        <w:jc w:val="both"/>
        <w:rPr>
          <w:rFonts w:ascii="Times New Roman" w:hAnsi="Times New Roman" w:cs="Times New Roman"/>
          <w:sz w:val="28"/>
          <w:szCs w:val="28"/>
        </w:rPr>
      </w:pPr>
      <w:r w:rsidRPr="00C77738">
        <w:rPr>
          <w:rFonts w:ascii="Times New Roman" w:hAnsi="Times New Roman" w:cs="Times New Roman"/>
          <w:sz w:val="28"/>
          <w:szCs w:val="28"/>
        </w:rPr>
        <w:t>Передбачаються видатки на:</w:t>
      </w:r>
    </w:p>
    <w:p w:rsidR="00F1380B" w:rsidRPr="00C77738" w:rsidRDefault="00F1380B" w:rsidP="00F1380B">
      <w:pPr>
        <w:numPr>
          <w:ilvl w:val="0"/>
          <w:numId w:val="12"/>
        </w:numPr>
        <w:tabs>
          <w:tab w:val="clear" w:pos="360"/>
          <w:tab w:val="num" w:pos="786"/>
        </w:tabs>
        <w:spacing w:after="0" w:line="240" w:lineRule="auto"/>
        <w:ind w:left="786"/>
        <w:jc w:val="both"/>
        <w:rPr>
          <w:rFonts w:ascii="Times New Roman" w:hAnsi="Times New Roman" w:cs="Times New Roman"/>
          <w:sz w:val="28"/>
          <w:szCs w:val="28"/>
        </w:rPr>
      </w:pPr>
      <w:r w:rsidRPr="00C77738">
        <w:rPr>
          <w:rFonts w:ascii="Times New Roman" w:hAnsi="Times New Roman" w:cs="Times New Roman"/>
          <w:sz w:val="28"/>
          <w:szCs w:val="28"/>
        </w:rPr>
        <w:t xml:space="preserve">утримання міського центру соціальних служб – </w:t>
      </w:r>
      <w:r w:rsidR="0007684D" w:rsidRPr="00C77738">
        <w:rPr>
          <w:rFonts w:ascii="Times New Roman" w:hAnsi="Times New Roman" w:cs="Times New Roman"/>
          <w:sz w:val="28"/>
          <w:szCs w:val="28"/>
        </w:rPr>
        <w:t>5310,4</w:t>
      </w:r>
      <w:r w:rsidRPr="00C77738">
        <w:rPr>
          <w:rFonts w:ascii="Times New Roman" w:hAnsi="Times New Roman" w:cs="Times New Roman"/>
          <w:sz w:val="28"/>
          <w:szCs w:val="28"/>
        </w:rPr>
        <w:t>тис.грн.;</w:t>
      </w:r>
    </w:p>
    <w:p w:rsidR="00F1380B" w:rsidRPr="00C77738" w:rsidRDefault="00F1380B" w:rsidP="00F1380B">
      <w:pPr>
        <w:numPr>
          <w:ilvl w:val="0"/>
          <w:numId w:val="12"/>
        </w:numPr>
        <w:tabs>
          <w:tab w:val="clear" w:pos="360"/>
          <w:tab w:val="num" w:pos="786"/>
        </w:tabs>
        <w:spacing w:after="0" w:line="240" w:lineRule="auto"/>
        <w:ind w:left="786"/>
        <w:jc w:val="both"/>
        <w:rPr>
          <w:rFonts w:ascii="Times New Roman" w:hAnsi="Times New Roman" w:cs="Times New Roman"/>
          <w:sz w:val="28"/>
          <w:szCs w:val="28"/>
        </w:rPr>
      </w:pPr>
      <w:r w:rsidRPr="00C77738">
        <w:rPr>
          <w:rFonts w:ascii="Times New Roman" w:hAnsi="Times New Roman" w:cs="Times New Roman"/>
          <w:sz w:val="28"/>
          <w:szCs w:val="28"/>
        </w:rPr>
        <w:t xml:space="preserve">програми і заходи у галузі молодіжної політики – </w:t>
      </w:r>
      <w:r w:rsidR="0007684D" w:rsidRPr="00C77738">
        <w:rPr>
          <w:rFonts w:ascii="Times New Roman" w:hAnsi="Times New Roman" w:cs="Times New Roman"/>
          <w:sz w:val="28"/>
          <w:szCs w:val="28"/>
        </w:rPr>
        <w:t>200,0</w:t>
      </w:r>
      <w:r w:rsidRPr="00C77738">
        <w:rPr>
          <w:rFonts w:ascii="Times New Roman" w:hAnsi="Times New Roman" w:cs="Times New Roman"/>
          <w:sz w:val="28"/>
          <w:szCs w:val="28"/>
        </w:rPr>
        <w:t>тис.грн.;</w:t>
      </w:r>
    </w:p>
    <w:p w:rsidR="00F1380B" w:rsidRPr="00C77738" w:rsidRDefault="00F1380B" w:rsidP="00F1380B">
      <w:pPr>
        <w:numPr>
          <w:ilvl w:val="0"/>
          <w:numId w:val="12"/>
        </w:numPr>
        <w:tabs>
          <w:tab w:val="clear" w:pos="360"/>
          <w:tab w:val="num" w:pos="786"/>
        </w:tabs>
        <w:spacing w:after="0" w:line="240" w:lineRule="auto"/>
        <w:ind w:left="786"/>
        <w:jc w:val="both"/>
        <w:rPr>
          <w:rFonts w:ascii="Times New Roman" w:hAnsi="Times New Roman" w:cs="Times New Roman"/>
          <w:sz w:val="28"/>
          <w:szCs w:val="28"/>
        </w:rPr>
      </w:pPr>
      <w:r w:rsidRPr="00C77738">
        <w:rPr>
          <w:rFonts w:ascii="Times New Roman" w:hAnsi="Times New Roman" w:cs="Times New Roman"/>
          <w:sz w:val="28"/>
          <w:szCs w:val="28"/>
        </w:rPr>
        <w:t>програми і заходи, які проводить служба у справах дітей–</w:t>
      </w:r>
      <w:r w:rsidR="0007684D" w:rsidRPr="00C77738">
        <w:rPr>
          <w:rFonts w:ascii="Times New Roman" w:hAnsi="Times New Roman" w:cs="Times New Roman"/>
          <w:sz w:val="28"/>
          <w:szCs w:val="28"/>
        </w:rPr>
        <w:t>50,0</w:t>
      </w:r>
      <w:r w:rsidRPr="00C77738">
        <w:rPr>
          <w:rFonts w:ascii="Times New Roman" w:hAnsi="Times New Roman" w:cs="Times New Roman"/>
          <w:sz w:val="28"/>
          <w:szCs w:val="28"/>
        </w:rPr>
        <w:t>тис.грн.;</w:t>
      </w:r>
    </w:p>
    <w:p w:rsidR="00F1380B" w:rsidRPr="00C77738" w:rsidRDefault="00F1380B" w:rsidP="00F1380B">
      <w:pPr>
        <w:numPr>
          <w:ilvl w:val="0"/>
          <w:numId w:val="12"/>
        </w:numPr>
        <w:tabs>
          <w:tab w:val="clear" w:pos="360"/>
          <w:tab w:val="num" w:pos="786"/>
        </w:tabs>
        <w:spacing w:after="0" w:line="240" w:lineRule="auto"/>
        <w:ind w:left="786"/>
        <w:jc w:val="both"/>
        <w:rPr>
          <w:rFonts w:ascii="Times New Roman" w:hAnsi="Times New Roman" w:cs="Times New Roman"/>
          <w:sz w:val="28"/>
          <w:szCs w:val="28"/>
        </w:rPr>
      </w:pPr>
      <w:r w:rsidRPr="00C77738">
        <w:rPr>
          <w:rFonts w:ascii="Times New Roman" w:hAnsi="Times New Roman" w:cs="Times New Roman"/>
          <w:sz w:val="28"/>
          <w:szCs w:val="28"/>
        </w:rPr>
        <w:t xml:space="preserve">утримання </w:t>
      </w:r>
      <w:r w:rsidR="00C4778F" w:rsidRPr="00C77738">
        <w:rPr>
          <w:rFonts w:ascii="Times New Roman" w:hAnsi="Times New Roman" w:cs="Times New Roman"/>
          <w:sz w:val="28"/>
          <w:szCs w:val="28"/>
        </w:rPr>
        <w:t xml:space="preserve">тер центру - </w:t>
      </w:r>
      <w:r w:rsidR="007A77CB" w:rsidRPr="00C77738">
        <w:rPr>
          <w:rFonts w:ascii="Times New Roman" w:hAnsi="Times New Roman" w:cs="Times New Roman"/>
          <w:sz w:val="28"/>
          <w:szCs w:val="28"/>
        </w:rPr>
        <w:t>10</w:t>
      </w:r>
      <w:r w:rsidR="00C4778F" w:rsidRPr="00C77738">
        <w:rPr>
          <w:rFonts w:ascii="Times New Roman" w:hAnsi="Times New Roman" w:cs="Times New Roman"/>
          <w:sz w:val="28"/>
          <w:szCs w:val="28"/>
        </w:rPr>
        <w:t> </w:t>
      </w:r>
      <w:r w:rsidR="007A77CB" w:rsidRPr="00C77738">
        <w:rPr>
          <w:rFonts w:ascii="Times New Roman" w:hAnsi="Times New Roman" w:cs="Times New Roman"/>
          <w:sz w:val="28"/>
          <w:szCs w:val="28"/>
        </w:rPr>
        <w:t>466,0</w:t>
      </w:r>
      <w:r w:rsidRPr="00C77738">
        <w:rPr>
          <w:rFonts w:ascii="Times New Roman" w:hAnsi="Times New Roman" w:cs="Times New Roman"/>
          <w:sz w:val="28"/>
          <w:szCs w:val="28"/>
        </w:rPr>
        <w:t>тис.грн.;</w:t>
      </w:r>
    </w:p>
    <w:p w:rsidR="00F1380B" w:rsidRPr="00C77738" w:rsidRDefault="00C4778F" w:rsidP="00F1380B">
      <w:pPr>
        <w:numPr>
          <w:ilvl w:val="0"/>
          <w:numId w:val="12"/>
        </w:numPr>
        <w:tabs>
          <w:tab w:val="clear" w:pos="360"/>
          <w:tab w:val="num" w:pos="786"/>
        </w:tabs>
        <w:spacing w:after="0" w:line="240" w:lineRule="auto"/>
        <w:ind w:left="786"/>
        <w:jc w:val="both"/>
        <w:rPr>
          <w:rFonts w:ascii="Times New Roman" w:hAnsi="Times New Roman" w:cs="Times New Roman"/>
          <w:sz w:val="28"/>
          <w:szCs w:val="28"/>
        </w:rPr>
      </w:pPr>
      <w:r w:rsidRPr="00C77738">
        <w:rPr>
          <w:rFonts w:ascii="Times New Roman" w:hAnsi="Times New Roman" w:cs="Times New Roman"/>
          <w:sz w:val="28"/>
          <w:szCs w:val="28"/>
        </w:rPr>
        <w:t xml:space="preserve">оздоровлення дітей  - </w:t>
      </w:r>
      <w:r w:rsidR="0007684D" w:rsidRPr="00C77738">
        <w:rPr>
          <w:rFonts w:ascii="Times New Roman" w:hAnsi="Times New Roman" w:cs="Times New Roman"/>
          <w:sz w:val="28"/>
          <w:szCs w:val="28"/>
        </w:rPr>
        <w:t>700,0</w:t>
      </w:r>
      <w:r w:rsidR="00F1380B" w:rsidRPr="00C77738">
        <w:rPr>
          <w:rFonts w:ascii="Times New Roman" w:hAnsi="Times New Roman" w:cs="Times New Roman"/>
          <w:sz w:val="28"/>
          <w:szCs w:val="28"/>
        </w:rPr>
        <w:t xml:space="preserve"> тис. грн.;</w:t>
      </w:r>
    </w:p>
    <w:p w:rsidR="00F1380B" w:rsidRPr="00C77738" w:rsidRDefault="00F1380B" w:rsidP="00F1380B">
      <w:pPr>
        <w:numPr>
          <w:ilvl w:val="0"/>
          <w:numId w:val="12"/>
        </w:numPr>
        <w:tabs>
          <w:tab w:val="clear" w:pos="360"/>
          <w:tab w:val="num" w:pos="786"/>
        </w:tabs>
        <w:spacing w:after="0" w:line="240" w:lineRule="auto"/>
        <w:ind w:left="786"/>
        <w:jc w:val="both"/>
        <w:rPr>
          <w:rFonts w:ascii="Times New Roman" w:hAnsi="Times New Roman" w:cs="Times New Roman"/>
          <w:sz w:val="28"/>
          <w:szCs w:val="28"/>
        </w:rPr>
      </w:pPr>
      <w:r w:rsidRPr="00C77738">
        <w:rPr>
          <w:rFonts w:ascii="Times New Roman" w:hAnsi="Times New Roman" w:cs="Times New Roman"/>
          <w:sz w:val="28"/>
          <w:szCs w:val="28"/>
        </w:rPr>
        <w:t>компенсація за пільгові перевезення автомобільним транспортом – 1 360,0 тис.грн.;</w:t>
      </w:r>
    </w:p>
    <w:p w:rsidR="00F1380B" w:rsidRPr="00C77738" w:rsidRDefault="00F1380B" w:rsidP="00F1380B">
      <w:pPr>
        <w:numPr>
          <w:ilvl w:val="0"/>
          <w:numId w:val="12"/>
        </w:numPr>
        <w:tabs>
          <w:tab w:val="clear" w:pos="360"/>
          <w:tab w:val="num" w:pos="786"/>
        </w:tabs>
        <w:spacing w:after="0" w:line="240" w:lineRule="auto"/>
        <w:ind w:left="786"/>
        <w:jc w:val="both"/>
        <w:rPr>
          <w:rFonts w:ascii="Times New Roman" w:hAnsi="Times New Roman" w:cs="Times New Roman"/>
          <w:i/>
          <w:sz w:val="28"/>
          <w:szCs w:val="28"/>
        </w:rPr>
      </w:pPr>
      <w:r w:rsidRPr="00C77738">
        <w:rPr>
          <w:rFonts w:ascii="Times New Roman" w:hAnsi="Times New Roman" w:cs="Times New Roman"/>
          <w:sz w:val="28"/>
          <w:szCs w:val="28"/>
        </w:rPr>
        <w:t>пільги місцевого значення на оплату ЖКП та інші пільги–</w:t>
      </w:r>
      <w:r w:rsidR="007A77CB" w:rsidRPr="00C77738">
        <w:rPr>
          <w:rFonts w:ascii="Times New Roman" w:hAnsi="Times New Roman" w:cs="Times New Roman"/>
          <w:sz w:val="28"/>
          <w:szCs w:val="28"/>
        </w:rPr>
        <w:t>852,0</w:t>
      </w:r>
      <w:r w:rsidRPr="00C77738">
        <w:rPr>
          <w:rFonts w:ascii="Times New Roman" w:hAnsi="Times New Roman" w:cs="Times New Roman"/>
          <w:sz w:val="28"/>
          <w:szCs w:val="28"/>
        </w:rPr>
        <w:t xml:space="preserve">тис.грн.; </w:t>
      </w:r>
    </w:p>
    <w:p w:rsidR="00F1380B" w:rsidRPr="00C77738" w:rsidRDefault="00F1380B" w:rsidP="00F1380B">
      <w:pPr>
        <w:numPr>
          <w:ilvl w:val="0"/>
          <w:numId w:val="12"/>
        </w:numPr>
        <w:tabs>
          <w:tab w:val="clear" w:pos="360"/>
          <w:tab w:val="num" w:pos="0"/>
          <w:tab w:val="num" w:pos="786"/>
        </w:tabs>
        <w:spacing w:after="0" w:line="240" w:lineRule="auto"/>
        <w:ind w:left="0" w:firstLine="360"/>
        <w:jc w:val="both"/>
        <w:rPr>
          <w:rFonts w:ascii="Times New Roman" w:hAnsi="Times New Roman" w:cs="Times New Roman"/>
          <w:sz w:val="28"/>
          <w:szCs w:val="28"/>
        </w:rPr>
      </w:pPr>
      <w:r w:rsidRPr="00C77738">
        <w:rPr>
          <w:rFonts w:ascii="Times New Roman" w:hAnsi="Times New Roman" w:cs="Times New Roman"/>
          <w:sz w:val="28"/>
          <w:szCs w:val="28"/>
        </w:rPr>
        <w:t xml:space="preserve">інші видатки по </w:t>
      </w:r>
      <w:proofErr w:type="spellStart"/>
      <w:r w:rsidRPr="00C77738">
        <w:rPr>
          <w:rFonts w:ascii="Times New Roman" w:hAnsi="Times New Roman" w:cs="Times New Roman"/>
          <w:sz w:val="28"/>
          <w:szCs w:val="28"/>
        </w:rPr>
        <w:t>соцзахисту</w:t>
      </w:r>
      <w:proofErr w:type="spellEnd"/>
      <w:r w:rsidRPr="00C77738">
        <w:rPr>
          <w:rFonts w:ascii="Times New Roman" w:hAnsi="Times New Roman" w:cs="Times New Roman"/>
          <w:sz w:val="28"/>
          <w:szCs w:val="28"/>
        </w:rPr>
        <w:t xml:space="preserve"> населення складають </w:t>
      </w:r>
      <w:r w:rsidR="007A77CB" w:rsidRPr="00C77738">
        <w:rPr>
          <w:rFonts w:ascii="Times New Roman" w:hAnsi="Times New Roman" w:cs="Times New Roman"/>
          <w:sz w:val="28"/>
          <w:szCs w:val="28"/>
        </w:rPr>
        <w:t>8</w:t>
      </w:r>
      <w:r w:rsidR="00C4778F" w:rsidRPr="00C77738">
        <w:rPr>
          <w:rFonts w:ascii="Times New Roman" w:hAnsi="Times New Roman" w:cs="Times New Roman"/>
          <w:sz w:val="28"/>
          <w:szCs w:val="28"/>
        </w:rPr>
        <w:t> </w:t>
      </w:r>
      <w:r w:rsidR="007A77CB" w:rsidRPr="00C77738">
        <w:rPr>
          <w:rFonts w:ascii="Times New Roman" w:hAnsi="Times New Roman" w:cs="Times New Roman"/>
          <w:sz w:val="28"/>
          <w:szCs w:val="28"/>
        </w:rPr>
        <w:t>462,5</w:t>
      </w:r>
      <w:r w:rsidRPr="00C77738">
        <w:rPr>
          <w:rFonts w:ascii="Times New Roman" w:hAnsi="Times New Roman" w:cs="Times New Roman"/>
          <w:sz w:val="28"/>
          <w:szCs w:val="28"/>
        </w:rPr>
        <w:t>тис.грн., за рахунок яких планується виплата воїнам УПА, допомоги на поховання, допомоги малозабезпеченим громадянам, виплати адресних допомог інвалідам 1-ї-2-ї групи по зору, допомоги учасникам АТО, компенсаційні виплати інвалідам на оплату ЖКП, одноразові грошові допомоги особам з обмеженими фізичними можливостями тощо.</w:t>
      </w:r>
    </w:p>
    <w:p w:rsidR="00F1380B" w:rsidRPr="00C77738" w:rsidRDefault="00F1380B" w:rsidP="00F1380B">
      <w:pPr>
        <w:spacing w:line="240" w:lineRule="auto"/>
        <w:jc w:val="center"/>
        <w:rPr>
          <w:rFonts w:ascii="Times New Roman" w:hAnsi="Times New Roman" w:cs="Times New Roman"/>
          <w:b/>
          <w:sz w:val="28"/>
          <w:szCs w:val="28"/>
        </w:rPr>
      </w:pPr>
      <w:r w:rsidRPr="00C77738">
        <w:rPr>
          <w:rFonts w:ascii="Times New Roman" w:hAnsi="Times New Roman" w:cs="Times New Roman"/>
          <w:b/>
          <w:sz w:val="28"/>
          <w:szCs w:val="28"/>
        </w:rPr>
        <w:t>Культура і мистецтво</w:t>
      </w:r>
    </w:p>
    <w:p w:rsidR="00F1380B" w:rsidRPr="00C77738" w:rsidRDefault="00F1380B" w:rsidP="00F1380B">
      <w:pPr>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В проекті бюджету за загальним фондом на 202</w:t>
      </w:r>
      <w:r w:rsidR="006B57FE" w:rsidRPr="00C77738">
        <w:rPr>
          <w:rFonts w:ascii="Times New Roman" w:hAnsi="Times New Roman" w:cs="Times New Roman"/>
          <w:sz w:val="28"/>
          <w:szCs w:val="28"/>
        </w:rPr>
        <w:t>4</w:t>
      </w:r>
      <w:r w:rsidRPr="00C77738">
        <w:rPr>
          <w:rFonts w:ascii="Times New Roman" w:hAnsi="Times New Roman" w:cs="Times New Roman"/>
          <w:sz w:val="28"/>
          <w:szCs w:val="28"/>
        </w:rPr>
        <w:t xml:space="preserve"> рік видатки на культуру і мистецтво передбачені в сумі </w:t>
      </w:r>
      <w:r w:rsidR="006B57FE" w:rsidRPr="00C77738">
        <w:rPr>
          <w:rFonts w:ascii="Times New Roman" w:hAnsi="Times New Roman" w:cs="Times New Roman"/>
          <w:sz w:val="28"/>
          <w:szCs w:val="28"/>
        </w:rPr>
        <w:t>64</w:t>
      </w:r>
      <w:r w:rsidR="00C4778F" w:rsidRPr="00C77738">
        <w:rPr>
          <w:rFonts w:ascii="Times New Roman" w:hAnsi="Times New Roman" w:cs="Times New Roman"/>
          <w:sz w:val="28"/>
          <w:szCs w:val="28"/>
        </w:rPr>
        <w:t> </w:t>
      </w:r>
      <w:r w:rsidR="006B57FE" w:rsidRPr="00C77738">
        <w:rPr>
          <w:rFonts w:ascii="Times New Roman" w:hAnsi="Times New Roman" w:cs="Times New Roman"/>
          <w:sz w:val="28"/>
          <w:szCs w:val="28"/>
        </w:rPr>
        <w:t>836,2</w:t>
      </w:r>
      <w:r w:rsidRPr="00C77738">
        <w:rPr>
          <w:rFonts w:ascii="Times New Roman" w:hAnsi="Times New Roman" w:cs="Times New Roman"/>
          <w:sz w:val="28"/>
          <w:szCs w:val="28"/>
        </w:rPr>
        <w:t xml:space="preserve"> тис. грн. Власні надходження заплановані в сумі </w:t>
      </w:r>
      <w:r w:rsidR="006B57FE" w:rsidRPr="00C77738">
        <w:rPr>
          <w:rFonts w:ascii="Times New Roman" w:hAnsi="Times New Roman" w:cs="Times New Roman"/>
          <w:sz w:val="28"/>
          <w:szCs w:val="28"/>
        </w:rPr>
        <w:t>540,0</w:t>
      </w:r>
      <w:r w:rsidRPr="00C77738">
        <w:rPr>
          <w:rFonts w:ascii="Times New Roman" w:hAnsi="Times New Roman" w:cs="Times New Roman"/>
          <w:sz w:val="28"/>
          <w:szCs w:val="28"/>
        </w:rPr>
        <w:t>тис.грн.</w:t>
      </w:r>
    </w:p>
    <w:p w:rsidR="00F1380B" w:rsidRPr="00C77738" w:rsidRDefault="00F1380B" w:rsidP="00F1380B">
      <w:pPr>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lastRenderedPageBreak/>
        <w:t xml:space="preserve">Видатки на заробітну плату установ культури визначені в сумі </w:t>
      </w:r>
      <w:r w:rsidR="006B57FE" w:rsidRPr="00C77738">
        <w:rPr>
          <w:rFonts w:ascii="Times New Roman" w:hAnsi="Times New Roman" w:cs="Times New Roman"/>
          <w:sz w:val="28"/>
          <w:szCs w:val="28"/>
        </w:rPr>
        <w:t>36</w:t>
      </w:r>
      <w:r w:rsidR="00C4778F" w:rsidRPr="00C77738">
        <w:rPr>
          <w:rFonts w:ascii="Times New Roman" w:hAnsi="Times New Roman" w:cs="Times New Roman"/>
          <w:sz w:val="28"/>
          <w:szCs w:val="28"/>
        </w:rPr>
        <w:t> </w:t>
      </w:r>
      <w:r w:rsidR="006B57FE" w:rsidRPr="00C77738">
        <w:rPr>
          <w:rFonts w:ascii="Times New Roman" w:hAnsi="Times New Roman" w:cs="Times New Roman"/>
          <w:sz w:val="28"/>
          <w:szCs w:val="28"/>
        </w:rPr>
        <w:t>621,0</w:t>
      </w:r>
      <w:r w:rsidRPr="00C77738">
        <w:rPr>
          <w:rFonts w:ascii="Times New Roman" w:hAnsi="Times New Roman" w:cs="Times New Roman"/>
          <w:sz w:val="28"/>
          <w:szCs w:val="28"/>
        </w:rPr>
        <w:t xml:space="preserve"> тис. грн.</w:t>
      </w:r>
    </w:p>
    <w:p w:rsidR="00F1380B" w:rsidRPr="00C77738" w:rsidRDefault="00F1380B" w:rsidP="00F1380B">
      <w:pPr>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На оплату комунальних послуг та енергоносіїв у загальному фонді на 202</w:t>
      </w:r>
      <w:r w:rsidR="006B57FE" w:rsidRPr="00C77738">
        <w:rPr>
          <w:rFonts w:ascii="Times New Roman" w:hAnsi="Times New Roman" w:cs="Times New Roman"/>
          <w:sz w:val="28"/>
          <w:szCs w:val="28"/>
        </w:rPr>
        <w:t>4</w:t>
      </w:r>
      <w:r w:rsidRPr="00C77738">
        <w:rPr>
          <w:rFonts w:ascii="Times New Roman" w:hAnsi="Times New Roman" w:cs="Times New Roman"/>
          <w:sz w:val="28"/>
          <w:szCs w:val="28"/>
        </w:rPr>
        <w:t xml:space="preserve"> рік планується </w:t>
      </w:r>
      <w:r w:rsidR="006B57FE" w:rsidRPr="00C77738">
        <w:rPr>
          <w:rFonts w:ascii="Times New Roman" w:hAnsi="Times New Roman" w:cs="Times New Roman"/>
          <w:sz w:val="28"/>
          <w:szCs w:val="28"/>
        </w:rPr>
        <w:t>6</w:t>
      </w:r>
      <w:r w:rsidR="00C4778F" w:rsidRPr="00C77738">
        <w:rPr>
          <w:rFonts w:ascii="Times New Roman" w:hAnsi="Times New Roman" w:cs="Times New Roman"/>
          <w:sz w:val="28"/>
          <w:szCs w:val="28"/>
        </w:rPr>
        <w:t> </w:t>
      </w:r>
      <w:r w:rsidR="006B57FE" w:rsidRPr="00C77738">
        <w:rPr>
          <w:rFonts w:ascii="Times New Roman" w:hAnsi="Times New Roman" w:cs="Times New Roman"/>
          <w:sz w:val="28"/>
          <w:szCs w:val="28"/>
        </w:rPr>
        <w:t>262,0</w:t>
      </w:r>
      <w:r w:rsidRPr="00C77738">
        <w:rPr>
          <w:rFonts w:ascii="Times New Roman" w:hAnsi="Times New Roman" w:cs="Times New Roman"/>
          <w:sz w:val="28"/>
          <w:szCs w:val="28"/>
        </w:rPr>
        <w:t>тис.грн. У даних видатках враховано очікуване підвищення цін та тарифів, та необхідність вжиття заходів з економії, у зв’язку з запровадженням у минулих роках заходів з енергозбереження.</w:t>
      </w:r>
    </w:p>
    <w:p w:rsidR="00F1380B" w:rsidRPr="00C77738" w:rsidRDefault="00F1380B" w:rsidP="00F1380B">
      <w:pPr>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 xml:space="preserve">В тому числі, на заходи відділу культури передбачено </w:t>
      </w:r>
      <w:r w:rsidR="00840CCB" w:rsidRPr="00C77738">
        <w:rPr>
          <w:rFonts w:ascii="Times New Roman" w:hAnsi="Times New Roman" w:cs="Times New Roman"/>
          <w:sz w:val="28"/>
          <w:szCs w:val="28"/>
        </w:rPr>
        <w:t>1</w:t>
      </w:r>
      <w:r w:rsidR="00C4778F" w:rsidRPr="00C77738">
        <w:rPr>
          <w:rFonts w:ascii="Times New Roman" w:hAnsi="Times New Roman" w:cs="Times New Roman"/>
          <w:sz w:val="28"/>
          <w:szCs w:val="28"/>
        </w:rPr>
        <w:t> </w:t>
      </w:r>
      <w:r w:rsidR="00840CCB" w:rsidRPr="00C77738">
        <w:rPr>
          <w:rFonts w:ascii="Times New Roman" w:hAnsi="Times New Roman" w:cs="Times New Roman"/>
          <w:sz w:val="28"/>
          <w:szCs w:val="28"/>
        </w:rPr>
        <w:t>793,0</w:t>
      </w:r>
      <w:r w:rsidRPr="00C77738">
        <w:rPr>
          <w:rFonts w:ascii="Times New Roman" w:hAnsi="Times New Roman" w:cs="Times New Roman"/>
          <w:sz w:val="28"/>
          <w:szCs w:val="28"/>
        </w:rPr>
        <w:t xml:space="preserve"> тис. грн., фінансову підтримку музичних колективів – 1</w:t>
      </w:r>
      <w:r w:rsidR="00840CCB" w:rsidRPr="00C77738">
        <w:rPr>
          <w:rFonts w:ascii="Times New Roman" w:hAnsi="Times New Roman" w:cs="Times New Roman"/>
          <w:sz w:val="28"/>
          <w:szCs w:val="28"/>
        </w:rPr>
        <w:t>6</w:t>
      </w:r>
      <w:r w:rsidRPr="00C77738">
        <w:rPr>
          <w:rFonts w:ascii="Times New Roman" w:hAnsi="Times New Roman" w:cs="Times New Roman"/>
          <w:sz w:val="28"/>
          <w:szCs w:val="28"/>
        </w:rPr>
        <w:t> 000,0 тис. грн., на фінансову підтримку культурно-освітнього центру ім. І.Франка – 1</w:t>
      </w:r>
      <w:r w:rsidR="00840CCB" w:rsidRPr="00C77738">
        <w:rPr>
          <w:rFonts w:ascii="Times New Roman" w:hAnsi="Times New Roman" w:cs="Times New Roman"/>
          <w:sz w:val="28"/>
          <w:szCs w:val="28"/>
        </w:rPr>
        <w:t> 900,0</w:t>
      </w:r>
      <w:r w:rsidRPr="00C77738">
        <w:rPr>
          <w:rFonts w:ascii="Times New Roman" w:hAnsi="Times New Roman" w:cs="Times New Roman"/>
          <w:sz w:val="28"/>
          <w:szCs w:val="28"/>
        </w:rPr>
        <w:t>тис.грн.</w:t>
      </w:r>
    </w:p>
    <w:p w:rsidR="00F1380B" w:rsidRPr="00C77738" w:rsidRDefault="00F1380B" w:rsidP="00F1380B">
      <w:pPr>
        <w:spacing w:line="240" w:lineRule="auto"/>
        <w:ind w:firstLine="720"/>
        <w:jc w:val="center"/>
        <w:rPr>
          <w:rFonts w:ascii="Times New Roman" w:hAnsi="Times New Roman" w:cs="Times New Roman"/>
          <w:b/>
          <w:sz w:val="28"/>
          <w:szCs w:val="28"/>
        </w:rPr>
      </w:pPr>
      <w:r w:rsidRPr="00C77738">
        <w:rPr>
          <w:rFonts w:ascii="Times New Roman" w:hAnsi="Times New Roman" w:cs="Times New Roman"/>
          <w:b/>
          <w:sz w:val="28"/>
          <w:szCs w:val="28"/>
        </w:rPr>
        <w:t>Фізична культура і спорт</w:t>
      </w:r>
    </w:p>
    <w:p w:rsidR="00F1380B" w:rsidRPr="00C77738" w:rsidRDefault="00F1380B" w:rsidP="00F1380B">
      <w:pPr>
        <w:spacing w:line="240" w:lineRule="auto"/>
        <w:ind w:firstLine="567"/>
        <w:jc w:val="both"/>
        <w:rPr>
          <w:rFonts w:ascii="Times New Roman" w:hAnsi="Times New Roman" w:cs="Times New Roman"/>
          <w:sz w:val="28"/>
          <w:szCs w:val="28"/>
        </w:rPr>
      </w:pPr>
      <w:r w:rsidRPr="00C77738">
        <w:rPr>
          <w:rFonts w:ascii="Times New Roman" w:hAnsi="Times New Roman" w:cs="Times New Roman"/>
          <w:sz w:val="28"/>
          <w:szCs w:val="28"/>
        </w:rPr>
        <w:t xml:space="preserve">В проекті бюджету </w:t>
      </w:r>
      <w:r w:rsidR="00F01FFE" w:rsidRPr="00C77738">
        <w:rPr>
          <w:rFonts w:ascii="Times New Roman" w:hAnsi="Times New Roman" w:cs="Times New Roman"/>
          <w:sz w:val="28"/>
          <w:szCs w:val="28"/>
        </w:rPr>
        <w:t xml:space="preserve"> Дрогобицької міської територіальної громади </w:t>
      </w:r>
      <w:r w:rsidRPr="00C77738">
        <w:rPr>
          <w:rFonts w:ascii="Times New Roman" w:hAnsi="Times New Roman" w:cs="Times New Roman"/>
          <w:sz w:val="28"/>
          <w:szCs w:val="28"/>
        </w:rPr>
        <w:t>на 202</w:t>
      </w:r>
      <w:r w:rsidR="00C27DD2" w:rsidRPr="00C77738">
        <w:rPr>
          <w:rFonts w:ascii="Times New Roman" w:hAnsi="Times New Roman" w:cs="Times New Roman"/>
          <w:sz w:val="28"/>
          <w:szCs w:val="28"/>
        </w:rPr>
        <w:t>4</w:t>
      </w:r>
      <w:r w:rsidRPr="00C77738">
        <w:rPr>
          <w:rFonts w:ascii="Times New Roman" w:hAnsi="Times New Roman" w:cs="Times New Roman"/>
          <w:sz w:val="28"/>
          <w:szCs w:val="28"/>
        </w:rPr>
        <w:t xml:space="preserve"> рік видатки для установ фізкультури та спорту передбачені в сумі </w:t>
      </w:r>
      <w:r w:rsidR="007B4E4F" w:rsidRPr="00C77738">
        <w:rPr>
          <w:rFonts w:ascii="Times New Roman" w:hAnsi="Times New Roman" w:cs="Times New Roman"/>
          <w:sz w:val="28"/>
          <w:szCs w:val="28"/>
        </w:rPr>
        <w:t>29 538,3</w:t>
      </w:r>
      <w:r w:rsidRPr="00C77738">
        <w:rPr>
          <w:rFonts w:ascii="Times New Roman" w:hAnsi="Times New Roman" w:cs="Times New Roman"/>
          <w:sz w:val="28"/>
          <w:szCs w:val="28"/>
        </w:rPr>
        <w:t xml:space="preserve">тис.грн. </w:t>
      </w:r>
      <w:r w:rsidR="007B4E4F" w:rsidRPr="00C77738">
        <w:rPr>
          <w:rFonts w:ascii="Times New Roman" w:hAnsi="Times New Roman" w:cs="Times New Roman"/>
          <w:sz w:val="28"/>
          <w:szCs w:val="28"/>
        </w:rPr>
        <w:t>в т.ч.  видатки загального фонду –28 380,5 тис.грн., в</w:t>
      </w:r>
      <w:r w:rsidRPr="00C77738">
        <w:rPr>
          <w:rFonts w:ascii="Times New Roman" w:hAnsi="Times New Roman" w:cs="Times New Roman"/>
          <w:sz w:val="28"/>
          <w:szCs w:val="28"/>
        </w:rPr>
        <w:t>ласні надходження</w:t>
      </w:r>
      <w:r w:rsidR="007B4E4F" w:rsidRPr="00C77738">
        <w:rPr>
          <w:rFonts w:ascii="Times New Roman" w:hAnsi="Times New Roman" w:cs="Times New Roman"/>
          <w:sz w:val="28"/>
          <w:szCs w:val="28"/>
        </w:rPr>
        <w:t xml:space="preserve"> бюджетних установ</w:t>
      </w:r>
      <w:r w:rsidRPr="00C77738">
        <w:rPr>
          <w:rFonts w:ascii="Times New Roman" w:hAnsi="Times New Roman" w:cs="Times New Roman"/>
          <w:sz w:val="28"/>
          <w:szCs w:val="28"/>
        </w:rPr>
        <w:t xml:space="preserve"> заплановані в сумі </w:t>
      </w:r>
      <w:r w:rsidR="00C27DD2" w:rsidRPr="00C77738">
        <w:rPr>
          <w:rFonts w:ascii="Times New Roman" w:hAnsi="Times New Roman" w:cs="Times New Roman"/>
          <w:sz w:val="28"/>
          <w:szCs w:val="28"/>
        </w:rPr>
        <w:t>1 157,8</w:t>
      </w:r>
      <w:r w:rsidRPr="00C77738">
        <w:rPr>
          <w:rFonts w:ascii="Times New Roman" w:hAnsi="Times New Roman" w:cs="Times New Roman"/>
          <w:sz w:val="28"/>
          <w:szCs w:val="28"/>
        </w:rPr>
        <w:t>тис.грн.</w:t>
      </w:r>
    </w:p>
    <w:p w:rsidR="00F1380B" w:rsidRPr="00C77738" w:rsidRDefault="00F1380B" w:rsidP="00F1380B">
      <w:pPr>
        <w:spacing w:line="240" w:lineRule="auto"/>
        <w:ind w:firstLine="720"/>
        <w:jc w:val="both"/>
        <w:rPr>
          <w:rFonts w:ascii="Times New Roman" w:hAnsi="Times New Roman" w:cs="Times New Roman"/>
          <w:sz w:val="28"/>
          <w:szCs w:val="28"/>
        </w:rPr>
      </w:pPr>
      <w:r w:rsidRPr="00C77738">
        <w:rPr>
          <w:rFonts w:ascii="Times New Roman" w:hAnsi="Times New Roman" w:cs="Times New Roman"/>
          <w:sz w:val="28"/>
          <w:szCs w:val="28"/>
        </w:rPr>
        <w:t xml:space="preserve">Вказані кошти планується спрямувати на утримання СДЮШОР «Медик» </w:t>
      </w:r>
      <w:r w:rsidR="00C70A68" w:rsidRPr="00C77738">
        <w:rPr>
          <w:rFonts w:ascii="Times New Roman" w:hAnsi="Times New Roman" w:cs="Times New Roman"/>
          <w:sz w:val="28"/>
          <w:szCs w:val="28"/>
        </w:rPr>
        <w:t>3 700,9</w:t>
      </w:r>
      <w:r w:rsidRPr="00C77738">
        <w:rPr>
          <w:rFonts w:ascii="Times New Roman" w:hAnsi="Times New Roman" w:cs="Times New Roman"/>
          <w:sz w:val="28"/>
          <w:szCs w:val="28"/>
        </w:rPr>
        <w:t xml:space="preserve">тис.грн., утримання ДЮСШ – </w:t>
      </w:r>
      <w:r w:rsidR="000328B8" w:rsidRPr="00C77738">
        <w:rPr>
          <w:rFonts w:ascii="Times New Roman" w:hAnsi="Times New Roman" w:cs="Times New Roman"/>
          <w:sz w:val="28"/>
          <w:szCs w:val="28"/>
        </w:rPr>
        <w:t>22 181,7</w:t>
      </w:r>
      <w:r w:rsidRPr="00C77738">
        <w:rPr>
          <w:rFonts w:ascii="Times New Roman" w:hAnsi="Times New Roman" w:cs="Times New Roman"/>
          <w:sz w:val="28"/>
          <w:szCs w:val="28"/>
        </w:rPr>
        <w:t>тис.грн.,</w:t>
      </w:r>
      <w:r w:rsidR="007B4E4F" w:rsidRPr="00C77738">
        <w:rPr>
          <w:rFonts w:ascii="Times New Roman" w:hAnsi="Times New Roman" w:cs="Times New Roman"/>
          <w:sz w:val="28"/>
          <w:szCs w:val="28"/>
        </w:rPr>
        <w:t xml:space="preserve"> ( в т.ч. власні надходження 1 157,8 тис. грн.)</w:t>
      </w:r>
      <w:r w:rsidR="00777C34" w:rsidRPr="00C77738">
        <w:rPr>
          <w:rFonts w:ascii="Times New Roman" w:hAnsi="Times New Roman" w:cs="Times New Roman"/>
          <w:sz w:val="28"/>
          <w:szCs w:val="28"/>
        </w:rPr>
        <w:t>,</w:t>
      </w:r>
      <w:r w:rsidRPr="00C77738">
        <w:rPr>
          <w:rFonts w:ascii="Times New Roman" w:hAnsi="Times New Roman" w:cs="Times New Roman"/>
          <w:sz w:val="28"/>
          <w:szCs w:val="28"/>
        </w:rPr>
        <w:t xml:space="preserve">заходи та програми з фізкультури – </w:t>
      </w:r>
      <w:r w:rsidR="00AA75EA" w:rsidRPr="00C77738">
        <w:rPr>
          <w:rFonts w:ascii="Times New Roman" w:hAnsi="Times New Roman" w:cs="Times New Roman"/>
          <w:sz w:val="28"/>
          <w:szCs w:val="28"/>
        </w:rPr>
        <w:t>1 255</w:t>
      </w:r>
      <w:r w:rsidR="00777C34" w:rsidRPr="00C77738">
        <w:rPr>
          <w:rFonts w:ascii="Times New Roman" w:hAnsi="Times New Roman" w:cs="Times New Roman"/>
          <w:sz w:val="28"/>
          <w:szCs w:val="28"/>
        </w:rPr>
        <w:t>,7</w:t>
      </w:r>
      <w:r w:rsidRPr="00C77738">
        <w:rPr>
          <w:rFonts w:ascii="Times New Roman" w:hAnsi="Times New Roman" w:cs="Times New Roman"/>
          <w:sz w:val="28"/>
          <w:szCs w:val="28"/>
        </w:rPr>
        <w:t xml:space="preserve">тис.грн., утримання футбольного клубу «Галичина» - </w:t>
      </w:r>
      <w:r w:rsidR="00777C34" w:rsidRPr="00C77738">
        <w:rPr>
          <w:rFonts w:ascii="Times New Roman" w:hAnsi="Times New Roman" w:cs="Times New Roman"/>
          <w:sz w:val="28"/>
          <w:szCs w:val="28"/>
        </w:rPr>
        <w:t>2 400,0</w:t>
      </w:r>
      <w:r w:rsidRPr="00C77738">
        <w:rPr>
          <w:rFonts w:ascii="Times New Roman" w:hAnsi="Times New Roman" w:cs="Times New Roman"/>
          <w:sz w:val="28"/>
          <w:szCs w:val="28"/>
        </w:rPr>
        <w:t>тис.грн.</w:t>
      </w:r>
    </w:p>
    <w:p w:rsidR="00F1380B" w:rsidRPr="00C77738" w:rsidRDefault="00F1380B" w:rsidP="00F1380B">
      <w:pPr>
        <w:spacing w:line="240" w:lineRule="auto"/>
        <w:ind w:firstLine="720"/>
        <w:jc w:val="both"/>
        <w:rPr>
          <w:rFonts w:ascii="Times New Roman" w:hAnsi="Times New Roman" w:cs="Times New Roman"/>
          <w:sz w:val="28"/>
          <w:szCs w:val="28"/>
        </w:rPr>
      </w:pPr>
      <w:r w:rsidRPr="00C77738">
        <w:rPr>
          <w:rFonts w:ascii="Times New Roman" w:hAnsi="Times New Roman" w:cs="Times New Roman"/>
          <w:sz w:val="28"/>
          <w:szCs w:val="28"/>
        </w:rPr>
        <w:t>На 202</w:t>
      </w:r>
      <w:r w:rsidR="0025700C" w:rsidRPr="00C77738">
        <w:rPr>
          <w:rFonts w:ascii="Times New Roman" w:hAnsi="Times New Roman" w:cs="Times New Roman"/>
          <w:sz w:val="28"/>
          <w:szCs w:val="28"/>
        </w:rPr>
        <w:t>4</w:t>
      </w:r>
      <w:r w:rsidRPr="00C77738">
        <w:rPr>
          <w:rFonts w:ascii="Times New Roman" w:hAnsi="Times New Roman" w:cs="Times New Roman"/>
          <w:sz w:val="28"/>
          <w:szCs w:val="28"/>
        </w:rPr>
        <w:t xml:space="preserve"> рік видатки </w:t>
      </w:r>
      <w:r w:rsidR="007B4E4F" w:rsidRPr="00C77738">
        <w:rPr>
          <w:rFonts w:ascii="Times New Roman" w:hAnsi="Times New Roman" w:cs="Times New Roman"/>
          <w:sz w:val="28"/>
          <w:szCs w:val="28"/>
        </w:rPr>
        <w:t xml:space="preserve"> загального фонду</w:t>
      </w:r>
      <w:r w:rsidR="0025700C" w:rsidRPr="00C77738">
        <w:rPr>
          <w:rFonts w:ascii="Times New Roman" w:hAnsi="Times New Roman" w:cs="Times New Roman"/>
          <w:sz w:val="28"/>
          <w:szCs w:val="28"/>
        </w:rPr>
        <w:t xml:space="preserve"> бюджету </w:t>
      </w:r>
      <w:r w:rsidRPr="00C77738">
        <w:rPr>
          <w:rFonts w:ascii="Times New Roman" w:hAnsi="Times New Roman" w:cs="Times New Roman"/>
          <w:sz w:val="28"/>
          <w:szCs w:val="28"/>
        </w:rPr>
        <w:t xml:space="preserve">на заробітну плату </w:t>
      </w:r>
      <w:r w:rsidR="000328B8" w:rsidRPr="00C77738">
        <w:rPr>
          <w:rFonts w:ascii="Times New Roman" w:hAnsi="Times New Roman" w:cs="Times New Roman"/>
          <w:sz w:val="28"/>
          <w:szCs w:val="28"/>
        </w:rPr>
        <w:t xml:space="preserve">з нарахуваннями </w:t>
      </w:r>
      <w:r w:rsidRPr="00C77738">
        <w:rPr>
          <w:rFonts w:ascii="Times New Roman" w:hAnsi="Times New Roman" w:cs="Times New Roman"/>
          <w:sz w:val="28"/>
          <w:szCs w:val="28"/>
        </w:rPr>
        <w:t xml:space="preserve">установ фізкультури визначені в сумі </w:t>
      </w:r>
      <w:r w:rsidR="0025700C" w:rsidRPr="00C77738">
        <w:rPr>
          <w:rFonts w:ascii="Times New Roman" w:hAnsi="Times New Roman" w:cs="Times New Roman"/>
          <w:sz w:val="28"/>
          <w:szCs w:val="28"/>
        </w:rPr>
        <w:t>12 400,0</w:t>
      </w:r>
      <w:r w:rsidRPr="00C77738">
        <w:rPr>
          <w:rFonts w:ascii="Times New Roman" w:hAnsi="Times New Roman" w:cs="Times New Roman"/>
          <w:sz w:val="28"/>
          <w:szCs w:val="28"/>
        </w:rPr>
        <w:t>тис.грн.</w:t>
      </w:r>
    </w:p>
    <w:p w:rsidR="00F1380B" w:rsidRPr="00C77738" w:rsidRDefault="00F1380B" w:rsidP="00F1380B">
      <w:pPr>
        <w:tabs>
          <w:tab w:val="left" w:pos="426"/>
          <w:tab w:val="left" w:pos="836"/>
        </w:tabs>
        <w:spacing w:line="240" w:lineRule="auto"/>
        <w:ind w:firstLine="720"/>
        <w:jc w:val="both"/>
        <w:rPr>
          <w:rFonts w:ascii="Times New Roman" w:hAnsi="Times New Roman" w:cs="Times New Roman"/>
          <w:sz w:val="28"/>
          <w:szCs w:val="28"/>
        </w:rPr>
      </w:pPr>
      <w:r w:rsidRPr="00C77738">
        <w:rPr>
          <w:rFonts w:ascii="Times New Roman" w:hAnsi="Times New Roman" w:cs="Times New Roman"/>
          <w:sz w:val="28"/>
          <w:szCs w:val="28"/>
        </w:rPr>
        <w:t>На оплату комунальних послуг та енергоносіїв</w:t>
      </w:r>
      <w:r w:rsidR="0025700C" w:rsidRPr="00C77738">
        <w:rPr>
          <w:rFonts w:ascii="Times New Roman" w:hAnsi="Times New Roman" w:cs="Times New Roman"/>
          <w:sz w:val="28"/>
          <w:szCs w:val="28"/>
        </w:rPr>
        <w:t xml:space="preserve"> у загальному фонді</w:t>
      </w:r>
      <w:r w:rsidRPr="00C77738">
        <w:rPr>
          <w:rFonts w:ascii="Times New Roman" w:hAnsi="Times New Roman" w:cs="Times New Roman"/>
          <w:sz w:val="28"/>
          <w:szCs w:val="28"/>
        </w:rPr>
        <w:t xml:space="preserve"> на 202</w:t>
      </w:r>
      <w:r w:rsidR="0025700C" w:rsidRPr="00C77738">
        <w:rPr>
          <w:rFonts w:ascii="Times New Roman" w:hAnsi="Times New Roman" w:cs="Times New Roman"/>
          <w:sz w:val="28"/>
          <w:szCs w:val="28"/>
        </w:rPr>
        <w:t>4</w:t>
      </w:r>
      <w:r w:rsidRPr="00C77738">
        <w:rPr>
          <w:rFonts w:ascii="Times New Roman" w:hAnsi="Times New Roman" w:cs="Times New Roman"/>
          <w:sz w:val="28"/>
          <w:szCs w:val="28"/>
        </w:rPr>
        <w:t xml:space="preserve"> рік планується </w:t>
      </w:r>
      <w:r w:rsidR="0025700C" w:rsidRPr="00C77738">
        <w:rPr>
          <w:rFonts w:ascii="Times New Roman" w:hAnsi="Times New Roman" w:cs="Times New Roman"/>
          <w:sz w:val="28"/>
          <w:szCs w:val="28"/>
        </w:rPr>
        <w:t>7 910,4</w:t>
      </w:r>
      <w:r w:rsidRPr="00C77738">
        <w:rPr>
          <w:rFonts w:ascii="Times New Roman" w:hAnsi="Times New Roman" w:cs="Times New Roman"/>
          <w:sz w:val="28"/>
          <w:szCs w:val="28"/>
        </w:rPr>
        <w:t>тис.грн.</w:t>
      </w:r>
    </w:p>
    <w:p w:rsidR="00F1380B" w:rsidRPr="00C77738" w:rsidRDefault="00F1380B" w:rsidP="00F1380B">
      <w:pPr>
        <w:spacing w:line="240" w:lineRule="auto"/>
        <w:ind w:firstLine="720"/>
        <w:jc w:val="center"/>
        <w:rPr>
          <w:rFonts w:ascii="Times New Roman" w:hAnsi="Times New Roman" w:cs="Times New Roman"/>
          <w:b/>
          <w:sz w:val="28"/>
          <w:szCs w:val="28"/>
        </w:rPr>
      </w:pPr>
      <w:r w:rsidRPr="00C77738">
        <w:rPr>
          <w:rFonts w:ascii="Times New Roman" w:hAnsi="Times New Roman" w:cs="Times New Roman"/>
          <w:b/>
          <w:sz w:val="28"/>
          <w:szCs w:val="28"/>
        </w:rPr>
        <w:t>Органи управління</w:t>
      </w:r>
    </w:p>
    <w:p w:rsidR="00F1380B" w:rsidRPr="00C77738" w:rsidRDefault="00F1380B" w:rsidP="00F1380B">
      <w:pPr>
        <w:spacing w:line="240" w:lineRule="auto"/>
        <w:ind w:firstLine="720"/>
        <w:jc w:val="both"/>
        <w:rPr>
          <w:rFonts w:ascii="Times New Roman" w:hAnsi="Times New Roman" w:cs="Times New Roman"/>
          <w:sz w:val="28"/>
          <w:szCs w:val="28"/>
        </w:rPr>
      </w:pPr>
      <w:r w:rsidRPr="00C77738">
        <w:rPr>
          <w:rFonts w:ascii="Times New Roman" w:hAnsi="Times New Roman" w:cs="Times New Roman"/>
          <w:sz w:val="28"/>
          <w:szCs w:val="28"/>
        </w:rPr>
        <w:t xml:space="preserve">На </w:t>
      </w:r>
      <w:r w:rsidRPr="00C77738">
        <w:rPr>
          <w:rFonts w:ascii="Times New Roman" w:hAnsi="Times New Roman" w:cs="Times New Roman"/>
          <w:b/>
          <w:sz w:val="28"/>
          <w:szCs w:val="28"/>
        </w:rPr>
        <w:t>утримання органів місцевого самоврядування</w:t>
      </w:r>
      <w:r w:rsidRPr="00C77738">
        <w:rPr>
          <w:rFonts w:ascii="Times New Roman" w:hAnsi="Times New Roman" w:cs="Times New Roman"/>
          <w:sz w:val="28"/>
          <w:szCs w:val="28"/>
        </w:rPr>
        <w:t xml:space="preserve"> та виконання програм в сфері державного управління в бюджеті на 202</w:t>
      </w:r>
      <w:r w:rsidR="006B57FE" w:rsidRPr="00C77738">
        <w:rPr>
          <w:rFonts w:ascii="Times New Roman" w:hAnsi="Times New Roman" w:cs="Times New Roman"/>
          <w:sz w:val="28"/>
          <w:szCs w:val="28"/>
        </w:rPr>
        <w:t>4</w:t>
      </w:r>
      <w:r w:rsidRPr="00C77738">
        <w:rPr>
          <w:rFonts w:ascii="Times New Roman" w:hAnsi="Times New Roman" w:cs="Times New Roman"/>
          <w:sz w:val="28"/>
          <w:szCs w:val="28"/>
        </w:rPr>
        <w:t xml:space="preserve"> рік передбачено кошти в сумі </w:t>
      </w:r>
      <w:r w:rsidR="006B57FE" w:rsidRPr="00C77738">
        <w:rPr>
          <w:rFonts w:ascii="Times New Roman" w:hAnsi="Times New Roman" w:cs="Times New Roman"/>
          <w:sz w:val="28"/>
          <w:szCs w:val="28"/>
        </w:rPr>
        <w:t>135</w:t>
      </w:r>
      <w:r w:rsidR="00C4778F" w:rsidRPr="00C77738">
        <w:rPr>
          <w:rFonts w:ascii="Times New Roman" w:hAnsi="Times New Roman" w:cs="Times New Roman"/>
          <w:sz w:val="28"/>
          <w:szCs w:val="28"/>
        </w:rPr>
        <w:t> </w:t>
      </w:r>
      <w:r w:rsidR="006B57FE" w:rsidRPr="00C77738">
        <w:rPr>
          <w:rFonts w:ascii="Times New Roman" w:hAnsi="Times New Roman" w:cs="Times New Roman"/>
          <w:sz w:val="28"/>
          <w:szCs w:val="28"/>
        </w:rPr>
        <w:t>624,5</w:t>
      </w:r>
      <w:r w:rsidRPr="00C77738">
        <w:rPr>
          <w:rFonts w:ascii="Times New Roman" w:hAnsi="Times New Roman" w:cs="Times New Roman"/>
          <w:sz w:val="28"/>
          <w:szCs w:val="28"/>
        </w:rPr>
        <w:t xml:space="preserve">тис.грн., в тому числі загальний фонд </w:t>
      </w:r>
      <w:r w:rsidR="006B57FE" w:rsidRPr="00C77738">
        <w:rPr>
          <w:rFonts w:ascii="Times New Roman" w:hAnsi="Times New Roman" w:cs="Times New Roman"/>
          <w:sz w:val="28"/>
          <w:szCs w:val="28"/>
        </w:rPr>
        <w:t>135</w:t>
      </w:r>
      <w:r w:rsidR="00C4778F" w:rsidRPr="00C77738">
        <w:rPr>
          <w:rFonts w:ascii="Times New Roman" w:hAnsi="Times New Roman" w:cs="Times New Roman"/>
          <w:sz w:val="28"/>
          <w:szCs w:val="28"/>
          <w:lang w:val="en-US"/>
        </w:rPr>
        <w:t> </w:t>
      </w:r>
      <w:r w:rsidR="006B57FE" w:rsidRPr="00C77738">
        <w:rPr>
          <w:rFonts w:ascii="Times New Roman" w:hAnsi="Times New Roman" w:cs="Times New Roman"/>
          <w:sz w:val="28"/>
          <w:szCs w:val="28"/>
        </w:rPr>
        <w:t>609,5</w:t>
      </w:r>
      <w:r w:rsidRPr="00C77738">
        <w:rPr>
          <w:rFonts w:ascii="Times New Roman" w:hAnsi="Times New Roman" w:cs="Times New Roman"/>
          <w:sz w:val="28"/>
          <w:szCs w:val="28"/>
        </w:rPr>
        <w:t xml:space="preserve">тис.грн., спеціальний фонд 15,0 тис.грн. З них, заробітна плата – </w:t>
      </w:r>
      <w:r w:rsidR="006B57FE" w:rsidRPr="00C77738">
        <w:rPr>
          <w:rFonts w:ascii="Times New Roman" w:hAnsi="Times New Roman" w:cs="Times New Roman"/>
          <w:sz w:val="28"/>
          <w:szCs w:val="28"/>
        </w:rPr>
        <w:t>122</w:t>
      </w:r>
      <w:r w:rsidR="00C4778F" w:rsidRPr="00C77738">
        <w:rPr>
          <w:rFonts w:ascii="Times New Roman" w:hAnsi="Times New Roman" w:cs="Times New Roman"/>
          <w:sz w:val="28"/>
          <w:szCs w:val="28"/>
          <w:lang w:val="en-US"/>
        </w:rPr>
        <w:t> </w:t>
      </w:r>
      <w:r w:rsidR="006B57FE" w:rsidRPr="00C77738">
        <w:rPr>
          <w:rFonts w:ascii="Times New Roman" w:hAnsi="Times New Roman" w:cs="Times New Roman"/>
          <w:sz w:val="28"/>
          <w:szCs w:val="28"/>
        </w:rPr>
        <w:t>758,2</w:t>
      </w:r>
      <w:r w:rsidR="00C4778F" w:rsidRPr="00C77738">
        <w:rPr>
          <w:rFonts w:ascii="Times New Roman" w:hAnsi="Times New Roman" w:cs="Times New Roman"/>
          <w:sz w:val="28"/>
          <w:szCs w:val="28"/>
        </w:rPr>
        <w:t xml:space="preserve">тис.грн.. </w:t>
      </w:r>
      <w:r w:rsidRPr="00C77738">
        <w:rPr>
          <w:rFonts w:ascii="Times New Roman" w:hAnsi="Times New Roman" w:cs="Times New Roman"/>
          <w:sz w:val="28"/>
          <w:szCs w:val="28"/>
        </w:rPr>
        <w:t>На енергоносії заплановано– 4 0</w:t>
      </w:r>
      <w:r w:rsidR="006B57FE" w:rsidRPr="00C77738">
        <w:rPr>
          <w:rFonts w:ascii="Times New Roman" w:hAnsi="Times New Roman" w:cs="Times New Roman"/>
          <w:sz w:val="28"/>
          <w:szCs w:val="28"/>
        </w:rPr>
        <w:t>7</w:t>
      </w:r>
      <w:r w:rsidRPr="00C77738">
        <w:rPr>
          <w:rFonts w:ascii="Times New Roman" w:hAnsi="Times New Roman" w:cs="Times New Roman"/>
          <w:sz w:val="28"/>
          <w:szCs w:val="28"/>
        </w:rPr>
        <w:t>1,</w:t>
      </w:r>
      <w:r w:rsidR="006B57FE" w:rsidRPr="00C77738">
        <w:rPr>
          <w:rFonts w:ascii="Times New Roman" w:hAnsi="Times New Roman" w:cs="Times New Roman"/>
          <w:sz w:val="28"/>
          <w:szCs w:val="28"/>
        </w:rPr>
        <w:t>3</w:t>
      </w:r>
      <w:r w:rsidR="00C4778F" w:rsidRPr="00C77738">
        <w:rPr>
          <w:rFonts w:ascii="Times New Roman" w:hAnsi="Times New Roman" w:cs="Times New Roman"/>
          <w:sz w:val="28"/>
          <w:szCs w:val="28"/>
        </w:rPr>
        <w:t xml:space="preserve">тис.грн. </w:t>
      </w:r>
    </w:p>
    <w:p w:rsidR="00F1380B" w:rsidRPr="00C77738" w:rsidRDefault="00F1380B" w:rsidP="00F1380B">
      <w:pPr>
        <w:spacing w:line="240" w:lineRule="auto"/>
        <w:ind w:left="360"/>
        <w:jc w:val="center"/>
        <w:rPr>
          <w:rFonts w:ascii="Times New Roman" w:hAnsi="Times New Roman" w:cs="Times New Roman"/>
          <w:b/>
          <w:sz w:val="28"/>
          <w:szCs w:val="28"/>
        </w:rPr>
      </w:pPr>
      <w:r w:rsidRPr="00C77738">
        <w:rPr>
          <w:rFonts w:ascii="Times New Roman" w:hAnsi="Times New Roman" w:cs="Times New Roman"/>
          <w:b/>
          <w:sz w:val="28"/>
          <w:szCs w:val="28"/>
        </w:rPr>
        <w:t>Житлово - комунальне господарство</w:t>
      </w:r>
    </w:p>
    <w:p w:rsidR="00F1380B" w:rsidRPr="00C77738" w:rsidRDefault="00F1380B" w:rsidP="00F1380B">
      <w:pPr>
        <w:spacing w:line="240" w:lineRule="auto"/>
        <w:ind w:firstLine="720"/>
        <w:jc w:val="both"/>
        <w:rPr>
          <w:rFonts w:ascii="Times New Roman" w:hAnsi="Times New Roman" w:cs="Times New Roman"/>
          <w:sz w:val="28"/>
          <w:szCs w:val="28"/>
        </w:rPr>
      </w:pPr>
      <w:r w:rsidRPr="00C77738">
        <w:rPr>
          <w:rFonts w:ascii="Times New Roman" w:hAnsi="Times New Roman" w:cs="Times New Roman"/>
          <w:sz w:val="28"/>
          <w:szCs w:val="28"/>
        </w:rPr>
        <w:t xml:space="preserve">На  </w:t>
      </w:r>
      <w:r w:rsidRPr="00C77738">
        <w:rPr>
          <w:rFonts w:ascii="Times New Roman" w:hAnsi="Times New Roman" w:cs="Times New Roman"/>
          <w:b/>
          <w:sz w:val="28"/>
          <w:szCs w:val="28"/>
        </w:rPr>
        <w:t xml:space="preserve">житлово-комунальне господарство </w:t>
      </w:r>
      <w:r w:rsidRPr="00C77738">
        <w:rPr>
          <w:rFonts w:ascii="Times New Roman" w:hAnsi="Times New Roman" w:cs="Times New Roman"/>
          <w:sz w:val="28"/>
          <w:szCs w:val="28"/>
        </w:rPr>
        <w:t xml:space="preserve">у загальному фонді передбачено </w:t>
      </w:r>
      <w:r w:rsidRPr="00C77738">
        <w:rPr>
          <w:rFonts w:ascii="Times New Roman" w:hAnsi="Times New Roman" w:cs="Times New Roman"/>
          <w:b/>
          <w:sz w:val="28"/>
          <w:szCs w:val="28"/>
        </w:rPr>
        <w:t>5</w:t>
      </w:r>
      <w:r w:rsidR="00C4778F" w:rsidRPr="00C77738">
        <w:rPr>
          <w:rFonts w:ascii="Times New Roman" w:hAnsi="Times New Roman" w:cs="Times New Roman"/>
          <w:b/>
          <w:sz w:val="28"/>
          <w:szCs w:val="28"/>
        </w:rPr>
        <w:t>7 000,0</w:t>
      </w:r>
      <w:r w:rsidRPr="00C77738">
        <w:rPr>
          <w:rFonts w:ascii="Times New Roman" w:hAnsi="Times New Roman" w:cs="Times New Roman"/>
          <w:b/>
          <w:sz w:val="28"/>
          <w:szCs w:val="28"/>
        </w:rPr>
        <w:t xml:space="preserve"> тис. грн.,</w:t>
      </w:r>
      <w:r w:rsidRPr="00C77738">
        <w:rPr>
          <w:rFonts w:ascii="Times New Roman" w:hAnsi="Times New Roman" w:cs="Times New Roman"/>
          <w:sz w:val="28"/>
          <w:szCs w:val="28"/>
        </w:rPr>
        <w:t>з них на  благоустрій міста  5</w:t>
      </w:r>
      <w:r w:rsidR="00C4778F" w:rsidRPr="00C77738">
        <w:rPr>
          <w:rFonts w:ascii="Times New Roman" w:hAnsi="Times New Roman" w:cs="Times New Roman"/>
          <w:sz w:val="28"/>
          <w:szCs w:val="28"/>
        </w:rPr>
        <w:t>6</w:t>
      </w:r>
      <w:r w:rsidRPr="00C77738">
        <w:rPr>
          <w:rFonts w:ascii="Times New Roman" w:hAnsi="Times New Roman" w:cs="Times New Roman"/>
          <w:sz w:val="28"/>
          <w:szCs w:val="28"/>
        </w:rPr>
        <w:t> </w:t>
      </w:r>
      <w:r w:rsidR="00C4778F" w:rsidRPr="00C77738">
        <w:rPr>
          <w:rFonts w:ascii="Times New Roman" w:hAnsi="Times New Roman" w:cs="Times New Roman"/>
          <w:sz w:val="28"/>
          <w:szCs w:val="28"/>
        </w:rPr>
        <w:t xml:space="preserve">000,0 тис. грн., на </w:t>
      </w:r>
      <w:r w:rsidRPr="00C77738">
        <w:rPr>
          <w:rFonts w:ascii="Times New Roman" w:hAnsi="Times New Roman" w:cs="Times New Roman"/>
          <w:sz w:val="28"/>
          <w:szCs w:val="28"/>
        </w:rPr>
        <w:t xml:space="preserve">іншу діяльність у сфері ЖКГ </w:t>
      </w:r>
      <w:r w:rsidR="00C4778F" w:rsidRPr="00C77738">
        <w:rPr>
          <w:rFonts w:ascii="Times New Roman" w:hAnsi="Times New Roman" w:cs="Times New Roman"/>
          <w:sz w:val="28"/>
          <w:szCs w:val="28"/>
        </w:rPr>
        <w:t>1 000,0</w:t>
      </w:r>
      <w:r w:rsidRPr="00C77738">
        <w:rPr>
          <w:rFonts w:ascii="Times New Roman" w:hAnsi="Times New Roman" w:cs="Times New Roman"/>
          <w:sz w:val="28"/>
          <w:szCs w:val="28"/>
        </w:rPr>
        <w:t xml:space="preserve"> тис. грн. (в т.ч. відшкодування втрат за в</w:t>
      </w:r>
      <w:r w:rsidR="00C4778F" w:rsidRPr="00C77738">
        <w:rPr>
          <w:rFonts w:ascii="Times New Roman" w:hAnsi="Times New Roman" w:cs="Times New Roman"/>
          <w:sz w:val="28"/>
          <w:szCs w:val="28"/>
        </w:rPr>
        <w:t xml:space="preserve">становлення та розбирання сцени, </w:t>
      </w:r>
      <w:r w:rsidRPr="00C77738">
        <w:rPr>
          <w:rFonts w:ascii="Times New Roman" w:hAnsi="Times New Roman" w:cs="Times New Roman"/>
          <w:sz w:val="28"/>
          <w:szCs w:val="28"/>
        </w:rPr>
        <w:t xml:space="preserve">встановлення ялинки </w:t>
      </w:r>
      <w:r w:rsidR="00C4778F" w:rsidRPr="00C77738">
        <w:rPr>
          <w:rFonts w:ascii="Times New Roman" w:hAnsi="Times New Roman" w:cs="Times New Roman"/>
          <w:sz w:val="28"/>
          <w:szCs w:val="28"/>
        </w:rPr>
        <w:t>25</w:t>
      </w:r>
      <w:r w:rsidRPr="00C77738">
        <w:rPr>
          <w:rFonts w:ascii="Times New Roman" w:hAnsi="Times New Roman" w:cs="Times New Roman"/>
          <w:sz w:val="28"/>
          <w:szCs w:val="28"/>
        </w:rPr>
        <w:t xml:space="preserve">0,0 тис. грн., обслуговування відеокамер та системи відео спостереження </w:t>
      </w:r>
      <w:r w:rsidR="00C4778F" w:rsidRPr="00C77738">
        <w:rPr>
          <w:rFonts w:ascii="Times New Roman" w:hAnsi="Times New Roman" w:cs="Times New Roman"/>
          <w:sz w:val="28"/>
          <w:szCs w:val="28"/>
        </w:rPr>
        <w:t xml:space="preserve">750,00 </w:t>
      </w:r>
      <w:r w:rsidRPr="00C77738">
        <w:rPr>
          <w:rFonts w:ascii="Times New Roman" w:hAnsi="Times New Roman" w:cs="Times New Roman"/>
          <w:sz w:val="28"/>
          <w:szCs w:val="28"/>
        </w:rPr>
        <w:t xml:space="preserve"> тис.грн.).</w:t>
      </w:r>
    </w:p>
    <w:p w:rsidR="00F1380B" w:rsidRPr="00C77738" w:rsidRDefault="00F1380B" w:rsidP="00F1380B">
      <w:pPr>
        <w:spacing w:line="240" w:lineRule="auto"/>
        <w:ind w:firstLine="720"/>
        <w:jc w:val="center"/>
        <w:rPr>
          <w:rFonts w:ascii="Times New Roman" w:hAnsi="Times New Roman" w:cs="Times New Roman"/>
          <w:b/>
          <w:sz w:val="28"/>
          <w:szCs w:val="28"/>
        </w:rPr>
      </w:pPr>
      <w:r w:rsidRPr="00C77738">
        <w:rPr>
          <w:rFonts w:ascii="Times New Roman" w:hAnsi="Times New Roman" w:cs="Times New Roman"/>
          <w:b/>
          <w:sz w:val="28"/>
          <w:szCs w:val="28"/>
        </w:rPr>
        <w:t>Економічна діяльність</w:t>
      </w:r>
    </w:p>
    <w:p w:rsidR="00F1380B" w:rsidRPr="00C77738" w:rsidRDefault="00F1380B" w:rsidP="00F1380B">
      <w:pPr>
        <w:spacing w:line="240" w:lineRule="auto"/>
        <w:ind w:firstLine="720"/>
        <w:jc w:val="both"/>
        <w:rPr>
          <w:rFonts w:ascii="Times New Roman" w:hAnsi="Times New Roman" w:cs="Times New Roman"/>
          <w:sz w:val="28"/>
          <w:szCs w:val="28"/>
        </w:rPr>
      </w:pPr>
      <w:r w:rsidRPr="00C77738">
        <w:rPr>
          <w:rFonts w:ascii="Times New Roman" w:hAnsi="Times New Roman" w:cs="Times New Roman"/>
          <w:sz w:val="28"/>
          <w:szCs w:val="28"/>
        </w:rPr>
        <w:t xml:space="preserve">На економічну діяльність </w:t>
      </w:r>
      <w:r w:rsidR="00DA77B3" w:rsidRPr="00C77738">
        <w:rPr>
          <w:rFonts w:ascii="Times New Roman" w:hAnsi="Times New Roman" w:cs="Times New Roman"/>
          <w:sz w:val="28"/>
          <w:szCs w:val="28"/>
        </w:rPr>
        <w:t xml:space="preserve"> з загального фонду </w:t>
      </w:r>
      <w:r w:rsidRPr="00C77738">
        <w:rPr>
          <w:rFonts w:ascii="Times New Roman" w:hAnsi="Times New Roman" w:cs="Times New Roman"/>
          <w:sz w:val="28"/>
          <w:szCs w:val="28"/>
        </w:rPr>
        <w:t xml:space="preserve">передбачено </w:t>
      </w:r>
      <w:r w:rsidR="00A80A0D" w:rsidRPr="00C77738">
        <w:rPr>
          <w:rFonts w:ascii="Times New Roman" w:hAnsi="Times New Roman" w:cs="Times New Roman"/>
          <w:sz w:val="28"/>
          <w:szCs w:val="28"/>
        </w:rPr>
        <w:t>57</w:t>
      </w:r>
      <w:r w:rsidR="00C4778F" w:rsidRPr="00C77738">
        <w:rPr>
          <w:rFonts w:ascii="Times New Roman" w:hAnsi="Times New Roman" w:cs="Times New Roman"/>
          <w:sz w:val="28"/>
          <w:szCs w:val="28"/>
        </w:rPr>
        <w:t> </w:t>
      </w:r>
      <w:r w:rsidR="00A80A0D" w:rsidRPr="00C77738">
        <w:rPr>
          <w:rFonts w:ascii="Times New Roman" w:hAnsi="Times New Roman" w:cs="Times New Roman"/>
          <w:sz w:val="28"/>
          <w:szCs w:val="28"/>
        </w:rPr>
        <w:t>692,5</w:t>
      </w:r>
      <w:r w:rsidRPr="00C77738">
        <w:rPr>
          <w:rFonts w:ascii="Times New Roman" w:hAnsi="Times New Roman" w:cs="Times New Roman"/>
          <w:sz w:val="28"/>
          <w:szCs w:val="28"/>
        </w:rPr>
        <w:t>тис.грн.</w:t>
      </w:r>
      <w:r w:rsidR="00A80A0D" w:rsidRPr="00C77738">
        <w:rPr>
          <w:rFonts w:ascii="Times New Roman" w:hAnsi="Times New Roman" w:cs="Times New Roman"/>
          <w:sz w:val="28"/>
          <w:szCs w:val="28"/>
        </w:rPr>
        <w:t>, із спеціального – 6</w:t>
      </w:r>
      <w:r w:rsidR="00C4778F" w:rsidRPr="00C77738">
        <w:rPr>
          <w:rFonts w:ascii="Times New Roman" w:hAnsi="Times New Roman" w:cs="Times New Roman"/>
          <w:sz w:val="28"/>
          <w:szCs w:val="28"/>
        </w:rPr>
        <w:t> </w:t>
      </w:r>
      <w:r w:rsidR="00A80A0D" w:rsidRPr="00C77738">
        <w:rPr>
          <w:rFonts w:ascii="Times New Roman" w:hAnsi="Times New Roman" w:cs="Times New Roman"/>
          <w:sz w:val="28"/>
          <w:szCs w:val="28"/>
        </w:rPr>
        <w:t>030,2 тис грн..</w:t>
      </w:r>
    </w:p>
    <w:p w:rsidR="00F1380B" w:rsidRPr="00C77738" w:rsidRDefault="00F1380B" w:rsidP="00F1380B">
      <w:pPr>
        <w:spacing w:line="240" w:lineRule="auto"/>
        <w:ind w:firstLine="720"/>
        <w:jc w:val="both"/>
        <w:rPr>
          <w:rFonts w:ascii="Times New Roman" w:hAnsi="Times New Roman" w:cs="Times New Roman"/>
          <w:sz w:val="28"/>
          <w:szCs w:val="28"/>
        </w:rPr>
      </w:pPr>
      <w:r w:rsidRPr="00C77738">
        <w:rPr>
          <w:rFonts w:ascii="Times New Roman" w:hAnsi="Times New Roman" w:cs="Times New Roman"/>
          <w:sz w:val="28"/>
          <w:szCs w:val="28"/>
        </w:rPr>
        <w:lastRenderedPageBreak/>
        <w:t xml:space="preserve">На поточне утримання і розвиток автомобільних доріг передбачено </w:t>
      </w:r>
      <w:r w:rsidR="00A80A0D" w:rsidRPr="00C77738">
        <w:rPr>
          <w:rFonts w:ascii="Times New Roman" w:hAnsi="Times New Roman" w:cs="Times New Roman"/>
          <w:sz w:val="28"/>
          <w:szCs w:val="28"/>
        </w:rPr>
        <w:t>37</w:t>
      </w:r>
      <w:r w:rsidR="00C4778F" w:rsidRPr="00C77738">
        <w:rPr>
          <w:rFonts w:ascii="Times New Roman" w:hAnsi="Times New Roman" w:cs="Times New Roman"/>
          <w:sz w:val="28"/>
          <w:szCs w:val="28"/>
        </w:rPr>
        <w:t> </w:t>
      </w:r>
      <w:r w:rsidR="00A80A0D" w:rsidRPr="00C77738">
        <w:rPr>
          <w:rFonts w:ascii="Times New Roman" w:hAnsi="Times New Roman" w:cs="Times New Roman"/>
          <w:sz w:val="28"/>
          <w:szCs w:val="28"/>
        </w:rPr>
        <w:t>000</w:t>
      </w:r>
      <w:r w:rsidRPr="00C77738">
        <w:rPr>
          <w:rFonts w:ascii="Times New Roman" w:hAnsi="Times New Roman" w:cs="Times New Roman"/>
          <w:sz w:val="28"/>
          <w:szCs w:val="28"/>
        </w:rPr>
        <w:t>,0 тис.грн.</w:t>
      </w:r>
    </w:p>
    <w:p w:rsidR="00F1380B" w:rsidRPr="00C77738" w:rsidRDefault="00F1380B" w:rsidP="00F1380B">
      <w:pPr>
        <w:spacing w:line="240" w:lineRule="auto"/>
        <w:ind w:firstLine="720"/>
        <w:jc w:val="both"/>
        <w:rPr>
          <w:rFonts w:ascii="Times New Roman" w:hAnsi="Times New Roman" w:cs="Times New Roman"/>
          <w:sz w:val="28"/>
          <w:szCs w:val="28"/>
        </w:rPr>
      </w:pPr>
      <w:r w:rsidRPr="00C77738">
        <w:rPr>
          <w:rFonts w:ascii="Times New Roman" w:hAnsi="Times New Roman" w:cs="Times New Roman"/>
          <w:sz w:val="28"/>
          <w:szCs w:val="28"/>
        </w:rPr>
        <w:t>На заходи по енергозбереженню передбачено 400,0 тис.грн. (відшкодування відсотків за кредитами згідно Програми енергозбереження для населення). Здійснення заходів з землеустрою -</w:t>
      </w:r>
      <w:r w:rsidR="00A80A0D" w:rsidRPr="00C77738">
        <w:rPr>
          <w:rFonts w:ascii="Times New Roman" w:hAnsi="Times New Roman" w:cs="Times New Roman"/>
          <w:sz w:val="28"/>
          <w:szCs w:val="28"/>
        </w:rPr>
        <w:t xml:space="preserve"> 99</w:t>
      </w:r>
      <w:r w:rsidRPr="00C77738">
        <w:rPr>
          <w:rFonts w:ascii="Times New Roman" w:hAnsi="Times New Roman" w:cs="Times New Roman"/>
          <w:sz w:val="28"/>
          <w:szCs w:val="28"/>
        </w:rPr>
        <w:t xml:space="preserve">,0 тис.грн. Членські внески в асоціацію </w:t>
      </w:r>
      <w:r w:rsidR="00FD2822" w:rsidRPr="00C77738">
        <w:rPr>
          <w:rFonts w:ascii="Times New Roman" w:hAnsi="Times New Roman" w:cs="Times New Roman"/>
          <w:sz w:val="28"/>
          <w:szCs w:val="28"/>
        </w:rPr>
        <w:t>органів місцевого самоврядування</w:t>
      </w:r>
      <w:r w:rsidRPr="00C77738">
        <w:rPr>
          <w:rFonts w:ascii="Times New Roman" w:hAnsi="Times New Roman" w:cs="Times New Roman"/>
          <w:sz w:val="28"/>
          <w:szCs w:val="28"/>
        </w:rPr>
        <w:t xml:space="preserve"> -186,1 тис.грн. На фінансову підтримку КУ «Інститут міста» буде виділено – </w:t>
      </w:r>
      <w:r w:rsidR="00A80A0D" w:rsidRPr="00C77738">
        <w:rPr>
          <w:rFonts w:ascii="Times New Roman" w:hAnsi="Times New Roman" w:cs="Times New Roman"/>
          <w:sz w:val="28"/>
          <w:szCs w:val="28"/>
        </w:rPr>
        <w:t>2</w:t>
      </w:r>
      <w:r w:rsidR="00C4778F" w:rsidRPr="00C77738">
        <w:rPr>
          <w:rFonts w:ascii="Times New Roman" w:hAnsi="Times New Roman" w:cs="Times New Roman"/>
          <w:sz w:val="28"/>
          <w:szCs w:val="28"/>
        </w:rPr>
        <w:t> </w:t>
      </w:r>
      <w:r w:rsidR="00A80A0D" w:rsidRPr="00C77738">
        <w:rPr>
          <w:rFonts w:ascii="Times New Roman" w:hAnsi="Times New Roman" w:cs="Times New Roman"/>
          <w:sz w:val="28"/>
          <w:szCs w:val="28"/>
        </w:rPr>
        <w:t>012</w:t>
      </w:r>
      <w:r w:rsidRPr="00C77738">
        <w:rPr>
          <w:rFonts w:ascii="Times New Roman" w:hAnsi="Times New Roman" w:cs="Times New Roman"/>
          <w:sz w:val="28"/>
          <w:szCs w:val="28"/>
        </w:rPr>
        <w:t>,0 тис.грн.</w:t>
      </w:r>
      <w:r w:rsidR="00A80A0D" w:rsidRPr="00C77738">
        <w:rPr>
          <w:rFonts w:ascii="Times New Roman" w:hAnsi="Times New Roman" w:cs="Times New Roman"/>
          <w:sz w:val="28"/>
          <w:szCs w:val="28"/>
        </w:rPr>
        <w:t xml:space="preserve">, КП «Туристично- інформаційний центр» - 900,0 тис грн. </w:t>
      </w:r>
      <w:r w:rsidR="00FD2822" w:rsidRPr="00C77738">
        <w:rPr>
          <w:rFonts w:ascii="Times New Roman" w:hAnsi="Times New Roman" w:cs="Times New Roman"/>
          <w:sz w:val="28"/>
          <w:szCs w:val="28"/>
        </w:rPr>
        <w:t>Н</w:t>
      </w:r>
      <w:r w:rsidR="00A80A0D" w:rsidRPr="00C77738">
        <w:rPr>
          <w:rFonts w:ascii="Times New Roman" w:hAnsi="Times New Roman" w:cs="Times New Roman"/>
          <w:sz w:val="28"/>
          <w:szCs w:val="28"/>
        </w:rPr>
        <w:t>а і</w:t>
      </w:r>
      <w:r w:rsidRPr="00C77738">
        <w:rPr>
          <w:rFonts w:ascii="Times New Roman" w:hAnsi="Times New Roman" w:cs="Times New Roman"/>
          <w:sz w:val="28"/>
          <w:szCs w:val="28"/>
        </w:rPr>
        <w:t xml:space="preserve">нші заходи пов’язані з економічною діяльністю </w:t>
      </w:r>
      <w:r w:rsidR="00A80A0D" w:rsidRPr="00C77738">
        <w:rPr>
          <w:rFonts w:ascii="Times New Roman" w:hAnsi="Times New Roman" w:cs="Times New Roman"/>
          <w:sz w:val="28"/>
          <w:szCs w:val="28"/>
        </w:rPr>
        <w:t xml:space="preserve"> - 17</w:t>
      </w:r>
      <w:r w:rsidR="00C4778F" w:rsidRPr="00C77738">
        <w:rPr>
          <w:rFonts w:ascii="Times New Roman" w:hAnsi="Times New Roman" w:cs="Times New Roman"/>
          <w:sz w:val="28"/>
          <w:szCs w:val="28"/>
        </w:rPr>
        <w:t> </w:t>
      </w:r>
      <w:r w:rsidR="00A80A0D" w:rsidRPr="00C77738">
        <w:rPr>
          <w:rFonts w:ascii="Times New Roman" w:hAnsi="Times New Roman" w:cs="Times New Roman"/>
          <w:sz w:val="28"/>
          <w:szCs w:val="28"/>
        </w:rPr>
        <w:t>095,4 тис грн.</w:t>
      </w:r>
      <w:r w:rsidR="00FD2822" w:rsidRPr="00C77738">
        <w:rPr>
          <w:rFonts w:ascii="Times New Roman" w:hAnsi="Times New Roman" w:cs="Times New Roman"/>
          <w:sz w:val="28"/>
          <w:szCs w:val="28"/>
        </w:rPr>
        <w:t>( В т.ч. у сфері телекомунікації та інформатики – 266,2 тис грн., в галузі зовнішньоекономічної діяльності – 195,0 тис грн.</w:t>
      </w:r>
      <w:r w:rsidR="00A842A5" w:rsidRPr="00C77738">
        <w:rPr>
          <w:rFonts w:ascii="Times New Roman" w:hAnsi="Times New Roman" w:cs="Times New Roman"/>
          <w:sz w:val="28"/>
          <w:szCs w:val="28"/>
        </w:rPr>
        <w:t>, інші заходи щодо соціально-економічного розвитку територій -16</w:t>
      </w:r>
      <w:r w:rsidR="00C77738" w:rsidRPr="00C77738">
        <w:rPr>
          <w:rFonts w:ascii="Times New Roman" w:hAnsi="Times New Roman" w:cs="Times New Roman"/>
          <w:sz w:val="28"/>
          <w:szCs w:val="28"/>
        </w:rPr>
        <w:t> 535,2 ти</w:t>
      </w:r>
      <w:r w:rsidR="00A842A5" w:rsidRPr="00C77738">
        <w:rPr>
          <w:rFonts w:ascii="Times New Roman" w:hAnsi="Times New Roman" w:cs="Times New Roman"/>
          <w:sz w:val="28"/>
          <w:szCs w:val="28"/>
        </w:rPr>
        <w:t>с</w:t>
      </w:r>
      <w:r w:rsidR="00C77738" w:rsidRPr="00C77738">
        <w:rPr>
          <w:rFonts w:ascii="Times New Roman" w:hAnsi="Times New Roman" w:cs="Times New Roman"/>
          <w:sz w:val="28"/>
          <w:szCs w:val="28"/>
        </w:rPr>
        <w:t>.</w:t>
      </w:r>
      <w:r w:rsidR="00A842A5" w:rsidRPr="00C77738">
        <w:rPr>
          <w:rFonts w:ascii="Times New Roman" w:hAnsi="Times New Roman" w:cs="Times New Roman"/>
          <w:sz w:val="28"/>
          <w:szCs w:val="28"/>
        </w:rPr>
        <w:t>грн</w:t>
      </w:r>
      <w:r w:rsidR="00FD2822" w:rsidRPr="00C77738">
        <w:rPr>
          <w:rFonts w:ascii="Times New Roman" w:hAnsi="Times New Roman" w:cs="Times New Roman"/>
          <w:sz w:val="28"/>
          <w:szCs w:val="28"/>
        </w:rPr>
        <w:t>)</w:t>
      </w:r>
      <w:r w:rsidR="00A80A0D" w:rsidRPr="00C77738">
        <w:rPr>
          <w:rFonts w:ascii="Times New Roman" w:hAnsi="Times New Roman" w:cs="Times New Roman"/>
          <w:sz w:val="28"/>
          <w:szCs w:val="28"/>
        </w:rPr>
        <w:t>.</w:t>
      </w:r>
    </w:p>
    <w:p w:rsidR="00F1380B" w:rsidRPr="00C77738" w:rsidRDefault="00F1380B" w:rsidP="00F1380B">
      <w:pPr>
        <w:spacing w:line="240" w:lineRule="auto"/>
        <w:ind w:firstLine="720"/>
        <w:jc w:val="center"/>
        <w:rPr>
          <w:rFonts w:ascii="Times New Roman" w:hAnsi="Times New Roman" w:cs="Times New Roman"/>
          <w:b/>
          <w:sz w:val="28"/>
          <w:szCs w:val="28"/>
        </w:rPr>
      </w:pPr>
      <w:r w:rsidRPr="00C77738">
        <w:rPr>
          <w:rFonts w:ascii="Times New Roman" w:hAnsi="Times New Roman" w:cs="Times New Roman"/>
          <w:b/>
          <w:sz w:val="28"/>
          <w:szCs w:val="28"/>
        </w:rPr>
        <w:t>Інша діяльність</w:t>
      </w:r>
    </w:p>
    <w:p w:rsidR="00F1380B" w:rsidRPr="00C77738" w:rsidRDefault="00F1380B" w:rsidP="00F1380B">
      <w:pPr>
        <w:spacing w:line="240" w:lineRule="auto"/>
        <w:ind w:firstLine="720"/>
        <w:jc w:val="both"/>
        <w:rPr>
          <w:rFonts w:ascii="Times New Roman" w:hAnsi="Times New Roman" w:cs="Times New Roman"/>
          <w:sz w:val="28"/>
          <w:szCs w:val="28"/>
        </w:rPr>
      </w:pPr>
      <w:r w:rsidRPr="00C77738">
        <w:rPr>
          <w:rFonts w:ascii="Times New Roman" w:hAnsi="Times New Roman" w:cs="Times New Roman"/>
          <w:sz w:val="28"/>
          <w:szCs w:val="28"/>
        </w:rPr>
        <w:t xml:space="preserve">На заходи  по ліквідації та запобіганню від надзвичайних ситуацій передбачено </w:t>
      </w:r>
      <w:r w:rsidR="00F85312" w:rsidRPr="00C77738">
        <w:rPr>
          <w:rFonts w:ascii="Times New Roman" w:hAnsi="Times New Roman" w:cs="Times New Roman"/>
          <w:sz w:val="28"/>
          <w:szCs w:val="28"/>
        </w:rPr>
        <w:t>1</w:t>
      </w:r>
      <w:r w:rsidR="00C77738" w:rsidRPr="00C77738">
        <w:rPr>
          <w:rFonts w:ascii="Times New Roman" w:hAnsi="Times New Roman" w:cs="Times New Roman"/>
          <w:sz w:val="28"/>
          <w:szCs w:val="28"/>
        </w:rPr>
        <w:t> </w:t>
      </w:r>
      <w:r w:rsidR="00F85312" w:rsidRPr="00C77738">
        <w:rPr>
          <w:rFonts w:ascii="Times New Roman" w:hAnsi="Times New Roman" w:cs="Times New Roman"/>
          <w:sz w:val="28"/>
          <w:szCs w:val="28"/>
        </w:rPr>
        <w:t>300</w:t>
      </w:r>
      <w:r w:rsidRPr="00C77738">
        <w:rPr>
          <w:rFonts w:ascii="Times New Roman" w:hAnsi="Times New Roman" w:cs="Times New Roman"/>
          <w:sz w:val="28"/>
          <w:szCs w:val="28"/>
        </w:rPr>
        <w:t xml:space="preserve">,0 тис. грн. </w:t>
      </w:r>
    </w:p>
    <w:p w:rsidR="00F1380B" w:rsidRPr="00C77738" w:rsidRDefault="00F1380B" w:rsidP="00F1380B">
      <w:pPr>
        <w:spacing w:line="240" w:lineRule="auto"/>
        <w:ind w:firstLine="720"/>
        <w:jc w:val="both"/>
        <w:rPr>
          <w:rFonts w:ascii="Times New Roman" w:hAnsi="Times New Roman" w:cs="Times New Roman"/>
          <w:sz w:val="28"/>
          <w:szCs w:val="28"/>
        </w:rPr>
      </w:pPr>
      <w:r w:rsidRPr="00C77738">
        <w:rPr>
          <w:rFonts w:ascii="Times New Roman" w:hAnsi="Times New Roman" w:cs="Times New Roman"/>
          <w:sz w:val="28"/>
          <w:szCs w:val="28"/>
        </w:rPr>
        <w:t>На утримання КП «Муніципальної варти» 3 </w:t>
      </w:r>
      <w:r w:rsidR="00F85312" w:rsidRPr="00C77738">
        <w:rPr>
          <w:rFonts w:ascii="Times New Roman" w:hAnsi="Times New Roman" w:cs="Times New Roman"/>
          <w:sz w:val="28"/>
          <w:szCs w:val="28"/>
        </w:rPr>
        <w:t>600</w:t>
      </w:r>
      <w:r w:rsidRPr="00C77738">
        <w:rPr>
          <w:rFonts w:ascii="Times New Roman" w:hAnsi="Times New Roman" w:cs="Times New Roman"/>
          <w:sz w:val="28"/>
          <w:szCs w:val="28"/>
        </w:rPr>
        <w:t>,0 тис. грн.</w:t>
      </w:r>
    </w:p>
    <w:p w:rsidR="00F1380B" w:rsidRPr="00C77738" w:rsidRDefault="00F1380B" w:rsidP="00F1380B">
      <w:pPr>
        <w:spacing w:line="240" w:lineRule="auto"/>
        <w:ind w:firstLine="720"/>
        <w:jc w:val="both"/>
        <w:rPr>
          <w:rFonts w:ascii="Times New Roman" w:hAnsi="Times New Roman" w:cs="Times New Roman"/>
          <w:b/>
          <w:sz w:val="28"/>
          <w:szCs w:val="28"/>
        </w:rPr>
      </w:pPr>
      <w:r w:rsidRPr="00C77738">
        <w:rPr>
          <w:rFonts w:ascii="Times New Roman" w:hAnsi="Times New Roman" w:cs="Times New Roman"/>
          <w:b/>
          <w:sz w:val="28"/>
          <w:szCs w:val="28"/>
        </w:rPr>
        <w:t>Резервний фонд складає</w:t>
      </w:r>
      <w:r w:rsidR="00F85312" w:rsidRPr="00C77738">
        <w:rPr>
          <w:rFonts w:ascii="Times New Roman" w:hAnsi="Times New Roman" w:cs="Times New Roman"/>
          <w:b/>
          <w:sz w:val="28"/>
          <w:szCs w:val="28"/>
        </w:rPr>
        <w:t>3</w:t>
      </w:r>
      <w:r w:rsidR="00C77738" w:rsidRPr="00C77738">
        <w:rPr>
          <w:rFonts w:ascii="Times New Roman" w:hAnsi="Times New Roman" w:cs="Times New Roman"/>
          <w:b/>
          <w:sz w:val="28"/>
          <w:szCs w:val="28"/>
        </w:rPr>
        <w:t> </w:t>
      </w:r>
      <w:r w:rsidR="00F85312" w:rsidRPr="00C77738">
        <w:rPr>
          <w:rFonts w:ascii="Times New Roman" w:hAnsi="Times New Roman" w:cs="Times New Roman"/>
          <w:b/>
          <w:sz w:val="28"/>
          <w:szCs w:val="28"/>
        </w:rPr>
        <w:t>000</w:t>
      </w:r>
      <w:r w:rsidRPr="00C77738">
        <w:rPr>
          <w:rFonts w:ascii="Times New Roman" w:hAnsi="Times New Roman" w:cs="Times New Roman"/>
          <w:b/>
          <w:sz w:val="28"/>
          <w:szCs w:val="28"/>
        </w:rPr>
        <w:t>,0 тис. грн.</w:t>
      </w:r>
    </w:p>
    <w:p w:rsidR="00C77738" w:rsidRPr="00C77738" w:rsidRDefault="00C77738" w:rsidP="001A5CFE">
      <w:pPr>
        <w:spacing w:after="0" w:line="240" w:lineRule="auto"/>
        <w:ind w:firstLine="720"/>
        <w:jc w:val="center"/>
        <w:rPr>
          <w:rFonts w:ascii="Times New Roman" w:eastAsia="Times New Roman" w:hAnsi="Times New Roman" w:cs="Times New Roman"/>
          <w:b/>
          <w:sz w:val="32"/>
          <w:szCs w:val="32"/>
        </w:rPr>
      </w:pPr>
    </w:p>
    <w:p w:rsidR="001A5CFE" w:rsidRPr="00C77738" w:rsidRDefault="00C77738" w:rsidP="001A5CFE">
      <w:pPr>
        <w:spacing w:after="0" w:line="240" w:lineRule="auto"/>
        <w:ind w:firstLine="720"/>
        <w:jc w:val="center"/>
        <w:rPr>
          <w:rFonts w:ascii="Times New Roman" w:eastAsia="Times New Roman" w:hAnsi="Times New Roman" w:cs="Times New Roman"/>
          <w:b/>
          <w:sz w:val="28"/>
          <w:szCs w:val="28"/>
        </w:rPr>
      </w:pPr>
      <w:r w:rsidRPr="00C77738">
        <w:rPr>
          <w:rFonts w:ascii="Times New Roman" w:eastAsia="Times New Roman" w:hAnsi="Times New Roman" w:cs="Times New Roman"/>
          <w:b/>
          <w:sz w:val="28"/>
          <w:szCs w:val="28"/>
        </w:rPr>
        <w:t>СПЕЦІАЛЬНИЙ ФОНД</w:t>
      </w:r>
    </w:p>
    <w:p w:rsidR="00885EA9" w:rsidRPr="00C77738" w:rsidRDefault="00885EA9" w:rsidP="00885EA9">
      <w:pPr>
        <w:spacing w:after="0" w:line="240" w:lineRule="auto"/>
        <w:ind w:firstLine="709"/>
        <w:jc w:val="both"/>
        <w:rPr>
          <w:rFonts w:ascii="Times New Roman" w:eastAsia="Times New Roman" w:hAnsi="Times New Roman" w:cs="Times New Roman"/>
          <w:sz w:val="28"/>
          <w:szCs w:val="28"/>
        </w:rPr>
      </w:pPr>
      <w:r w:rsidRPr="00C77738">
        <w:rPr>
          <w:rFonts w:ascii="Times New Roman" w:eastAsia="Times New Roman" w:hAnsi="Times New Roman" w:cs="Times New Roman"/>
          <w:b/>
          <w:i/>
          <w:sz w:val="28"/>
          <w:szCs w:val="28"/>
        </w:rPr>
        <w:t xml:space="preserve"> Видатки  спеціального фонду на 2024рік всього становитимуть </w:t>
      </w:r>
      <w:r w:rsidRPr="00C77738">
        <w:rPr>
          <w:rFonts w:ascii="Times New Roman" w:eastAsia="Times New Roman" w:hAnsi="Times New Roman" w:cs="Times New Roman"/>
          <w:b/>
          <w:sz w:val="28"/>
          <w:szCs w:val="28"/>
        </w:rPr>
        <w:t>29063,1  тис. грн.</w:t>
      </w:r>
      <w:r w:rsidRPr="00C77738">
        <w:rPr>
          <w:rFonts w:ascii="Times New Roman" w:eastAsia="Times New Roman" w:hAnsi="Times New Roman" w:cs="Times New Roman"/>
          <w:sz w:val="28"/>
          <w:szCs w:val="28"/>
        </w:rPr>
        <w:t xml:space="preserve"> в тому числі:</w:t>
      </w:r>
    </w:p>
    <w:p w:rsidR="00885EA9" w:rsidRPr="00885EA9" w:rsidRDefault="00885EA9" w:rsidP="00885EA9">
      <w:pPr>
        <w:spacing w:after="0" w:line="240" w:lineRule="auto"/>
        <w:ind w:firstLine="709"/>
        <w:jc w:val="both"/>
        <w:rPr>
          <w:rFonts w:ascii="Times New Roman" w:eastAsia="Times New Roman" w:hAnsi="Times New Roman" w:cs="Times New Roman"/>
          <w:color w:val="000000" w:themeColor="text1"/>
          <w:sz w:val="28"/>
          <w:szCs w:val="28"/>
        </w:rPr>
      </w:pPr>
      <w:r w:rsidRPr="00885EA9">
        <w:rPr>
          <w:rFonts w:ascii="Times New Roman" w:eastAsia="Times New Roman" w:hAnsi="Times New Roman" w:cs="Times New Roman"/>
          <w:color w:val="000000" w:themeColor="text1"/>
          <w:sz w:val="28"/>
          <w:szCs w:val="28"/>
        </w:rPr>
        <w:t xml:space="preserve">- </w:t>
      </w:r>
      <w:r w:rsidRPr="00885EA9">
        <w:rPr>
          <w:rFonts w:ascii="Times New Roman" w:eastAsia="Times New Roman" w:hAnsi="Times New Roman" w:cs="Times New Roman"/>
          <w:b/>
          <w:i/>
          <w:color w:val="000000" w:themeColor="text1"/>
          <w:sz w:val="28"/>
          <w:szCs w:val="28"/>
        </w:rPr>
        <w:t>видатки бюджету розвитку 15 500,0 тис. грн.</w:t>
      </w:r>
      <w:r w:rsidRPr="00885EA9">
        <w:rPr>
          <w:rFonts w:ascii="Times New Roman" w:eastAsia="Times New Roman" w:hAnsi="Times New Roman" w:cs="Times New Roman"/>
          <w:color w:val="000000" w:themeColor="text1"/>
          <w:sz w:val="28"/>
          <w:szCs w:val="28"/>
        </w:rPr>
        <w:t xml:space="preserve"> з них за рахунок доходів бюджету розвитку (продажу майна в сумі 3 500,0 тис. грн. та продажу землі 12 000,0 тис. грн.). У видатках бюджету розвитку  включено кошти  для забезпечення гарантійних зобов’язань за позичальників, що отримали кредит під місцеві гарантії в сумі 9803,1 тис. грн.(Дрогобицькою міською радою була надана Гарантія щодо своєчасного та повного виконання зобов’язань , що виникають у рамках </w:t>
      </w:r>
      <w:proofErr w:type="spellStart"/>
      <w:r w:rsidRPr="00885EA9">
        <w:rPr>
          <w:rFonts w:ascii="Times New Roman" w:eastAsia="Times New Roman" w:hAnsi="Times New Roman" w:cs="Times New Roman"/>
          <w:color w:val="000000" w:themeColor="text1"/>
          <w:sz w:val="28"/>
          <w:szCs w:val="28"/>
        </w:rPr>
        <w:t>субкредитного</w:t>
      </w:r>
      <w:proofErr w:type="spellEnd"/>
      <w:r w:rsidRPr="00885EA9">
        <w:rPr>
          <w:rFonts w:ascii="Times New Roman" w:eastAsia="Times New Roman" w:hAnsi="Times New Roman" w:cs="Times New Roman"/>
          <w:color w:val="000000" w:themeColor="text1"/>
          <w:sz w:val="28"/>
          <w:szCs w:val="28"/>
        </w:rPr>
        <w:t xml:space="preserve"> договору між Міністерством фінансів України та </w:t>
      </w:r>
      <w:proofErr w:type="spellStart"/>
      <w:r w:rsidRPr="00885EA9">
        <w:rPr>
          <w:rFonts w:ascii="Times New Roman" w:eastAsia="Times New Roman" w:hAnsi="Times New Roman" w:cs="Times New Roman"/>
          <w:color w:val="000000" w:themeColor="text1"/>
          <w:sz w:val="28"/>
          <w:szCs w:val="28"/>
        </w:rPr>
        <w:t>КП</w:t>
      </w:r>
      <w:proofErr w:type="spellEnd"/>
      <w:r w:rsidRPr="00885EA9">
        <w:rPr>
          <w:rFonts w:ascii="Times New Roman" w:eastAsia="Times New Roman" w:hAnsi="Times New Roman" w:cs="Times New Roman"/>
          <w:color w:val="000000" w:themeColor="text1"/>
          <w:sz w:val="28"/>
          <w:szCs w:val="28"/>
        </w:rPr>
        <w:t xml:space="preserve"> «</w:t>
      </w:r>
      <w:proofErr w:type="spellStart"/>
      <w:r w:rsidRPr="00885EA9">
        <w:rPr>
          <w:rFonts w:ascii="Times New Roman" w:eastAsia="Times New Roman" w:hAnsi="Times New Roman" w:cs="Times New Roman"/>
          <w:color w:val="000000" w:themeColor="text1"/>
          <w:sz w:val="28"/>
          <w:szCs w:val="28"/>
        </w:rPr>
        <w:t>Дрогобичводоканал</w:t>
      </w:r>
      <w:proofErr w:type="spellEnd"/>
      <w:r w:rsidRPr="00885EA9">
        <w:rPr>
          <w:rFonts w:ascii="Times New Roman" w:eastAsia="Times New Roman" w:hAnsi="Times New Roman" w:cs="Times New Roman"/>
          <w:color w:val="000000" w:themeColor="text1"/>
          <w:sz w:val="28"/>
          <w:szCs w:val="28"/>
        </w:rPr>
        <w:t xml:space="preserve">» від  29.12.2009 № 28010-02/146); на забезпечення заходів соціально-економічного розвитку території 6030,2 тис. грн. та повернення коштів  наданих на виконання гарантійних зобов’язань </w:t>
      </w:r>
      <w:proofErr w:type="spellStart"/>
      <w:r w:rsidRPr="00885EA9">
        <w:rPr>
          <w:rFonts w:ascii="Times New Roman" w:eastAsia="Times New Roman" w:hAnsi="Times New Roman" w:cs="Times New Roman"/>
          <w:color w:val="000000" w:themeColor="text1"/>
          <w:sz w:val="28"/>
          <w:szCs w:val="28"/>
        </w:rPr>
        <w:t>КП</w:t>
      </w:r>
      <w:proofErr w:type="spellEnd"/>
      <w:r w:rsidRPr="00885EA9">
        <w:rPr>
          <w:rFonts w:ascii="Times New Roman" w:eastAsia="Times New Roman" w:hAnsi="Times New Roman" w:cs="Times New Roman"/>
          <w:color w:val="000000" w:themeColor="text1"/>
          <w:sz w:val="28"/>
          <w:szCs w:val="28"/>
        </w:rPr>
        <w:t xml:space="preserve"> «</w:t>
      </w:r>
      <w:proofErr w:type="spellStart"/>
      <w:r w:rsidRPr="00885EA9">
        <w:rPr>
          <w:rFonts w:ascii="Times New Roman" w:eastAsia="Times New Roman" w:hAnsi="Times New Roman" w:cs="Times New Roman"/>
          <w:color w:val="000000" w:themeColor="text1"/>
          <w:sz w:val="28"/>
          <w:szCs w:val="28"/>
        </w:rPr>
        <w:t>Дрогобичводоканал</w:t>
      </w:r>
      <w:proofErr w:type="spellEnd"/>
      <w:r w:rsidRPr="00885EA9">
        <w:rPr>
          <w:rFonts w:ascii="Times New Roman" w:eastAsia="Times New Roman" w:hAnsi="Times New Roman" w:cs="Times New Roman"/>
          <w:color w:val="000000" w:themeColor="text1"/>
          <w:sz w:val="28"/>
          <w:szCs w:val="28"/>
        </w:rPr>
        <w:t xml:space="preserve">» 333,3 тис. грн. </w:t>
      </w:r>
    </w:p>
    <w:p w:rsidR="00885EA9" w:rsidRPr="00885EA9" w:rsidRDefault="00885EA9" w:rsidP="00885EA9">
      <w:pPr>
        <w:spacing w:after="0" w:line="240" w:lineRule="auto"/>
        <w:ind w:firstLine="709"/>
        <w:jc w:val="both"/>
        <w:rPr>
          <w:rFonts w:ascii="Times New Roman" w:eastAsia="Times New Roman" w:hAnsi="Times New Roman" w:cs="Times New Roman"/>
          <w:color w:val="000000" w:themeColor="text1"/>
          <w:sz w:val="28"/>
          <w:szCs w:val="28"/>
        </w:rPr>
      </w:pPr>
      <w:r w:rsidRPr="00885EA9">
        <w:rPr>
          <w:rFonts w:ascii="Times New Roman" w:eastAsia="Times New Roman" w:hAnsi="Times New Roman" w:cs="Times New Roman"/>
          <w:color w:val="000000" w:themeColor="text1"/>
          <w:sz w:val="28"/>
          <w:szCs w:val="28"/>
        </w:rPr>
        <w:t xml:space="preserve">- </w:t>
      </w:r>
      <w:r w:rsidRPr="007A7CA6">
        <w:rPr>
          <w:rFonts w:ascii="Times New Roman" w:eastAsia="Times New Roman" w:hAnsi="Times New Roman" w:cs="Times New Roman"/>
          <w:b/>
          <w:i/>
          <w:color w:val="000000" w:themeColor="text1"/>
          <w:sz w:val="28"/>
          <w:szCs w:val="28"/>
        </w:rPr>
        <w:t>видатки за рахунок власних надходжень бюджетних установ</w:t>
      </w:r>
      <w:r w:rsidRPr="00885EA9">
        <w:rPr>
          <w:rFonts w:ascii="Times New Roman" w:eastAsia="Times New Roman" w:hAnsi="Times New Roman" w:cs="Times New Roman"/>
          <w:color w:val="000000" w:themeColor="text1"/>
          <w:sz w:val="28"/>
          <w:szCs w:val="28"/>
        </w:rPr>
        <w:t xml:space="preserve"> становлять </w:t>
      </w:r>
      <w:r w:rsidRPr="007A7CA6">
        <w:rPr>
          <w:rFonts w:ascii="Times New Roman" w:eastAsia="Times New Roman" w:hAnsi="Times New Roman" w:cs="Times New Roman"/>
          <w:b/>
          <w:color w:val="000000" w:themeColor="text1"/>
          <w:sz w:val="28"/>
          <w:szCs w:val="28"/>
        </w:rPr>
        <w:t>13063,1  тис. грн.</w:t>
      </w:r>
    </w:p>
    <w:p w:rsidR="00885EA9" w:rsidRPr="00552865" w:rsidRDefault="00885EA9" w:rsidP="00885EA9">
      <w:pPr>
        <w:spacing w:after="0" w:line="240" w:lineRule="auto"/>
        <w:ind w:firstLine="709"/>
        <w:jc w:val="both"/>
        <w:rPr>
          <w:rFonts w:ascii="Times New Roman" w:eastAsia="Times New Roman" w:hAnsi="Times New Roman" w:cs="Times New Roman"/>
          <w:sz w:val="28"/>
          <w:szCs w:val="28"/>
        </w:rPr>
      </w:pPr>
      <w:r w:rsidRPr="00885EA9">
        <w:rPr>
          <w:rFonts w:ascii="Times New Roman" w:eastAsia="Times New Roman" w:hAnsi="Times New Roman" w:cs="Times New Roman"/>
          <w:color w:val="000000" w:themeColor="text1"/>
          <w:sz w:val="28"/>
          <w:szCs w:val="28"/>
        </w:rPr>
        <w:t xml:space="preserve">- </w:t>
      </w:r>
      <w:r w:rsidRPr="007A7CA6">
        <w:rPr>
          <w:rFonts w:ascii="Times New Roman" w:eastAsia="Times New Roman" w:hAnsi="Times New Roman" w:cs="Times New Roman"/>
          <w:b/>
          <w:i/>
          <w:color w:val="000000" w:themeColor="text1"/>
          <w:sz w:val="28"/>
          <w:szCs w:val="28"/>
        </w:rPr>
        <w:t>видатки за рахунок надходжень екологічного податку</w:t>
      </w:r>
      <w:r w:rsidRPr="00885EA9">
        <w:rPr>
          <w:rFonts w:ascii="Times New Roman" w:eastAsia="Times New Roman" w:hAnsi="Times New Roman" w:cs="Times New Roman"/>
          <w:color w:val="000000" w:themeColor="text1"/>
          <w:sz w:val="28"/>
          <w:szCs w:val="28"/>
        </w:rPr>
        <w:t xml:space="preserve">  становитимуть </w:t>
      </w:r>
      <w:r w:rsidRPr="007A7CA6">
        <w:rPr>
          <w:rFonts w:ascii="Times New Roman" w:eastAsia="Times New Roman" w:hAnsi="Times New Roman" w:cs="Times New Roman"/>
          <w:b/>
          <w:color w:val="000000" w:themeColor="text1"/>
          <w:sz w:val="28"/>
          <w:szCs w:val="28"/>
        </w:rPr>
        <w:t>500,0 тис. грн</w:t>
      </w:r>
      <w:r w:rsidRPr="00885EA9">
        <w:rPr>
          <w:rFonts w:ascii="Times New Roman" w:eastAsia="Times New Roman" w:hAnsi="Times New Roman" w:cs="Times New Roman"/>
          <w:color w:val="000000" w:themeColor="text1"/>
          <w:sz w:val="28"/>
          <w:szCs w:val="28"/>
        </w:rPr>
        <w:t xml:space="preserve">. </w:t>
      </w:r>
      <w:r w:rsidRPr="00552865">
        <w:rPr>
          <w:rFonts w:ascii="Times New Roman" w:eastAsia="Times New Roman" w:hAnsi="Times New Roman" w:cs="Times New Roman"/>
          <w:sz w:val="28"/>
          <w:szCs w:val="28"/>
        </w:rPr>
        <w:t xml:space="preserve">на </w:t>
      </w:r>
      <w:r w:rsidR="00D77586" w:rsidRPr="00552865">
        <w:rPr>
          <w:rFonts w:ascii="Times New Roman" w:eastAsia="Times New Roman" w:hAnsi="Times New Roman" w:cs="Times New Roman"/>
          <w:sz w:val="28"/>
          <w:szCs w:val="28"/>
        </w:rPr>
        <w:t xml:space="preserve">руслоочисні, русло регулюючі та </w:t>
      </w:r>
      <w:proofErr w:type="spellStart"/>
      <w:r w:rsidR="00D77586" w:rsidRPr="00552865">
        <w:rPr>
          <w:rFonts w:ascii="Times New Roman" w:eastAsia="Times New Roman" w:hAnsi="Times New Roman" w:cs="Times New Roman"/>
          <w:sz w:val="28"/>
          <w:szCs w:val="28"/>
        </w:rPr>
        <w:t>берегоукріплюючі</w:t>
      </w:r>
      <w:proofErr w:type="spellEnd"/>
      <w:r w:rsidR="00D77586" w:rsidRPr="00552865">
        <w:rPr>
          <w:rFonts w:ascii="Times New Roman" w:eastAsia="Times New Roman" w:hAnsi="Times New Roman" w:cs="Times New Roman"/>
          <w:sz w:val="28"/>
          <w:szCs w:val="28"/>
        </w:rPr>
        <w:t xml:space="preserve"> роботи річки Серед окремими ділянками в </w:t>
      </w:r>
      <w:proofErr w:type="spellStart"/>
      <w:r w:rsidR="00D77586" w:rsidRPr="00552865">
        <w:rPr>
          <w:rFonts w:ascii="Times New Roman" w:eastAsia="Times New Roman" w:hAnsi="Times New Roman" w:cs="Times New Roman"/>
          <w:sz w:val="28"/>
          <w:szCs w:val="28"/>
        </w:rPr>
        <w:t>м.Дрогобич</w:t>
      </w:r>
      <w:proofErr w:type="spellEnd"/>
      <w:r w:rsidR="00D77586" w:rsidRPr="00552865">
        <w:rPr>
          <w:rFonts w:ascii="Times New Roman" w:eastAsia="Times New Roman" w:hAnsi="Times New Roman" w:cs="Times New Roman"/>
          <w:sz w:val="28"/>
          <w:szCs w:val="28"/>
        </w:rPr>
        <w:t xml:space="preserve"> (капітальний ремонт)</w:t>
      </w:r>
      <w:r w:rsidRPr="00552865">
        <w:rPr>
          <w:rFonts w:ascii="Times New Roman" w:eastAsia="Times New Roman" w:hAnsi="Times New Roman" w:cs="Times New Roman"/>
          <w:sz w:val="28"/>
          <w:szCs w:val="28"/>
        </w:rPr>
        <w:t>.</w:t>
      </w:r>
    </w:p>
    <w:p w:rsidR="001A5CFE" w:rsidRPr="00FF35D4" w:rsidRDefault="001A5CFE" w:rsidP="001A5CFE">
      <w:pPr>
        <w:spacing w:after="0" w:line="240" w:lineRule="auto"/>
        <w:ind w:firstLine="709"/>
        <w:jc w:val="both"/>
        <w:rPr>
          <w:rFonts w:ascii="Times New Roman" w:eastAsia="Times New Roman" w:hAnsi="Times New Roman" w:cs="Times New Roman"/>
          <w:color w:val="FF0000"/>
          <w:sz w:val="28"/>
          <w:szCs w:val="28"/>
        </w:rPr>
      </w:pPr>
    </w:p>
    <w:p w:rsidR="001A5CFE" w:rsidRPr="00FF35D4" w:rsidRDefault="00AA48A4" w:rsidP="005C41C9">
      <w:pPr>
        <w:spacing w:after="0" w:line="240" w:lineRule="auto"/>
        <w:ind w:hanging="142"/>
        <w:jc w:val="both"/>
        <w:rPr>
          <w:rFonts w:ascii="Times New Roman" w:eastAsia="Times New Roman" w:hAnsi="Times New Roman" w:cs="Times New Roman"/>
          <w:color w:val="FF0000"/>
          <w:sz w:val="28"/>
          <w:szCs w:val="28"/>
        </w:rPr>
      </w:pPr>
      <w:r w:rsidRPr="00FF35D4">
        <w:rPr>
          <w:rFonts w:ascii="Times New Roman" w:eastAsia="Times New Roman" w:hAnsi="Times New Roman" w:cs="Times New Roman"/>
          <w:noProof/>
          <w:color w:val="FF0000"/>
          <w:sz w:val="28"/>
          <w:szCs w:val="28"/>
        </w:rPr>
        <w:lastRenderedPageBreak/>
        <w:drawing>
          <wp:inline distT="0" distB="0" distL="0" distR="0">
            <wp:extent cx="6238875" cy="49911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E1B75" w:rsidRPr="00FF35D4" w:rsidRDefault="008E1B75" w:rsidP="001A5CFE">
      <w:pPr>
        <w:spacing w:after="0" w:line="240" w:lineRule="auto"/>
        <w:ind w:firstLine="709"/>
        <w:jc w:val="both"/>
        <w:rPr>
          <w:rFonts w:ascii="Times New Roman" w:eastAsia="Times New Roman" w:hAnsi="Times New Roman" w:cs="Times New Roman"/>
          <w:color w:val="FF0000"/>
          <w:sz w:val="28"/>
          <w:szCs w:val="28"/>
        </w:rPr>
      </w:pPr>
    </w:p>
    <w:p w:rsidR="008E1B75" w:rsidRPr="00FF35D4" w:rsidRDefault="008E1B75" w:rsidP="001A5CFE">
      <w:pPr>
        <w:spacing w:after="0" w:line="240" w:lineRule="auto"/>
        <w:ind w:firstLine="709"/>
        <w:jc w:val="both"/>
        <w:rPr>
          <w:rFonts w:ascii="Times New Roman" w:eastAsia="Times New Roman" w:hAnsi="Times New Roman" w:cs="Times New Roman"/>
          <w:color w:val="FF0000"/>
          <w:sz w:val="28"/>
          <w:szCs w:val="28"/>
        </w:rPr>
      </w:pPr>
    </w:p>
    <w:p w:rsidR="001A5CFE" w:rsidRPr="00FF35D4" w:rsidRDefault="001A5CFE" w:rsidP="001A5CFE">
      <w:pPr>
        <w:spacing w:after="0" w:line="240" w:lineRule="auto"/>
        <w:ind w:right="-142" w:firstLine="851"/>
        <w:jc w:val="both"/>
        <w:rPr>
          <w:rFonts w:ascii="Times New Roman" w:eastAsia="Times New Roman" w:hAnsi="Times New Roman" w:cs="Times New Roman"/>
          <w:color w:val="FF0000"/>
          <w:sz w:val="28"/>
          <w:szCs w:val="28"/>
        </w:rPr>
      </w:pPr>
    </w:p>
    <w:p w:rsidR="001A5CFE" w:rsidRPr="007A7CA6" w:rsidRDefault="001A5CFE" w:rsidP="001A5CFE">
      <w:pPr>
        <w:spacing w:after="0" w:line="240" w:lineRule="auto"/>
        <w:ind w:right="-142"/>
        <w:rPr>
          <w:rFonts w:ascii="Times New Roman" w:eastAsia="Times New Roman" w:hAnsi="Times New Roman" w:cs="Times New Roman"/>
          <w:b/>
          <w:sz w:val="28"/>
          <w:szCs w:val="28"/>
        </w:rPr>
      </w:pPr>
      <w:r w:rsidRPr="007A7CA6">
        <w:rPr>
          <w:rFonts w:ascii="Times New Roman" w:eastAsia="Times New Roman" w:hAnsi="Times New Roman" w:cs="Times New Roman"/>
          <w:b/>
          <w:sz w:val="28"/>
          <w:szCs w:val="28"/>
        </w:rPr>
        <w:t>Начальник   фінансового управління                           Оксана  САВРАН</w:t>
      </w:r>
    </w:p>
    <w:p w:rsidR="007B20EF" w:rsidRPr="007A7CA6" w:rsidRDefault="007B20EF"/>
    <w:sectPr w:rsidR="007B20EF" w:rsidRPr="007A7CA6" w:rsidSect="00F616B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choolD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B4829"/>
    <w:multiLevelType w:val="hybridMultilevel"/>
    <w:tmpl w:val="12B408BE"/>
    <w:lvl w:ilvl="0" w:tplc="8BB4153C">
      <w:numFmt w:val="bullet"/>
      <w:lvlText w:val="-"/>
      <w:lvlJc w:val="left"/>
      <w:pPr>
        <w:ind w:left="720" w:hanging="360"/>
      </w:pPr>
      <w:rPr>
        <w:rFonts w:ascii="Times New Roman" w:eastAsia="Times New Roman" w:hAnsi="Times New Roman" w:cs="Times New Roman" w:hint="default"/>
        <w:b/>
        <w:i/>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5087C9B"/>
    <w:multiLevelType w:val="hybridMultilevel"/>
    <w:tmpl w:val="13AC168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nsid w:val="1BD6254F"/>
    <w:multiLevelType w:val="singleLevel"/>
    <w:tmpl w:val="EF726E60"/>
    <w:lvl w:ilvl="0">
      <w:start w:val="1"/>
      <w:numFmt w:val="decimal"/>
      <w:lvlText w:val="%1)"/>
      <w:lvlJc w:val="left"/>
      <w:pPr>
        <w:tabs>
          <w:tab w:val="num" w:pos="1069"/>
        </w:tabs>
        <w:ind w:left="1069" w:hanging="360"/>
      </w:pPr>
      <w:rPr>
        <w:rFonts w:hint="default"/>
      </w:rPr>
    </w:lvl>
  </w:abstractNum>
  <w:abstractNum w:abstractNumId="3">
    <w:nsid w:val="25C40A59"/>
    <w:multiLevelType w:val="hybridMultilevel"/>
    <w:tmpl w:val="8FB80BCE"/>
    <w:lvl w:ilvl="0" w:tplc="04190005">
      <w:start w:val="1"/>
      <w:numFmt w:val="bullet"/>
      <w:lvlText w:val=""/>
      <w:lvlJc w:val="left"/>
      <w:pPr>
        <w:tabs>
          <w:tab w:val="num" w:pos="1340"/>
        </w:tabs>
        <w:ind w:left="1340" w:hanging="360"/>
      </w:pPr>
      <w:rPr>
        <w:rFonts w:ascii="Wingdings" w:hAnsi="Wingdings" w:hint="default"/>
      </w:rPr>
    </w:lvl>
    <w:lvl w:ilvl="1" w:tplc="04190003" w:tentative="1">
      <w:start w:val="1"/>
      <w:numFmt w:val="bullet"/>
      <w:lvlText w:val="o"/>
      <w:lvlJc w:val="left"/>
      <w:pPr>
        <w:tabs>
          <w:tab w:val="num" w:pos="2060"/>
        </w:tabs>
        <w:ind w:left="2060" w:hanging="360"/>
      </w:pPr>
      <w:rPr>
        <w:rFonts w:ascii="Courier New" w:hAnsi="Courier New" w:cs="Courier New" w:hint="default"/>
      </w:rPr>
    </w:lvl>
    <w:lvl w:ilvl="2" w:tplc="04190005" w:tentative="1">
      <w:start w:val="1"/>
      <w:numFmt w:val="bullet"/>
      <w:lvlText w:val=""/>
      <w:lvlJc w:val="left"/>
      <w:pPr>
        <w:tabs>
          <w:tab w:val="num" w:pos="2780"/>
        </w:tabs>
        <w:ind w:left="2780" w:hanging="360"/>
      </w:pPr>
      <w:rPr>
        <w:rFonts w:ascii="Wingdings" w:hAnsi="Wingdings" w:hint="default"/>
      </w:rPr>
    </w:lvl>
    <w:lvl w:ilvl="3" w:tplc="04190001" w:tentative="1">
      <w:start w:val="1"/>
      <w:numFmt w:val="bullet"/>
      <w:lvlText w:val=""/>
      <w:lvlJc w:val="left"/>
      <w:pPr>
        <w:tabs>
          <w:tab w:val="num" w:pos="3500"/>
        </w:tabs>
        <w:ind w:left="3500" w:hanging="360"/>
      </w:pPr>
      <w:rPr>
        <w:rFonts w:ascii="Symbol" w:hAnsi="Symbol" w:hint="default"/>
      </w:rPr>
    </w:lvl>
    <w:lvl w:ilvl="4" w:tplc="04190003" w:tentative="1">
      <w:start w:val="1"/>
      <w:numFmt w:val="bullet"/>
      <w:lvlText w:val="o"/>
      <w:lvlJc w:val="left"/>
      <w:pPr>
        <w:tabs>
          <w:tab w:val="num" w:pos="4220"/>
        </w:tabs>
        <w:ind w:left="4220" w:hanging="360"/>
      </w:pPr>
      <w:rPr>
        <w:rFonts w:ascii="Courier New" w:hAnsi="Courier New" w:cs="Courier New" w:hint="default"/>
      </w:rPr>
    </w:lvl>
    <w:lvl w:ilvl="5" w:tplc="04190005" w:tentative="1">
      <w:start w:val="1"/>
      <w:numFmt w:val="bullet"/>
      <w:lvlText w:val=""/>
      <w:lvlJc w:val="left"/>
      <w:pPr>
        <w:tabs>
          <w:tab w:val="num" w:pos="4940"/>
        </w:tabs>
        <w:ind w:left="4940" w:hanging="360"/>
      </w:pPr>
      <w:rPr>
        <w:rFonts w:ascii="Wingdings" w:hAnsi="Wingdings" w:hint="default"/>
      </w:rPr>
    </w:lvl>
    <w:lvl w:ilvl="6" w:tplc="04190001" w:tentative="1">
      <w:start w:val="1"/>
      <w:numFmt w:val="bullet"/>
      <w:lvlText w:val=""/>
      <w:lvlJc w:val="left"/>
      <w:pPr>
        <w:tabs>
          <w:tab w:val="num" w:pos="5660"/>
        </w:tabs>
        <w:ind w:left="5660" w:hanging="360"/>
      </w:pPr>
      <w:rPr>
        <w:rFonts w:ascii="Symbol" w:hAnsi="Symbol" w:hint="default"/>
      </w:rPr>
    </w:lvl>
    <w:lvl w:ilvl="7" w:tplc="04190003" w:tentative="1">
      <w:start w:val="1"/>
      <w:numFmt w:val="bullet"/>
      <w:lvlText w:val="o"/>
      <w:lvlJc w:val="left"/>
      <w:pPr>
        <w:tabs>
          <w:tab w:val="num" w:pos="6380"/>
        </w:tabs>
        <w:ind w:left="6380" w:hanging="360"/>
      </w:pPr>
      <w:rPr>
        <w:rFonts w:ascii="Courier New" w:hAnsi="Courier New" w:cs="Courier New" w:hint="default"/>
      </w:rPr>
    </w:lvl>
    <w:lvl w:ilvl="8" w:tplc="04190005" w:tentative="1">
      <w:start w:val="1"/>
      <w:numFmt w:val="bullet"/>
      <w:lvlText w:val=""/>
      <w:lvlJc w:val="left"/>
      <w:pPr>
        <w:tabs>
          <w:tab w:val="num" w:pos="7100"/>
        </w:tabs>
        <w:ind w:left="7100" w:hanging="360"/>
      </w:pPr>
      <w:rPr>
        <w:rFonts w:ascii="Wingdings" w:hAnsi="Wingdings" w:hint="default"/>
      </w:rPr>
    </w:lvl>
  </w:abstractNum>
  <w:abstractNum w:abstractNumId="4">
    <w:nsid w:val="38DC20E4"/>
    <w:multiLevelType w:val="hybridMultilevel"/>
    <w:tmpl w:val="1A82741A"/>
    <w:lvl w:ilvl="0" w:tplc="0419000D">
      <w:start w:val="1"/>
      <w:numFmt w:val="bullet"/>
      <w:lvlText w:val=""/>
      <w:lvlJc w:val="left"/>
      <w:pPr>
        <w:ind w:left="360" w:hanging="360"/>
      </w:pPr>
      <w:rPr>
        <w:rFonts w:ascii="Wingdings" w:hAnsi="Wingdings" w:hint="default"/>
      </w:rPr>
    </w:lvl>
    <w:lvl w:ilvl="1" w:tplc="04190003">
      <w:start w:val="1"/>
      <w:numFmt w:val="decimal"/>
      <w:lvlText w:val="%2."/>
      <w:lvlJc w:val="left"/>
      <w:pPr>
        <w:tabs>
          <w:tab w:val="num" w:pos="1080"/>
        </w:tabs>
        <w:ind w:left="1080" w:hanging="360"/>
      </w:pPr>
    </w:lvl>
    <w:lvl w:ilvl="2" w:tplc="04190005">
      <w:start w:val="1"/>
      <w:numFmt w:val="decimal"/>
      <w:lvlText w:val="%3."/>
      <w:lvlJc w:val="left"/>
      <w:pPr>
        <w:tabs>
          <w:tab w:val="num" w:pos="1800"/>
        </w:tabs>
        <w:ind w:left="1800" w:hanging="360"/>
      </w:pPr>
    </w:lvl>
    <w:lvl w:ilvl="3" w:tplc="04190001">
      <w:start w:val="1"/>
      <w:numFmt w:val="decimal"/>
      <w:lvlText w:val="%4."/>
      <w:lvlJc w:val="left"/>
      <w:pPr>
        <w:tabs>
          <w:tab w:val="num" w:pos="2520"/>
        </w:tabs>
        <w:ind w:left="2520" w:hanging="360"/>
      </w:pPr>
    </w:lvl>
    <w:lvl w:ilvl="4" w:tplc="04190003">
      <w:start w:val="1"/>
      <w:numFmt w:val="decimal"/>
      <w:lvlText w:val="%5."/>
      <w:lvlJc w:val="left"/>
      <w:pPr>
        <w:tabs>
          <w:tab w:val="num" w:pos="3240"/>
        </w:tabs>
        <w:ind w:left="3240" w:hanging="360"/>
      </w:pPr>
    </w:lvl>
    <w:lvl w:ilvl="5" w:tplc="04190005">
      <w:start w:val="1"/>
      <w:numFmt w:val="decimal"/>
      <w:lvlText w:val="%6."/>
      <w:lvlJc w:val="left"/>
      <w:pPr>
        <w:tabs>
          <w:tab w:val="num" w:pos="3960"/>
        </w:tabs>
        <w:ind w:left="3960" w:hanging="360"/>
      </w:pPr>
    </w:lvl>
    <w:lvl w:ilvl="6" w:tplc="04190001">
      <w:start w:val="1"/>
      <w:numFmt w:val="decimal"/>
      <w:lvlText w:val="%7."/>
      <w:lvlJc w:val="left"/>
      <w:pPr>
        <w:tabs>
          <w:tab w:val="num" w:pos="4680"/>
        </w:tabs>
        <w:ind w:left="4680" w:hanging="360"/>
      </w:pPr>
    </w:lvl>
    <w:lvl w:ilvl="7" w:tplc="04190003">
      <w:start w:val="1"/>
      <w:numFmt w:val="decimal"/>
      <w:lvlText w:val="%8."/>
      <w:lvlJc w:val="left"/>
      <w:pPr>
        <w:tabs>
          <w:tab w:val="num" w:pos="5400"/>
        </w:tabs>
        <w:ind w:left="5400" w:hanging="360"/>
      </w:pPr>
    </w:lvl>
    <w:lvl w:ilvl="8" w:tplc="04190005">
      <w:start w:val="1"/>
      <w:numFmt w:val="decimal"/>
      <w:lvlText w:val="%9."/>
      <w:lvlJc w:val="left"/>
      <w:pPr>
        <w:tabs>
          <w:tab w:val="num" w:pos="6120"/>
        </w:tabs>
        <w:ind w:left="6120" w:hanging="360"/>
      </w:pPr>
    </w:lvl>
  </w:abstractNum>
  <w:abstractNum w:abstractNumId="5">
    <w:nsid w:val="53D9008C"/>
    <w:multiLevelType w:val="singleLevel"/>
    <w:tmpl w:val="4036DB4A"/>
    <w:lvl w:ilvl="0">
      <w:numFmt w:val="bullet"/>
      <w:lvlText w:val="-"/>
      <w:lvlJc w:val="left"/>
      <w:pPr>
        <w:tabs>
          <w:tab w:val="num" w:pos="786"/>
        </w:tabs>
        <w:ind w:left="786" w:hanging="360"/>
      </w:pPr>
      <w:rPr>
        <w:rFonts w:hint="default"/>
      </w:rPr>
    </w:lvl>
  </w:abstractNum>
  <w:abstractNum w:abstractNumId="6">
    <w:nsid w:val="56931B7D"/>
    <w:multiLevelType w:val="hybridMultilevel"/>
    <w:tmpl w:val="6180D284"/>
    <w:lvl w:ilvl="0" w:tplc="8F149D72">
      <w:start w:val="5"/>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7">
    <w:nsid w:val="5EFB7C2C"/>
    <w:multiLevelType w:val="hybridMultilevel"/>
    <w:tmpl w:val="41721402"/>
    <w:lvl w:ilvl="0" w:tplc="429AA1F8">
      <w:start w:val="2"/>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decimal"/>
      <w:lvlText w:val="%2."/>
      <w:lvlJc w:val="left"/>
      <w:pPr>
        <w:tabs>
          <w:tab w:val="num" w:pos="1696"/>
        </w:tabs>
        <w:ind w:left="1696" w:hanging="360"/>
      </w:pPr>
    </w:lvl>
    <w:lvl w:ilvl="2" w:tplc="04190005">
      <w:start w:val="1"/>
      <w:numFmt w:val="decimal"/>
      <w:lvlText w:val="%3."/>
      <w:lvlJc w:val="left"/>
      <w:pPr>
        <w:tabs>
          <w:tab w:val="num" w:pos="2416"/>
        </w:tabs>
        <w:ind w:left="2416" w:hanging="360"/>
      </w:pPr>
    </w:lvl>
    <w:lvl w:ilvl="3" w:tplc="04190001">
      <w:start w:val="1"/>
      <w:numFmt w:val="decimal"/>
      <w:lvlText w:val="%4."/>
      <w:lvlJc w:val="left"/>
      <w:pPr>
        <w:tabs>
          <w:tab w:val="num" w:pos="3136"/>
        </w:tabs>
        <w:ind w:left="3136" w:hanging="360"/>
      </w:pPr>
    </w:lvl>
    <w:lvl w:ilvl="4" w:tplc="04190003">
      <w:start w:val="1"/>
      <w:numFmt w:val="decimal"/>
      <w:lvlText w:val="%5."/>
      <w:lvlJc w:val="left"/>
      <w:pPr>
        <w:tabs>
          <w:tab w:val="num" w:pos="3856"/>
        </w:tabs>
        <w:ind w:left="3856" w:hanging="360"/>
      </w:pPr>
    </w:lvl>
    <w:lvl w:ilvl="5" w:tplc="04190005">
      <w:start w:val="1"/>
      <w:numFmt w:val="decimal"/>
      <w:lvlText w:val="%6."/>
      <w:lvlJc w:val="left"/>
      <w:pPr>
        <w:tabs>
          <w:tab w:val="num" w:pos="4576"/>
        </w:tabs>
        <w:ind w:left="4576" w:hanging="360"/>
      </w:pPr>
    </w:lvl>
    <w:lvl w:ilvl="6" w:tplc="04190001">
      <w:start w:val="1"/>
      <w:numFmt w:val="decimal"/>
      <w:lvlText w:val="%7."/>
      <w:lvlJc w:val="left"/>
      <w:pPr>
        <w:tabs>
          <w:tab w:val="num" w:pos="5296"/>
        </w:tabs>
        <w:ind w:left="5296" w:hanging="360"/>
      </w:pPr>
    </w:lvl>
    <w:lvl w:ilvl="7" w:tplc="04190003">
      <w:start w:val="1"/>
      <w:numFmt w:val="decimal"/>
      <w:lvlText w:val="%8."/>
      <w:lvlJc w:val="left"/>
      <w:pPr>
        <w:tabs>
          <w:tab w:val="num" w:pos="6016"/>
        </w:tabs>
        <w:ind w:left="6016" w:hanging="360"/>
      </w:pPr>
    </w:lvl>
    <w:lvl w:ilvl="8" w:tplc="04190005">
      <w:start w:val="1"/>
      <w:numFmt w:val="decimal"/>
      <w:lvlText w:val="%9."/>
      <w:lvlJc w:val="left"/>
      <w:pPr>
        <w:tabs>
          <w:tab w:val="num" w:pos="6736"/>
        </w:tabs>
        <w:ind w:left="6736" w:hanging="360"/>
      </w:pPr>
    </w:lvl>
  </w:abstractNum>
  <w:abstractNum w:abstractNumId="8">
    <w:nsid w:val="671F6BD6"/>
    <w:multiLevelType w:val="hybridMultilevel"/>
    <w:tmpl w:val="8D1E4880"/>
    <w:lvl w:ilvl="0" w:tplc="F38CDF6A">
      <w:numFmt w:val="bullet"/>
      <w:lvlText w:val="-"/>
      <w:lvlJc w:val="left"/>
      <w:pPr>
        <w:tabs>
          <w:tab w:val="num" w:pos="432"/>
        </w:tabs>
        <w:ind w:left="432" w:hanging="360"/>
      </w:pPr>
      <w:rPr>
        <w:rFonts w:ascii="Times New Roman" w:eastAsia="Times New Roman" w:hAnsi="Times New Roman" w:cs="Times New Roman" w:hint="default"/>
      </w:rPr>
    </w:lvl>
    <w:lvl w:ilvl="1" w:tplc="04190003" w:tentative="1">
      <w:start w:val="1"/>
      <w:numFmt w:val="bullet"/>
      <w:lvlText w:val="o"/>
      <w:lvlJc w:val="left"/>
      <w:pPr>
        <w:tabs>
          <w:tab w:val="num" w:pos="1152"/>
        </w:tabs>
        <w:ind w:left="1152" w:hanging="360"/>
      </w:pPr>
      <w:rPr>
        <w:rFonts w:ascii="Courier New" w:hAnsi="Courier New" w:cs="Courier New" w:hint="default"/>
      </w:rPr>
    </w:lvl>
    <w:lvl w:ilvl="2" w:tplc="04190005" w:tentative="1">
      <w:start w:val="1"/>
      <w:numFmt w:val="bullet"/>
      <w:lvlText w:val=""/>
      <w:lvlJc w:val="left"/>
      <w:pPr>
        <w:tabs>
          <w:tab w:val="num" w:pos="1872"/>
        </w:tabs>
        <w:ind w:left="1872" w:hanging="360"/>
      </w:pPr>
      <w:rPr>
        <w:rFonts w:ascii="Wingdings" w:hAnsi="Wingdings" w:hint="default"/>
      </w:rPr>
    </w:lvl>
    <w:lvl w:ilvl="3" w:tplc="04190001" w:tentative="1">
      <w:start w:val="1"/>
      <w:numFmt w:val="bullet"/>
      <w:lvlText w:val=""/>
      <w:lvlJc w:val="left"/>
      <w:pPr>
        <w:tabs>
          <w:tab w:val="num" w:pos="2592"/>
        </w:tabs>
        <w:ind w:left="2592" w:hanging="360"/>
      </w:pPr>
      <w:rPr>
        <w:rFonts w:ascii="Symbol" w:hAnsi="Symbol" w:hint="default"/>
      </w:rPr>
    </w:lvl>
    <w:lvl w:ilvl="4" w:tplc="04190003" w:tentative="1">
      <w:start w:val="1"/>
      <w:numFmt w:val="bullet"/>
      <w:lvlText w:val="o"/>
      <w:lvlJc w:val="left"/>
      <w:pPr>
        <w:tabs>
          <w:tab w:val="num" w:pos="3312"/>
        </w:tabs>
        <w:ind w:left="3312" w:hanging="360"/>
      </w:pPr>
      <w:rPr>
        <w:rFonts w:ascii="Courier New" w:hAnsi="Courier New" w:cs="Courier New" w:hint="default"/>
      </w:rPr>
    </w:lvl>
    <w:lvl w:ilvl="5" w:tplc="04190005" w:tentative="1">
      <w:start w:val="1"/>
      <w:numFmt w:val="bullet"/>
      <w:lvlText w:val=""/>
      <w:lvlJc w:val="left"/>
      <w:pPr>
        <w:tabs>
          <w:tab w:val="num" w:pos="4032"/>
        </w:tabs>
        <w:ind w:left="4032" w:hanging="360"/>
      </w:pPr>
      <w:rPr>
        <w:rFonts w:ascii="Wingdings" w:hAnsi="Wingdings" w:hint="default"/>
      </w:rPr>
    </w:lvl>
    <w:lvl w:ilvl="6" w:tplc="04190001" w:tentative="1">
      <w:start w:val="1"/>
      <w:numFmt w:val="bullet"/>
      <w:lvlText w:val=""/>
      <w:lvlJc w:val="left"/>
      <w:pPr>
        <w:tabs>
          <w:tab w:val="num" w:pos="4752"/>
        </w:tabs>
        <w:ind w:left="4752" w:hanging="360"/>
      </w:pPr>
      <w:rPr>
        <w:rFonts w:ascii="Symbol" w:hAnsi="Symbol" w:hint="default"/>
      </w:rPr>
    </w:lvl>
    <w:lvl w:ilvl="7" w:tplc="04190003" w:tentative="1">
      <w:start w:val="1"/>
      <w:numFmt w:val="bullet"/>
      <w:lvlText w:val="o"/>
      <w:lvlJc w:val="left"/>
      <w:pPr>
        <w:tabs>
          <w:tab w:val="num" w:pos="5472"/>
        </w:tabs>
        <w:ind w:left="5472" w:hanging="360"/>
      </w:pPr>
      <w:rPr>
        <w:rFonts w:ascii="Courier New" w:hAnsi="Courier New" w:cs="Courier New" w:hint="default"/>
      </w:rPr>
    </w:lvl>
    <w:lvl w:ilvl="8" w:tplc="04190005" w:tentative="1">
      <w:start w:val="1"/>
      <w:numFmt w:val="bullet"/>
      <w:lvlText w:val=""/>
      <w:lvlJc w:val="left"/>
      <w:pPr>
        <w:tabs>
          <w:tab w:val="num" w:pos="6192"/>
        </w:tabs>
        <w:ind w:left="6192" w:hanging="360"/>
      </w:pPr>
      <w:rPr>
        <w:rFonts w:ascii="Wingdings" w:hAnsi="Wingdings" w:hint="default"/>
      </w:rPr>
    </w:lvl>
  </w:abstractNum>
  <w:abstractNum w:abstractNumId="9">
    <w:nsid w:val="68DC0947"/>
    <w:multiLevelType w:val="hybridMultilevel"/>
    <w:tmpl w:val="13305A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804A0C"/>
    <w:multiLevelType w:val="hybridMultilevel"/>
    <w:tmpl w:val="75BADE1A"/>
    <w:lvl w:ilvl="0" w:tplc="0419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3"/>
  </w:num>
  <w:num w:numId="6">
    <w:abstractNumId w:val="8"/>
  </w:num>
  <w:num w:numId="7">
    <w:abstractNumId w:val="1"/>
  </w:num>
  <w:num w:numId="8">
    <w:abstractNumId w:val="10"/>
  </w:num>
  <w:num w:numId="9">
    <w:abstractNumId w:val="9"/>
  </w:num>
  <w:num w:numId="10">
    <w:abstractNumId w:val="6"/>
  </w:num>
  <w:num w:numId="11">
    <w:abstractNumId w:val="0"/>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1A5CFE"/>
    <w:rsid w:val="000328B8"/>
    <w:rsid w:val="00035B4E"/>
    <w:rsid w:val="00045EC2"/>
    <w:rsid w:val="000473B3"/>
    <w:rsid w:val="000502B6"/>
    <w:rsid w:val="00060C70"/>
    <w:rsid w:val="0007684D"/>
    <w:rsid w:val="0008417D"/>
    <w:rsid w:val="000A4B6F"/>
    <w:rsid w:val="000B1301"/>
    <w:rsid w:val="000C7B23"/>
    <w:rsid w:val="000E1707"/>
    <w:rsid w:val="001025BD"/>
    <w:rsid w:val="00107AE4"/>
    <w:rsid w:val="00124F77"/>
    <w:rsid w:val="001324DE"/>
    <w:rsid w:val="00140B58"/>
    <w:rsid w:val="00160F38"/>
    <w:rsid w:val="00183A1C"/>
    <w:rsid w:val="001A5CFE"/>
    <w:rsid w:val="001B3FD3"/>
    <w:rsid w:val="001F01C5"/>
    <w:rsid w:val="0025700C"/>
    <w:rsid w:val="002619F7"/>
    <w:rsid w:val="00274967"/>
    <w:rsid w:val="00296C8B"/>
    <w:rsid w:val="002A63EE"/>
    <w:rsid w:val="002C7793"/>
    <w:rsid w:val="002D343E"/>
    <w:rsid w:val="002F4998"/>
    <w:rsid w:val="00332B0B"/>
    <w:rsid w:val="00337AF8"/>
    <w:rsid w:val="003C1C24"/>
    <w:rsid w:val="003E6B2D"/>
    <w:rsid w:val="003E7F52"/>
    <w:rsid w:val="003F7800"/>
    <w:rsid w:val="00402A12"/>
    <w:rsid w:val="0044459F"/>
    <w:rsid w:val="00465A6D"/>
    <w:rsid w:val="00472F3B"/>
    <w:rsid w:val="004C6807"/>
    <w:rsid w:val="004E749E"/>
    <w:rsid w:val="00506276"/>
    <w:rsid w:val="00510549"/>
    <w:rsid w:val="00552865"/>
    <w:rsid w:val="005863C0"/>
    <w:rsid w:val="005A2FFE"/>
    <w:rsid w:val="005C41C9"/>
    <w:rsid w:val="00600435"/>
    <w:rsid w:val="006056E8"/>
    <w:rsid w:val="00640408"/>
    <w:rsid w:val="006B4F7C"/>
    <w:rsid w:val="006B57FE"/>
    <w:rsid w:val="006C2A23"/>
    <w:rsid w:val="00776247"/>
    <w:rsid w:val="00777C34"/>
    <w:rsid w:val="00794F8E"/>
    <w:rsid w:val="007A77CB"/>
    <w:rsid w:val="007A7CA6"/>
    <w:rsid w:val="007B20EF"/>
    <w:rsid w:val="007B4E4F"/>
    <w:rsid w:val="007F0599"/>
    <w:rsid w:val="00834725"/>
    <w:rsid w:val="00840CCB"/>
    <w:rsid w:val="008666DC"/>
    <w:rsid w:val="0088166A"/>
    <w:rsid w:val="00885582"/>
    <w:rsid w:val="00885EA9"/>
    <w:rsid w:val="008D25E4"/>
    <w:rsid w:val="008E124C"/>
    <w:rsid w:val="008E1B75"/>
    <w:rsid w:val="008E3DBC"/>
    <w:rsid w:val="009632E3"/>
    <w:rsid w:val="009C4911"/>
    <w:rsid w:val="009E7CBE"/>
    <w:rsid w:val="00A003AE"/>
    <w:rsid w:val="00A21426"/>
    <w:rsid w:val="00A45439"/>
    <w:rsid w:val="00A633B8"/>
    <w:rsid w:val="00A65322"/>
    <w:rsid w:val="00A67C10"/>
    <w:rsid w:val="00A7354A"/>
    <w:rsid w:val="00A80A0D"/>
    <w:rsid w:val="00A842A5"/>
    <w:rsid w:val="00AA48A4"/>
    <w:rsid w:val="00AA75EA"/>
    <w:rsid w:val="00AF1802"/>
    <w:rsid w:val="00B26DB9"/>
    <w:rsid w:val="00B33116"/>
    <w:rsid w:val="00B342A7"/>
    <w:rsid w:val="00B50925"/>
    <w:rsid w:val="00B63FD0"/>
    <w:rsid w:val="00BA3398"/>
    <w:rsid w:val="00BB18C6"/>
    <w:rsid w:val="00BB2F21"/>
    <w:rsid w:val="00BC7ACE"/>
    <w:rsid w:val="00C27DD2"/>
    <w:rsid w:val="00C4778F"/>
    <w:rsid w:val="00C70A68"/>
    <w:rsid w:val="00C77738"/>
    <w:rsid w:val="00D21774"/>
    <w:rsid w:val="00D63497"/>
    <w:rsid w:val="00D74459"/>
    <w:rsid w:val="00D77586"/>
    <w:rsid w:val="00D94902"/>
    <w:rsid w:val="00DA77B3"/>
    <w:rsid w:val="00DC569D"/>
    <w:rsid w:val="00E51590"/>
    <w:rsid w:val="00EB1DF8"/>
    <w:rsid w:val="00F01FFE"/>
    <w:rsid w:val="00F03C1D"/>
    <w:rsid w:val="00F1380B"/>
    <w:rsid w:val="00F52308"/>
    <w:rsid w:val="00F60913"/>
    <w:rsid w:val="00F616BA"/>
    <w:rsid w:val="00F6261C"/>
    <w:rsid w:val="00F639E2"/>
    <w:rsid w:val="00F85312"/>
    <w:rsid w:val="00FD2822"/>
    <w:rsid w:val="00FD5344"/>
    <w:rsid w:val="00FF35D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6BA"/>
  </w:style>
  <w:style w:type="paragraph" w:styleId="3">
    <w:name w:val="heading 3"/>
    <w:basedOn w:val="a"/>
    <w:next w:val="a"/>
    <w:link w:val="30"/>
    <w:qFormat/>
    <w:rsid w:val="001A5CFE"/>
    <w:pPr>
      <w:keepNext/>
      <w:spacing w:before="240" w:after="60" w:line="240" w:lineRule="auto"/>
      <w:outlineLvl w:val="2"/>
    </w:pPr>
    <w:rPr>
      <w:rFonts w:ascii="Arial" w:eastAsia="Times New Roman" w:hAnsi="Arial" w:cs="Arial"/>
      <w:b/>
      <w:bCs/>
      <w:sz w:val="26"/>
      <w:szCs w:val="26"/>
    </w:rPr>
  </w:style>
  <w:style w:type="paragraph" w:styleId="7">
    <w:name w:val="heading 7"/>
    <w:basedOn w:val="a"/>
    <w:next w:val="a"/>
    <w:link w:val="70"/>
    <w:qFormat/>
    <w:rsid w:val="001A5CFE"/>
    <w:pPr>
      <w:keepNext/>
      <w:tabs>
        <w:tab w:val="left" w:pos="0"/>
        <w:tab w:val="left" w:pos="11057"/>
      </w:tabs>
      <w:spacing w:after="0" w:line="240" w:lineRule="auto"/>
      <w:ind w:left="-851" w:right="-2" w:firstLine="851"/>
      <w:jc w:val="center"/>
      <w:outlineLvl w:val="6"/>
    </w:pPr>
    <w:rPr>
      <w:rFonts w:ascii="Times New Roman" w:eastAsia="Times New Roman" w:hAnsi="Times New Roman" w:cs="Times New Roman"/>
      <w:b/>
      <w:i/>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A5CF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A5CFE"/>
    <w:rPr>
      <w:rFonts w:ascii="Tahoma" w:hAnsi="Tahoma" w:cs="Tahoma"/>
      <w:sz w:val="16"/>
      <w:szCs w:val="16"/>
    </w:rPr>
  </w:style>
  <w:style w:type="character" w:customStyle="1" w:styleId="30">
    <w:name w:val="Заголовок 3 Знак"/>
    <w:basedOn w:val="a0"/>
    <w:link w:val="3"/>
    <w:rsid w:val="001A5CFE"/>
    <w:rPr>
      <w:rFonts w:ascii="Arial" w:eastAsia="Times New Roman" w:hAnsi="Arial" w:cs="Arial"/>
      <w:b/>
      <w:bCs/>
      <w:sz w:val="26"/>
      <w:szCs w:val="26"/>
    </w:rPr>
  </w:style>
  <w:style w:type="character" w:customStyle="1" w:styleId="70">
    <w:name w:val="Заголовок 7 Знак"/>
    <w:basedOn w:val="a0"/>
    <w:link w:val="7"/>
    <w:rsid w:val="001A5CFE"/>
    <w:rPr>
      <w:rFonts w:ascii="Times New Roman" w:eastAsia="Times New Roman" w:hAnsi="Times New Roman" w:cs="Times New Roman"/>
      <w:b/>
      <w:i/>
      <w:sz w:val="32"/>
      <w:szCs w:val="20"/>
      <w:lang w:eastAsia="ru-RU"/>
    </w:rPr>
  </w:style>
  <w:style w:type="numbering" w:customStyle="1" w:styleId="1">
    <w:name w:val="Нет списка1"/>
    <w:next w:val="a2"/>
    <w:semiHidden/>
    <w:rsid w:val="001A5CFE"/>
  </w:style>
  <w:style w:type="paragraph" w:styleId="a5">
    <w:name w:val="Title"/>
    <w:basedOn w:val="a"/>
    <w:link w:val="a6"/>
    <w:qFormat/>
    <w:rsid w:val="001A5CFE"/>
    <w:pPr>
      <w:spacing w:after="0" w:line="240" w:lineRule="auto"/>
      <w:jc w:val="center"/>
    </w:pPr>
    <w:rPr>
      <w:rFonts w:ascii="Times New Roman" w:eastAsia="Times New Roman" w:hAnsi="Times New Roman" w:cs="Times New Roman"/>
      <w:b/>
      <w:sz w:val="32"/>
      <w:szCs w:val="24"/>
      <w:lang w:eastAsia="ru-RU"/>
    </w:rPr>
  </w:style>
  <w:style w:type="character" w:customStyle="1" w:styleId="a6">
    <w:name w:val="Название Знак"/>
    <w:basedOn w:val="a0"/>
    <w:link w:val="a5"/>
    <w:rsid w:val="001A5CFE"/>
    <w:rPr>
      <w:rFonts w:ascii="Times New Roman" w:eastAsia="Times New Roman" w:hAnsi="Times New Roman" w:cs="Times New Roman"/>
      <w:b/>
      <w:sz w:val="32"/>
      <w:szCs w:val="24"/>
      <w:lang w:eastAsia="ru-RU"/>
    </w:rPr>
  </w:style>
  <w:style w:type="paragraph" w:customStyle="1" w:styleId="a7">
    <w:name w:val="Знак Знак Знак Знак Знак Знак"/>
    <w:basedOn w:val="a"/>
    <w:rsid w:val="001A5CFE"/>
    <w:pPr>
      <w:spacing w:after="0" w:line="240" w:lineRule="auto"/>
    </w:pPr>
    <w:rPr>
      <w:rFonts w:ascii="Verdana" w:eastAsia="Times New Roman" w:hAnsi="Verdana" w:cs="Verdana"/>
      <w:sz w:val="20"/>
      <w:szCs w:val="20"/>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rsid w:val="001A5CFE"/>
    <w:pPr>
      <w:spacing w:after="0" w:line="240" w:lineRule="auto"/>
      <w:ind w:firstLine="720"/>
      <w:jc w:val="both"/>
    </w:pPr>
    <w:rPr>
      <w:rFonts w:ascii="Verdana" w:eastAsia="Times New Roman" w:hAnsi="Verdana" w:cs="Verdana"/>
      <w:sz w:val="28"/>
      <w:szCs w:val="28"/>
      <w:lang w:val="en-US" w:eastAsia="en-US"/>
    </w:rPr>
  </w:style>
  <w:style w:type="paragraph" w:styleId="31">
    <w:name w:val="Body Text 3"/>
    <w:basedOn w:val="a"/>
    <w:link w:val="32"/>
    <w:rsid w:val="001A5CFE"/>
    <w:pPr>
      <w:tabs>
        <w:tab w:val="left" w:pos="0"/>
        <w:tab w:val="left" w:pos="11057"/>
      </w:tabs>
      <w:spacing w:after="0" w:line="240" w:lineRule="auto"/>
      <w:ind w:right="-2"/>
      <w:jc w:val="both"/>
    </w:pPr>
    <w:rPr>
      <w:rFonts w:ascii="Times New Roman" w:eastAsia="Times New Roman" w:hAnsi="Times New Roman" w:cs="Times New Roman"/>
      <w:sz w:val="24"/>
      <w:szCs w:val="20"/>
      <w:lang w:eastAsia="ru-RU"/>
    </w:rPr>
  </w:style>
  <w:style w:type="character" w:customStyle="1" w:styleId="32">
    <w:name w:val="Основной текст 3 Знак"/>
    <w:basedOn w:val="a0"/>
    <w:link w:val="31"/>
    <w:rsid w:val="001A5CFE"/>
    <w:rPr>
      <w:rFonts w:ascii="Times New Roman" w:eastAsia="Times New Roman" w:hAnsi="Times New Roman" w:cs="Times New Roman"/>
      <w:sz w:val="24"/>
      <w:szCs w:val="20"/>
      <w:lang w:eastAsia="ru-RU"/>
    </w:rPr>
  </w:style>
  <w:style w:type="paragraph" w:customStyle="1" w:styleId="10">
    <w:name w:val="Обычный1"/>
    <w:rsid w:val="001A5CFE"/>
    <w:pPr>
      <w:snapToGrid w:val="0"/>
      <w:spacing w:after="0" w:line="240" w:lineRule="auto"/>
    </w:pPr>
    <w:rPr>
      <w:rFonts w:ascii="SchoolDL" w:eastAsia="Times New Roman" w:hAnsi="SchoolDL" w:cs="Times New Roman"/>
      <w:sz w:val="28"/>
      <w:szCs w:val="20"/>
      <w:lang w:eastAsia="ru-RU"/>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w:basedOn w:val="a"/>
    <w:rsid w:val="001A5CFE"/>
    <w:pPr>
      <w:spacing w:after="0" w:line="240" w:lineRule="auto"/>
    </w:pPr>
    <w:rPr>
      <w:rFonts w:ascii="Verdana" w:eastAsia="Times New Roman" w:hAnsi="Verdana" w:cs="Verdana"/>
      <w:sz w:val="28"/>
      <w:szCs w:val="28"/>
      <w:lang w:val="en-US" w:eastAsia="en-US"/>
    </w:rPr>
  </w:style>
  <w:style w:type="paragraph" w:customStyle="1" w:styleId="11">
    <w:name w:val="Знак Знак Знак Знак Знак Знак Знак Знак1 Знак Знак Знак Знак"/>
    <w:basedOn w:val="a"/>
    <w:rsid w:val="001A5CFE"/>
    <w:pPr>
      <w:spacing w:after="0" w:line="240" w:lineRule="auto"/>
    </w:pPr>
    <w:rPr>
      <w:rFonts w:ascii="Verdana" w:eastAsia="Times New Roman" w:hAnsi="Verdana" w:cs="Verdana"/>
      <w:sz w:val="20"/>
      <w:szCs w:val="20"/>
      <w:lang w:val="en-US" w:eastAsia="en-US"/>
    </w:rPr>
  </w:style>
  <w:style w:type="paragraph" w:customStyle="1" w:styleId="tabl">
    <w:name w:val="tabl"/>
    <w:autoRedefine/>
    <w:rsid w:val="001A5CFE"/>
    <w:pPr>
      <w:widowControl w:val="0"/>
      <w:numPr>
        <w:ilvl w:val="12"/>
      </w:num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12">
    <w:name w:val="Основной текст1"/>
    <w:basedOn w:val="a"/>
    <w:rsid w:val="001A5CFE"/>
    <w:pPr>
      <w:snapToGrid w:val="0"/>
      <w:spacing w:after="0" w:line="240" w:lineRule="auto"/>
      <w:jc w:val="both"/>
    </w:pPr>
    <w:rPr>
      <w:rFonts w:ascii="SchoolDL" w:eastAsia="Times New Roman" w:hAnsi="SchoolDL" w:cs="Times New Roman"/>
      <w:sz w:val="26"/>
      <w:szCs w:val="20"/>
      <w:lang w:eastAsia="ru-RU"/>
    </w:rPr>
  </w:style>
  <w:style w:type="paragraph" w:customStyle="1" w:styleId="a50">
    <w:name w:val="a5"/>
    <w:basedOn w:val="a"/>
    <w:rsid w:val="001A5CFE"/>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w:basedOn w:val="a"/>
    <w:link w:val="a9"/>
    <w:rsid w:val="001A5CFE"/>
    <w:pPr>
      <w:spacing w:after="120" w:line="240" w:lineRule="auto"/>
    </w:pPr>
    <w:rPr>
      <w:rFonts w:ascii="Times New Roman" w:eastAsia="Times New Roman" w:hAnsi="Times New Roman" w:cs="Times New Roman"/>
      <w:sz w:val="20"/>
      <w:szCs w:val="20"/>
    </w:rPr>
  </w:style>
  <w:style w:type="character" w:customStyle="1" w:styleId="a9">
    <w:name w:val="Основной текст Знак"/>
    <w:basedOn w:val="a0"/>
    <w:link w:val="a8"/>
    <w:rsid w:val="001A5CFE"/>
    <w:rPr>
      <w:rFonts w:ascii="Times New Roman" w:eastAsia="Times New Roman" w:hAnsi="Times New Roman" w:cs="Times New Roman"/>
      <w:sz w:val="20"/>
      <w:szCs w:val="20"/>
    </w:rPr>
  </w:style>
  <w:style w:type="paragraph" w:customStyle="1" w:styleId="2">
    <w:name w:val="Знак Знак Знак Знак Знак Знак Знак Знак2"/>
    <w:basedOn w:val="a"/>
    <w:rsid w:val="001A5CFE"/>
    <w:pPr>
      <w:spacing w:after="0" w:line="240" w:lineRule="auto"/>
    </w:pPr>
    <w:rPr>
      <w:rFonts w:ascii="Verdana" w:eastAsia="Times New Roman" w:hAnsi="Verdana" w:cs="Verdana"/>
      <w:sz w:val="20"/>
      <w:szCs w:val="20"/>
      <w:lang w:val="en-US" w:eastAsia="en-US"/>
    </w:rPr>
  </w:style>
  <w:style w:type="paragraph" w:styleId="20">
    <w:name w:val="Body Text Indent 2"/>
    <w:basedOn w:val="a"/>
    <w:link w:val="21"/>
    <w:rsid w:val="001A5CFE"/>
    <w:pPr>
      <w:spacing w:after="120" w:line="480" w:lineRule="auto"/>
      <w:ind w:left="283"/>
    </w:pPr>
    <w:rPr>
      <w:rFonts w:ascii="Times New Roman" w:eastAsia="Times New Roman" w:hAnsi="Times New Roman" w:cs="Times New Roman"/>
      <w:sz w:val="20"/>
      <w:szCs w:val="20"/>
    </w:rPr>
  </w:style>
  <w:style w:type="character" w:customStyle="1" w:styleId="21">
    <w:name w:val="Основной текст с отступом 2 Знак"/>
    <w:basedOn w:val="a0"/>
    <w:link w:val="20"/>
    <w:rsid w:val="001A5CFE"/>
    <w:rPr>
      <w:rFonts w:ascii="Times New Roman" w:eastAsia="Times New Roman" w:hAnsi="Times New Roman" w:cs="Times New Roman"/>
      <w:sz w:val="20"/>
      <w:szCs w:val="20"/>
    </w:rPr>
  </w:style>
  <w:style w:type="paragraph" w:customStyle="1" w:styleId="StyleZakonu">
    <w:name w:val="StyleZakonu Знак"/>
    <w:basedOn w:val="a"/>
    <w:link w:val="StyleZakonu0"/>
    <w:rsid w:val="001A5CFE"/>
    <w:pPr>
      <w:spacing w:before="120" w:after="60" w:line="220" w:lineRule="exact"/>
      <w:ind w:firstLine="284"/>
      <w:jc w:val="both"/>
    </w:pPr>
    <w:rPr>
      <w:rFonts w:ascii="Times New Roman" w:eastAsia="Times New Roman" w:hAnsi="Times New Roman" w:cs="Times New Roman"/>
      <w:sz w:val="20"/>
      <w:szCs w:val="20"/>
      <w:lang w:eastAsia="ru-RU"/>
    </w:rPr>
  </w:style>
  <w:style w:type="character" w:customStyle="1" w:styleId="StyleZakonu0">
    <w:name w:val="StyleZakonu Знак Знак"/>
    <w:link w:val="StyleZakonu"/>
    <w:locked/>
    <w:rsid w:val="001A5CFE"/>
    <w:rPr>
      <w:rFonts w:ascii="Times New Roman" w:eastAsia="Times New Roman" w:hAnsi="Times New Roman" w:cs="Times New Roman"/>
      <w:sz w:val="20"/>
      <w:szCs w:val="20"/>
      <w:lang w:eastAsia="ru-RU"/>
    </w:rPr>
  </w:style>
  <w:style w:type="paragraph" w:styleId="aa">
    <w:name w:val="Normal (Web)"/>
    <w:basedOn w:val="a"/>
    <w:uiPriority w:val="99"/>
    <w:unhideWhenUsed/>
    <w:rsid w:val="001A5CFE"/>
    <w:pPr>
      <w:spacing w:before="100" w:beforeAutospacing="1" w:after="100" w:afterAutospacing="1" w:line="240" w:lineRule="auto"/>
    </w:pPr>
    <w:rPr>
      <w:rFonts w:ascii="Calibri" w:eastAsia="Times New Roman" w:hAnsi="Calibri" w:cs="Times New Roman"/>
      <w:sz w:val="24"/>
      <w:szCs w:val="24"/>
      <w:lang w:val="ru-RU" w:eastAsia="ru-RU"/>
    </w:rPr>
  </w:style>
  <w:style w:type="character" w:customStyle="1" w:styleId="rvts23">
    <w:name w:val="rvts23"/>
    <w:basedOn w:val="a0"/>
    <w:uiPriority w:val="99"/>
    <w:rsid w:val="001A5CFE"/>
  </w:style>
  <w:style w:type="character" w:customStyle="1" w:styleId="rvts0">
    <w:name w:val="rvts0"/>
    <w:basedOn w:val="a0"/>
    <w:uiPriority w:val="99"/>
    <w:rsid w:val="001A5C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737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chart" Target="charts/chart2.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Desktop\&#1041;&#1102;&#1076;&#1078;&#1077;&#1090;%202024\&#1075;&#1088;&#1072;&#1092;&#1110;&#1082;&#1080;%20&#1086;%20&#1085;&#1072;%202024.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User\Desktop\&#1041;&#1102;&#1076;&#1078;&#1077;&#1090;%202024\&#1075;&#1088;&#1072;&#1092;&#1110;&#1082;&#1080;%20&#1086;%20&#1085;&#1072;%202024.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User\Desktop\&#1041;&#1102;&#1076;&#1078;&#1077;&#1090;%202024\&#1075;&#1088;&#1072;&#1092;&#1110;&#1082;&#1080;%20&#1086;%20&#1085;&#1072;%202024.xls" TargetMode="External"/></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uk-UA"/>
  <c:chart>
    <c:title>
      <c:tx>
        <c:rich>
          <a:bodyPr/>
          <a:lstStyle/>
          <a:p>
            <a:pPr>
              <a:defRPr lang="uk-UA"/>
            </a:pPr>
            <a:r>
              <a:rPr lang="uk-UA"/>
              <a:t>Структура дохідної частини загального фонду бюджету Дрогобицької міської територіальної громади на 2024 рік</a:t>
            </a:r>
          </a:p>
        </c:rich>
      </c:tx>
      <c:layout/>
    </c:title>
    <c:view3D>
      <c:rotX val="30"/>
      <c:perspective val="30"/>
    </c:view3D>
    <c:plotArea>
      <c:layout>
        <c:manualLayout>
          <c:layoutTarget val="inner"/>
          <c:xMode val="edge"/>
          <c:yMode val="edge"/>
          <c:x val="9.9724134133583345E-2"/>
          <c:y val="9.1075182645788025E-2"/>
          <c:w val="0.82371822403318629"/>
          <c:h val="0.57541251709733321"/>
        </c:manualLayout>
      </c:layout>
      <c:pie3DChart>
        <c:varyColors val="1"/>
        <c:ser>
          <c:idx val="0"/>
          <c:order val="0"/>
          <c:tx>
            <c:strRef>
              <c:f>Лист1!$B$1</c:f>
              <c:strCache>
                <c:ptCount val="1"/>
                <c:pt idx="0">
                  <c:v>Структура дохідної частини загального фонду бюджету Дрогобицької міської територіальної громади на 2023 рік</c:v>
                </c:pt>
              </c:strCache>
            </c:strRef>
          </c:tx>
          <c:dPt>
            <c:idx val="0"/>
            <c:spPr>
              <a:solidFill>
                <a:srgbClr val="66CCFF"/>
              </a:solidFill>
            </c:spPr>
            <c:extLst xmlns:c16r2="http://schemas.microsoft.com/office/drawing/2015/06/chart">
              <c:ext xmlns:c16="http://schemas.microsoft.com/office/drawing/2014/chart" uri="{C3380CC4-5D6E-409C-BE32-E72D297353CC}">
                <c16:uniqueId val="{00000000-2421-4F4A-95E7-F9D319E08289}"/>
              </c:ext>
            </c:extLst>
          </c:dPt>
          <c:dPt>
            <c:idx val="1"/>
            <c:spPr>
              <a:solidFill>
                <a:schemeClr val="accent4">
                  <a:lumMod val="75000"/>
                </a:schemeClr>
              </a:solidFill>
            </c:spPr>
            <c:extLst xmlns:c16r2="http://schemas.microsoft.com/office/drawing/2015/06/chart">
              <c:ext xmlns:c16="http://schemas.microsoft.com/office/drawing/2014/chart" uri="{C3380CC4-5D6E-409C-BE32-E72D297353CC}">
                <c16:uniqueId val="{00000001-2421-4F4A-95E7-F9D319E08289}"/>
              </c:ext>
            </c:extLst>
          </c:dPt>
          <c:dPt>
            <c:idx val="2"/>
            <c:spPr>
              <a:solidFill>
                <a:srgbClr val="FF9999"/>
              </a:solidFill>
            </c:spPr>
            <c:extLst xmlns:c16r2="http://schemas.microsoft.com/office/drawing/2015/06/chart">
              <c:ext xmlns:c16="http://schemas.microsoft.com/office/drawing/2014/chart" uri="{C3380CC4-5D6E-409C-BE32-E72D297353CC}">
                <c16:uniqueId val="{00000002-2421-4F4A-95E7-F9D319E08289}"/>
              </c:ext>
            </c:extLst>
          </c:dPt>
          <c:dPt>
            <c:idx val="3"/>
            <c:spPr>
              <a:solidFill>
                <a:srgbClr val="0070C0"/>
              </a:solidFill>
            </c:spPr>
            <c:extLst xmlns:c16r2="http://schemas.microsoft.com/office/drawing/2015/06/chart">
              <c:ext xmlns:c16="http://schemas.microsoft.com/office/drawing/2014/chart" uri="{C3380CC4-5D6E-409C-BE32-E72D297353CC}">
                <c16:uniqueId val="{00000003-2421-4F4A-95E7-F9D319E08289}"/>
              </c:ext>
            </c:extLst>
          </c:dPt>
          <c:dPt>
            <c:idx val="4"/>
            <c:spPr>
              <a:solidFill>
                <a:srgbClr val="00B050"/>
              </a:solidFill>
            </c:spPr>
            <c:extLst xmlns:c16r2="http://schemas.microsoft.com/office/drawing/2015/06/chart">
              <c:ext xmlns:c16="http://schemas.microsoft.com/office/drawing/2014/chart" uri="{C3380CC4-5D6E-409C-BE32-E72D297353CC}">
                <c16:uniqueId val="{00000004-2421-4F4A-95E7-F9D319E08289}"/>
              </c:ext>
            </c:extLst>
          </c:dPt>
          <c:dPt>
            <c:idx val="5"/>
            <c:spPr>
              <a:solidFill>
                <a:srgbClr val="FF0000"/>
              </a:solidFill>
              <a:ln>
                <a:solidFill>
                  <a:srgbClr val="FFC000"/>
                </a:solidFill>
              </a:ln>
            </c:spPr>
            <c:extLst xmlns:c16r2="http://schemas.microsoft.com/office/drawing/2015/06/chart">
              <c:ext xmlns:c16="http://schemas.microsoft.com/office/drawing/2014/chart" uri="{C3380CC4-5D6E-409C-BE32-E72D297353CC}">
                <c16:uniqueId val="{00000005-2421-4F4A-95E7-F9D319E08289}"/>
              </c:ext>
            </c:extLst>
          </c:dPt>
          <c:dPt>
            <c:idx val="6"/>
            <c:spPr>
              <a:solidFill>
                <a:schemeClr val="accent6">
                  <a:lumMod val="60000"/>
                  <a:lumOff val="40000"/>
                </a:schemeClr>
              </a:solidFill>
            </c:spPr>
            <c:extLst xmlns:c16r2="http://schemas.microsoft.com/office/drawing/2015/06/chart">
              <c:ext xmlns:c16="http://schemas.microsoft.com/office/drawing/2014/chart" uri="{C3380CC4-5D6E-409C-BE32-E72D297353CC}">
                <c16:uniqueId val="{00000006-2421-4F4A-95E7-F9D319E08289}"/>
              </c:ext>
            </c:extLst>
          </c:dPt>
          <c:dPt>
            <c:idx val="7"/>
            <c:spPr>
              <a:solidFill>
                <a:srgbClr val="FFFF00"/>
              </a:solidFill>
            </c:spPr>
            <c:extLst xmlns:c16r2="http://schemas.microsoft.com/office/drawing/2015/06/chart">
              <c:ext xmlns:c16="http://schemas.microsoft.com/office/drawing/2014/chart" uri="{C3380CC4-5D6E-409C-BE32-E72D297353CC}">
                <c16:uniqueId val="{00000007-2421-4F4A-95E7-F9D319E08289}"/>
              </c:ext>
            </c:extLst>
          </c:dPt>
          <c:dPt>
            <c:idx val="8"/>
            <c:spPr>
              <a:solidFill>
                <a:srgbClr val="3333FF"/>
              </a:solidFill>
            </c:spPr>
            <c:extLst xmlns:c16r2="http://schemas.microsoft.com/office/drawing/2015/06/chart">
              <c:ext xmlns:c16="http://schemas.microsoft.com/office/drawing/2014/chart" uri="{C3380CC4-5D6E-409C-BE32-E72D297353CC}">
                <c16:uniqueId val="{00000008-2421-4F4A-95E7-F9D319E08289}"/>
              </c:ext>
            </c:extLst>
          </c:dPt>
          <c:dLbls>
            <c:dLbl>
              <c:idx val="0"/>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2421-4F4A-95E7-F9D319E08289}"/>
                </c:ext>
              </c:extLst>
            </c:dLbl>
            <c:dLbl>
              <c:idx val="1"/>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2421-4F4A-95E7-F9D319E08289}"/>
                </c:ext>
              </c:extLst>
            </c:dLbl>
            <c:dLbl>
              <c:idx val="2"/>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2421-4F4A-95E7-F9D319E08289}"/>
                </c:ext>
              </c:extLst>
            </c:dLbl>
            <c:dLbl>
              <c:idx val="3"/>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2421-4F4A-95E7-F9D319E08289}"/>
                </c:ext>
              </c:extLst>
            </c:dLbl>
            <c:dLbl>
              <c:idx val="4"/>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2421-4F4A-95E7-F9D319E08289}"/>
                </c:ext>
              </c:extLst>
            </c:dLbl>
            <c:dLbl>
              <c:idx val="5"/>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2421-4F4A-95E7-F9D319E08289}"/>
                </c:ext>
              </c:extLst>
            </c:dLbl>
            <c:dLbl>
              <c:idx val="6"/>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2421-4F4A-95E7-F9D319E08289}"/>
                </c:ext>
              </c:extLst>
            </c:dLbl>
            <c:dLbl>
              <c:idx val="7"/>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2421-4F4A-95E7-F9D319E08289}"/>
                </c:ext>
              </c:extLst>
            </c:dLbl>
            <c:dLbl>
              <c:idx val="8"/>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2421-4F4A-95E7-F9D319E08289}"/>
                </c:ext>
              </c:extLst>
            </c:dLbl>
            <c:delete val="1"/>
            <c:extLst xmlns:c16r2="http://schemas.microsoft.com/office/drawing/2015/06/chart">
              <c:ext xmlns:c15="http://schemas.microsoft.com/office/drawing/2012/chart" uri="{CE6537A1-D6FC-4f65-9D91-7224C49458BB}"/>
            </c:extLst>
          </c:dLbls>
          <c:cat>
            <c:strRef>
              <c:f>Лист1!$A$2:$A$10</c:f>
              <c:strCache>
                <c:ptCount val="9"/>
                <c:pt idx="0">
                  <c:v>Податок на доходи фізичних осіб</c:v>
                </c:pt>
                <c:pt idx="1">
                  <c:v>Рентна плата та плата  за використання інших природних ресурсів</c:v>
                </c:pt>
                <c:pt idx="2">
                  <c:v>Акцизний податок</c:v>
                </c:pt>
                <c:pt idx="3">
                  <c:v>Податок на нерухоме майно, відмінне від земельної ділянки</c:v>
                </c:pt>
                <c:pt idx="4">
                  <c:v>Земельний податок та орендна плата </c:v>
                </c:pt>
                <c:pt idx="5">
                  <c:v>Плата за надання адміністративних послуг </c:v>
                </c:pt>
                <c:pt idx="6">
                  <c:v>Єдиний податок</c:v>
                </c:pt>
                <c:pt idx="7">
                  <c:v>Надходження від орендної плати за користування цілісним майновим комплесом </c:v>
                </c:pt>
                <c:pt idx="8">
                  <c:v>Інші податкові та неподаткові надходження (в т.ч. реклами)</c:v>
                </c:pt>
              </c:strCache>
            </c:strRef>
          </c:cat>
          <c:val>
            <c:numRef>
              <c:f>Лист1!$B$2:$B$10</c:f>
              <c:numCache>
                <c:formatCode>0.00%</c:formatCode>
                <c:ptCount val="9"/>
                <c:pt idx="0">
                  <c:v>0.55520739225560489</c:v>
                </c:pt>
                <c:pt idx="1">
                  <c:v>2.7904205724763702E-3</c:v>
                </c:pt>
                <c:pt idx="2">
                  <c:v>7.3606691946343158E-2</c:v>
                </c:pt>
                <c:pt idx="3">
                  <c:v>5.3042155343863966E-2</c:v>
                </c:pt>
                <c:pt idx="4">
                  <c:v>9.6039371971261223E-2</c:v>
                </c:pt>
                <c:pt idx="5">
                  <c:v>1.2254836740978641E-2</c:v>
                </c:pt>
                <c:pt idx="6">
                  <c:v>0.1951556860500693</c:v>
                </c:pt>
                <c:pt idx="7">
                  <c:v>1.5102791758248352E-3</c:v>
                </c:pt>
                <c:pt idx="8">
                  <c:v>1.0393165943578565E-2</c:v>
                </c:pt>
              </c:numCache>
            </c:numRef>
          </c:val>
          <c:extLst xmlns:c16r2="http://schemas.microsoft.com/office/drawing/2015/06/chart">
            <c:ext xmlns:c16="http://schemas.microsoft.com/office/drawing/2014/chart" uri="{C3380CC4-5D6E-409C-BE32-E72D297353CC}">
              <c16:uniqueId val="{00000009-2421-4F4A-95E7-F9D319E08289}"/>
            </c:ext>
          </c:extLst>
        </c:ser>
        <c:dLbls>
          <c:showVal val="1"/>
        </c:dLbls>
      </c:pie3DChart>
    </c:plotArea>
    <c:legend>
      <c:legendPos val="b"/>
      <c:layout>
        <c:manualLayout>
          <c:xMode val="edge"/>
          <c:yMode val="edge"/>
          <c:x val="6.6535433070866137E-2"/>
          <c:y val="0.6789065421749586"/>
          <c:w val="0.8389569223427491"/>
          <c:h val="0.28390151935233482"/>
        </c:manualLayout>
      </c:layout>
      <c:txPr>
        <a:bodyPr/>
        <a:lstStyle/>
        <a:p>
          <a:pPr>
            <a:defRPr lang="uk-UA"/>
          </a:pPr>
          <a:endParaRPr lang="uk-UA"/>
        </a:p>
      </c:txPr>
    </c:legend>
    <c:plotVisOnly val="1"/>
    <c:dispBlanksAs val="zero"/>
  </c:chart>
  <c:spPr>
    <a:noFill/>
    <a:ln>
      <a:noFill/>
    </a:ln>
  </c:spPr>
  <c:txPr>
    <a:bodyPr/>
    <a:lstStyle/>
    <a:p>
      <a:pPr>
        <a:defRPr>
          <a:latin typeface="Times New Roman" pitchFamily="18" charset="0"/>
          <a:cs typeface="Times New Roman" pitchFamily="18" charset="0"/>
        </a:defRPr>
      </a:pPr>
      <a:endParaRPr lang="uk-UA"/>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uk-UA"/>
  <c:chart>
    <c:title>
      <c:tx>
        <c:rich>
          <a:bodyPr/>
          <a:lstStyle/>
          <a:p>
            <a:pPr>
              <a:defRPr lang="uk-UA" sz="1200" b="1" i="0" u="none" strike="noStrike" baseline="0">
                <a:solidFill>
                  <a:srgbClr val="000000"/>
                </a:solidFill>
                <a:latin typeface="Arial Cyr"/>
                <a:ea typeface="Arial Cyr"/>
                <a:cs typeface="Arial Cyr"/>
              </a:defRPr>
            </a:pPr>
            <a:r>
              <a:rPr lang="uk-UA"/>
              <a:t>Бюджет Дрогобицької територіальної громади на 2024 рік</a:t>
            </a:r>
          </a:p>
          <a:p>
            <a:pPr>
              <a:defRPr lang="uk-UA" sz="1200" b="1" i="0" u="none" strike="noStrike" baseline="0">
                <a:solidFill>
                  <a:srgbClr val="000000"/>
                </a:solidFill>
                <a:latin typeface="Arial Cyr"/>
                <a:ea typeface="Arial Cyr"/>
                <a:cs typeface="Arial Cyr"/>
              </a:defRPr>
            </a:pPr>
            <a:r>
              <a:rPr lang="uk-UA"/>
              <a:t> з офіційними трансфертами</a:t>
            </a:r>
          </a:p>
        </c:rich>
      </c:tx>
      <c:layout>
        <c:manualLayout>
          <c:xMode val="edge"/>
          <c:yMode val="edge"/>
          <c:x val="0.14010296270806766"/>
          <c:y val="3.0303067585301997E-2"/>
        </c:manualLayout>
      </c:layout>
      <c:spPr>
        <a:noFill/>
        <a:ln w="25400">
          <a:noFill/>
        </a:ln>
      </c:spPr>
    </c:title>
    <c:view3D>
      <c:perspective val="0"/>
    </c:view3D>
    <c:plotArea>
      <c:layout>
        <c:manualLayout>
          <c:layoutTarget val="inner"/>
          <c:xMode val="edge"/>
          <c:yMode val="edge"/>
          <c:x val="0.24678678727681391"/>
          <c:y val="0.47272820535078564"/>
          <c:w val="0.24678678727681391"/>
          <c:h val="0.15353565643871614"/>
        </c:manualLayout>
      </c:layout>
      <c:pie3DChart>
        <c:varyColors val="1"/>
        <c:ser>
          <c:idx val="0"/>
          <c:order val="0"/>
          <c:spPr>
            <a:solidFill>
              <a:srgbClr val="9999FF"/>
            </a:solidFill>
            <a:ln w="12700">
              <a:solidFill>
                <a:srgbClr val="000000"/>
              </a:solidFill>
              <a:prstDash val="solid"/>
            </a:ln>
          </c:spPr>
          <c:dPt>
            <c:idx val="1"/>
            <c:spPr>
              <a:solidFill>
                <a:srgbClr val="993366"/>
              </a:solidFill>
              <a:ln w="12700">
                <a:solidFill>
                  <a:srgbClr val="000000"/>
                </a:solidFill>
                <a:prstDash val="solid"/>
              </a:ln>
            </c:spPr>
            <c:extLst xmlns:c16r2="http://schemas.microsoft.com/office/drawing/2015/06/chart">
              <c:ext xmlns:c16="http://schemas.microsoft.com/office/drawing/2014/chart" uri="{C3380CC4-5D6E-409C-BE32-E72D297353CC}">
                <c16:uniqueId val="{00000000-A216-4D81-8F2C-B4CB62D69A52}"/>
              </c:ext>
            </c:extLst>
          </c:dPt>
          <c:dPt>
            <c:idx val="2"/>
            <c:spPr>
              <a:solidFill>
                <a:srgbClr val="FFFFCC"/>
              </a:solidFill>
              <a:ln w="12700">
                <a:solidFill>
                  <a:srgbClr val="000000"/>
                </a:solidFill>
                <a:prstDash val="solid"/>
              </a:ln>
            </c:spPr>
            <c:extLst xmlns:c16r2="http://schemas.microsoft.com/office/drawing/2015/06/chart">
              <c:ext xmlns:c16="http://schemas.microsoft.com/office/drawing/2014/chart" uri="{C3380CC4-5D6E-409C-BE32-E72D297353CC}">
                <c16:uniqueId val="{00000001-A216-4D81-8F2C-B4CB62D69A52}"/>
              </c:ext>
            </c:extLst>
          </c:dPt>
          <c:dPt>
            <c:idx val="3"/>
            <c:spPr>
              <a:solidFill>
                <a:srgbClr val="CCFFFF"/>
              </a:solidFill>
              <a:ln w="12700">
                <a:solidFill>
                  <a:srgbClr val="000000"/>
                </a:solidFill>
                <a:prstDash val="solid"/>
              </a:ln>
            </c:spPr>
            <c:extLst xmlns:c16r2="http://schemas.microsoft.com/office/drawing/2015/06/chart">
              <c:ext xmlns:c16="http://schemas.microsoft.com/office/drawing/2014/chart" uri="{C3380CC4-5D6E-409C-BE32-E72D297353CC}">
                <c16:uniqueId val="{00000002-A216-4D81-8F2C-B4CB62D69A52}"/>
              </c:ext>
            </c:extLst>
          </c:dPt>
          <c:dPt>
            <c:idx val="4"/>
            <c:spPr>
              <a:solidFill>
                <a:srgbClr val="660066"/>
              </a:solidFill>
              <a:ln w="12700">
                <a:solidFill>
                  <a:srgbClr val="000000"/>
                </a:solidFill>
                <a:prstDash val="solid"/>
              </a:ln>
            </c:spPr>
            <c:extLst xmlns:c16r2="http://schemas.microsoft.com/office/drawing/2015/06/chart">
              <c:ext xmlns:c16="http://schemas.microsoft.com/office/drawing/2014/chart" uri="{C3380CC4-5D6E-409C-BE32-E72D297353CC}">
                <c16:uniqueId val="{00000003-A216-4D81-8F2C-B4CB62D69A52}"/>
              </c:ext>
            </c:extLst>
          </c:dPt>
          <c:dPt>
            <c:idx val="5"/>
            <c:spPr>
              <a:solidFill>
                <a:srgbClr val="FF8080"/>
              </a:solidFill>
              <a:ln w="12700">
                <a:solidFill>
                  <a:srgbClr val="000000"/>
                </a:solidFill>
                <a:prstDash val="solid"/>
              </a:ln>
            </c:spPr>
            <c:extLst xmlns:c16r2="http://schemas.microsoft.com/office/drawing/2015/06/chart">
              <c:ext xmlns:c16="http://schemas.microsoft.com/office/drawing/2014/chart" uri="{C3380CC4-5D6E-409C-BE32-E72D297353CC}">
                <c16:uniqueId val="{00000004-A216-4D81-8F2C-B4CB62D69A52}"/>
              </c:ext>
            </c:extLst>
          </c:dPt>
          <c:dPt>
            <c:idx val="6"/>
            <c:spPr>
              <a:solidFill>
                <a:srgbClr val="0066CC"/>
              </a:solidFill>
              <a:ln w="12700">
                <a:solidFill>
                  <a:srgbClr val="000000"/>
                </a:solidFill>
                <a:prstDash val="solid"/>
              </a:ln>
            </c:spPr>
            <c:extLst xmlns:c16r2="http://schemas.microsoft.com/office/drawing/2015/06/chart">
              <c:ext xmlns:c16="http://schemas.microsoft.com/office/drawing/2014/chart" uri="{C3380CC4-5D6E-409C-BE32-E72D297353CC}">
                <c16:uniqueId val="{00000005-A216-4D81-8F2C-B4CB62D69A52}"/>
              </c:ext>
            </c:extLst>
          </c:dPt>
          <c:dPt>
            <c:idx val="7"/>
            <c:spPr>
              <a:solidFill>
                <a:srgbClr val="CCCCFF"/>
              </a:solidFill>
              <a:ln w="12700">
                <a:solidFill>
                  <a:srgbClr val="000000"/>
                </a:solidFill>
                <a:prstDash val="solid"/>
              </a:ln>
            </c:spPr>
            <c:extLst xmlns:c16r2="http://schemas.microsoft.com/office/drawing/2015/06/chart">
              <c:ext xmlns:c16="http://schemas.microsoft.com/office/drawing/2014/chart" uri="{C3380CC4-5D6E-409C-BE32-E72D297353CC}">
                <c16:uniqueId val="{00000006-A216-4D81-8F2C-B4CB62D69A52}"/>
              </c:ext>
            </c:extLst>
          </c:dPt>
          <c:dLbls>
            <c:dLbl>
              <c:idx val="0"/>
              <c:layout>
                <c:manualLayout>
                  <c:x val="0.18115984859219197"/>
                  <c:y val="-4.0596292650919427E-3"/>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A216-4D81-8F2C-B4CB62D69A52}"/>
                </c:ext>
              </c:extLst>
            </c:dLbl>
            <c:dLbl>
              <c:idx val="1"/>
              <c:layout>
                <c:manualLayout>
                  <c:x val="-3.6300089738140091E-5"/>
                  <c:y val="0.18824270013123495"/>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A216-4D81-8F2C-B4CB62D69A52}"/>
                </c:ext>
              </c:extLst>
            </c:dLbl>
            <c:dLbl>
              <c:idx val="2"/>
              <c:layout>
                <c:manualLayout>
                  <c:x val="-2.9078261104251431E-2"/>
                  <c:y val="0.15502296587926584"/>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A216-4D81-8F2C-B4CB62D69A52}"/>
                </c:ext>
              </c:extLst>
            </c:dLbl>
            <c:dLbl>
              <c:idx val="3"/>
              <c:layout>
                <c:manualLayout>
                  <c:x val="-0.16183281717034728"/>
                  <c:y val="-5.3407972440944924E-3"/>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A216-4D81-8F2C-B4CB62D69A52}"/>
                </c:ext>
              </c:extLst>
            </c:dLbl>
            <c:dLbl>
              <c:idx val="4"/>
              <c:layout>
                <c:manualLayout>
                  <c:x val="-7.1607257319056192E-2"/>
                  <c:y val="-9.0975844816273327E-2"/>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A216-4D81-8F2C-B4CB62D69A52}"/>
                </c:ext>
              </c:extLst>
            </c:dLbl>
            <c:dLbl>
              <c:idx val="5"/>
              <c:layout>
                <c:manualLayout>
                  <c:x val="-8.6662618329521143E-2"/>
                  <c:y val="-0.20862081692913387"/>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A216-4D81-8F2C-B4CB62D69A52}"/>
                </c:ext>
              </c:extLst>
            </c:dLbl>
            <c:dLbl>
              <c:idx val="6"/>
              <c:layout>
                <c:manualLayout>
                  <c:x val="6.7502243453501823E-2"/>
                  <c:y val="-0.2694689140419948"/>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A216-4D81-8F2C-B4CB62D69A52}"/>
                </c:ext>
              </c:extLst>
            </c:dLbl>
            <c:dLbl>
              <c:idx val="7"/>
              <c:layout>
                <c:manualLayout>
                  <c:x val="0.13103927561754009"/>
                  <c:y val="-0.25264456200787438"/>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A216-4D81-8F2C-B4CB62D69A52}"/>
                </c:ext>
              </c:extLst>
            </c:dLbl>
            <c:dLbl>
              <c:idx val="8"/>
              <c:layout>
                <c:manualLayout>
                  <c:x val="0.35527693999689786"/>
                  <c:y val="-9.3738106955380748E-2"/>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A216-4D81-8F2C-B4CB62D69A52}"/>
                </c:ext>
              </c:extLst>
            </c:dLbl>
            <c:numFmt formatCode="0.0%" sourceLinked="0"/>
            <c:spPr>
              <a:noFill/>
              <a:ln w="25400">
                <a:noFill/>
              </a:ln>
            </c:spPr>
            <c:txPr>
              <a:bodyPr/>
              <a:lstStyle/>
              <a:p>
                <a:pPr>
                  <a:defRPr lang="uk-UA" sz="1000" b="0" i="0" u="none" strike="noStrike" baseline="0">
                    <a:solidFill>
                      <a:srgbClr val="000000"/>
                    </a:solidFill>
                    <a:latin typeface="Arial Cyr"/>
                    <a:ea typeface="Arial Cyr"/>
                    <a:cs typeface="Arial Cyr"/>
                  </a:defRPr>
                </a:pPr>
                <a:endParaRPr lang="uk-UA"/>
              </a:p>
            </c:txPr>
            <c:showCatName val="1"/>
            <c:showPercent val="1"/>
            <c:showLeaderLines val="1"/>
            <c:extLst xmlns:c16r2="http://schemas.microsoft.com/office/drawing/2015/06/chart">
              <c:ext xmlns:c15="http://schemas.microsoft.com/office/drawing/2012/chart" uri="{CE6537A1-D6FC-4f65-9D91-7224C49458BB}"/>
            </c:extLst>
          </c:dLbls>
          <c:cat>
            <c:strRef>
              <c:f>'2024'!$A$30:$A$38</c:f>
              <c:strCache>
                <c:ptCount val="9"/>
                <c:pt idx="0">
                  <c:v>апарат управління</c:v>
                </c:pt>
                <c:pt idx="1">
                  <c:v>освіта</c:v>
                </c:pt>
                <c:pt idx="2">
                  <c:v>охорона здоров я</c:v>
                </c:pt>
                <c:pt idx="3">
                  <c:v>ЖКГ</c:v>
                </c:pt>
                <c:pt idx="4">
                  <c:v>культура</c:v>
                </c:pt>
                <c:pt idx="5">
                  <c:v>Фізична культура і спорт</c:v>
                </c:pt>
                <c:pt idx="6">
                  <c:v>Економічна діяльність</c:v>
                </c:pt>
                <c:pt idx="7">
                  <c:v>Інші</c:v>
                </c:pt>
                <c:pt idx="8">
                  <c:v>Соціальний захист населення</c:v>
                </c:pt>
              </c:strCache>
            </c:strRef>
          </c:cat>
          <c:val>
            <c:numRef>
              <c:f>'2024'!$B$30:$B$38</c:f>
              <c:numCache>
                <c:formatCode>0.00</c:formatCode>
                <c:ptCount val="9"/>
                <c:pt idx="0">
                  <c:v>135609.5</c:v>
                </c:pt>
                <c:pt idx="1">
                  <c:v>621835.9</c:v>
                </c:pt>
                <c:pt idx="2">
                  <c:v>49050.7</c:v>
                </c:pt>
                <c:pt idx="3">
                  <c:v>57000</c:v>
                </c:pt>
                <c:pt idx="4">
                  <c:v>64836.2</c:v>
                </c:pt>
                <c:pt idx="5">
                  <c:v>28380.5</c:v>
                </c:pt>
                <c:pt idx="6">
                  <c:v>57692.5</c:v>
                </c:pt>
                <c:pt idx="7">
                  <c:v>7900</c:v>
                </c:pt>
                <c:pt idx="8">
                  <c:v>27400.9</c:v>
                </c:pt>
              </c:numCache>
            </c:numRef>
          </c:val>
          <c:extLst xmlns:c16r2="http://schemas.microsoft.com/office/drawing/2015/06/chart">
            <c:ext xmlns:c16="http://schemas.microsoft.com/office/drawing/2014/chart" uri="{C3380CC4-5D6E-409C-BE32-E72D297353CC}">
              <c16:uniqueId val="{00000009-A216-4D81-8F2C-B4CB62D69A52}"/>
            </c:ext>
          </c:extLst>
        </c:ser>
        <c:dLbls>
          <c:showCatName val="1"/>
          <c:showPercent val="1"/>
        </c:dLbls>
      </c:pie3DChart>
      <c:spPr>
        <a:noFill/>
        <a:ln w="25400">
          <a:noFill/>
        </a:ln>
      </c:spPr>
    </c:plotArea>
    <c:legend>
      <c:legendPos val="r"/>
      <c:layout>
        <c:manualLayout>
          <c:xMode val="edge"/>
          <c:yMode val="edge"/>
          <c:x val="0.81362521844152957"/>
          <c:y val="0.1656569881889764"/>
          <c:w val="0.17866337401912191"/>
          <c:h val="0.68282951935695568"/>
        </c:manualLayout>
      </c:layout>
      <c:spPr>
        <a:solidFill>
          <a:srgbClr val="FFFFFF"/>
        </a:solidFill>
        <a:ln w="3175">
          <a:solidFill>
            <a:srgbClr val="000000"/>
          </a:solidFill>
          <a:prstDash val="solid"/>
        </a:ln>
      </c:spPr>
      <c:txPr>
        <a:bodyPr/>
        <a:lstStyle/>
        <a:p>
          <a:pPr>
            <a:defRPr lang="uk-UA" sz="920" b="0" i="0" u="none" strike="noStrike" baseline="0">
              <a:solidFill>
                <a:srgbClr val="000000"/>
              </a:solidFill>
              <a:latin typeface="Arial Cyr"/>
              <a:ea typeface="Arial Cyr"/>
              <a:cs typeface="Arial Cyr"/>
            </a:defRPr>
          </a:pPr>
          <a:endParaRPr lang="uk-UA"/>
        </a:p>
      </c:txPr>
    </c:legend>
    <c:plotVisOnly val="1"/>
    <c:dispBlanksAs val="zero"/>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uk-UA"/>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uk-UA"/>
  <c:chart>
    <c:title>
      <c:tx>
        <c:rich>
          <a:bodyPr/>
          <a:lstStyle/>
          <a:p>
            <a:pPr>
              <a:defRPr lang="uk-UA" sz="1200" b="1" i="0" u="none" strike="noStrike" baseline="0">
                <a:solidFill>
                  <a:srgbClr val="000000"/>
                </a:solidFill>
                <a:latin typeface="Arial Cyr"/>
                <a:ea typeface="Arial Cyr"/>
                <a:cs typeface="Arial Cyr"/>
              </a:defRPr>
            </a:pPr>
            <a:r>
              <a:rPr lang="uk-UA"/>
              <a:t>Економічна структура видатків загального фонду без врахування міжбюджетних трансфертів у 2024 році</a:t>
            </a:r>
          </a:p>
        </c:rich>
      </c:tx>
      <c:layout>
        <c:manualLayout>
          <c:xMode val="edge"/>
          <c:yMode val="edge"/>
          <c:x val="0.13716501997759833"/>
          <c:y val="6.2306896952566602E-2"/>
        </c:manualLayout>
      </c:layout>
      <c:spPr>
        <a:noFill/>
        <a:ln w="25400">
          <a:noFill/>
        </a:ln>
      </c:spPr>
    </c:title>
    <c:view3D>
      <c:perspective val="0"/>
    </c:view3D>
    <c:plotArea>
      <c:layout>
        <c:manualLayout>
          <c:layoutTarget val="inner"/>
          <c:xMode val="edge"/>
          <c:yMode val="edge"/>
          <c:x val="0.27862773675029751"/>
          <c:y val="0.41174552397848402"/>
          <c:w val="0.24678678727681391"/>
          <c:h val="0.16309029964363814"/>
        </c:manualLayout>
      </c:layout>
      <c:pie3DChart>
        <c:varyColors val="1"/>
        <c:ser>
          <c:idx val="0"/>
          <c:order val="0"/>
          <c:spPr>
            <a:solidFill>
              <a:srgbClr val="9999FF"/>
            </a:solidFill>
            <a:ln w="12700">
              <a:solidFill>
                <a:srgbClr val="000000"/>
              </a:solidFill>
              <a:prstDash val="solid"/>
            </a:ln>
          </c:spPr>
          <c:explosion val="25"/>
          <c:dPt>
            <c:idx val="1"/>
            <c:spPr>
              <a:solidFill>
                <a:srgbClr val="993366"/>
              </a:solidFill>
              <a:ln w="12700">
                <a:solidFill>
                  <a:srgbClr val="000000"/>
                </a:solidFill>
                <a:prstDash val="solid"/>
              </a:ln>
            </c:spPr>
            <c:extLst xmlns:c16r2="http://schemas.microsoft.com/office/drawing/2015/06/chart">
              <c:ext xmlns:c16="http://schemas.microsoft.com/office/drawing/2014/chart" uri="{C3380CC4-5D6E-409C-BE32-E72D297353CC}">
                <c16:uniqueId val="{00000000-011B-46D3-ADFC-9C5FA1931A40}"/>
              </c:ext>
            </c:extLst>
          </c:dPt>
          <c:dPt>
            <c:idx val="2"/>
            <c:spPr>
              <a:solidFill>
                <a:srgbClr val="FFFFCC"/>
              </a:solidFill>
              <a:ln w="12700">
                <a:solidFill>
                  <a:srgbClr val="000000"/>
                </a:solidFill>
                <a:prstDash val="solid"/>
              </a:ln>
            </c:spPr>
            <c:extLst xmlns:c16r2="http://schemas.microsoft.com/office/drawing/2015/06/chart">
              <c:ext xmlns:c16="http://schemas.microsoft.com/office/drawing/2014/chart" uri="{C3380CC4-5D6E-409C-BE32-E72D297353CC}">
                <c16:uniqueId val="{00000001-011B-46D3-ADFC-9C5FA1931A40}"/>
              </c:ext>
            </c:extLst>
          </c:dPt>
          <c:dPt>
            <c:idx val="3"/>
            <c:spPr>
              <a:solidFill>
                <a:srgbClr val="CCFFFF"/>
              </a:solidFill>
              <a:ln w="12700">
                <a:solidFill>
                  <a:srgbClr val="000000"/>
                </a:solidFill>
                <a:prstDash val="solid"/>
              </a:ln>
            </c:spPr>
            <c:extLst xmlns:c16r2="http://schemas.microsoft.com/office/drawing/2015/06/chart">
              <c:ext xmlns:c16="http://schemas.microsoft.com/office/drawing/2014/chart" uri="{C3380CC4-5D6E-409C-BE32-E72D297353CC}">
                <c16:uniqueId val="{00000002-011B-46D3-ADFC-9C5FA1931A40}"/>
              </c:ext>
            </c:extLst>
          </c:dPt>
          <c:dPt>
            <c:idx val="4"/>
            <c:spPr>
              <a:solidFill>
                <a:srgbClr val="660066"/>
              </a:solidFill>
              <a:ln w="12700">
                <a:solidFill>
                  <a:srgbClr val="000000"/>
                </a:solidFill>
                <a:prstDash val="solid"/>
              </a:ln>
            </c:spPr>
            <c:extLst xmlns:c16r2="http://schemas.microsoft.com/office/drawing/2015/06/chart">
              <c:ext xmlns:c16="http://schemas.microsoft.com/office/drawing/2014/chart" uri="{C3380CC4-5D6E-409C-BE32-E72D297353CC}">
                <c16:uniqueId val="{00000003-011B-46D3-ADFC-9C5FA1931A40}"/>
              </c:ext>
            </c:extLst>
          </c:dPt>
          <c:dLbls>
            <c:dLbl>
              <c:idx val="0"/>
              <c:layout>
                <c:manualLayout>
                  <c:x val="-4.2539478743501023E-2"/>
                  <c:y val="0.21966479526382071"/>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011B-46D3-ADFC-9C5FA1931A40}"/>
                </c:ext>
              </c:extLst>
            </c:dLbl>
            <c:dLbl>
              <c:idx val="1"/>
              <c:layout>
                <c:manualLayout>
                  <c:x val="1.2116689235501613E-2"/>
                  <c:y val="0.20393982220753876"/>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011B-46D3-ADFC-9C5FA1931A40}"/>
                </c:ext>
              </c:extLst>
            </c:dLbl>
            <c:dLbl>
              <c:idx val="2"/>
              <c:layout>
                <c:manualLayout>
                  <c:x val="-8.2400254108363699E-2"/>
                  <c:y val="6.692289337958629E-2"/>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011B-46D3-ADFC-9C5FA1931A40}"/>
                </c:ext>
              </c:extLst>
            </c:dLbl>
            <c:dLbl>
              <c:idx val="3"/>
              <c:layout>
                <c:manualLayout>
                  <c:x val="-8.6578330574920245E-2"/>
                  <c:y val="-0.14090951917723624"/>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011B-46D3-ADFC-9C5FA1931A40}"/>
                </c:ext>
              </c:extLst>
            </c:dLbl>
            <c:dLbl>
              <c:idx val="4"/>
              <c:layout>
                <c:manualLayout>
                  <c:x val="2.9310329839343362E-2"/>
                  <c:y val="-0.17661411204718291"/>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011B-46D3-ADFC-9C5FA1931A40}"/>
                </c:ext>
              </c:extLst>
            </c:dLbl>
            <c:dLbl>
              <c:idx val="5"/>
              <c:layout>
                <c:manualLayout>
                  <c:x val="0.11252520186569079"/>
                  <c:y val="-0.17442651507126641"/>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011B-46D3-ADFC-9C5FA1931A40}"/>
                </c:ext>
              </c:extLst>
            </c:dLbl>
            <c:dLbl>
              <c:idx val="6"/>
              <c:layout>
                <c:manualLayout>
                  <c:xMode val="edge"/>
                  <c:yMode val="edge"/>
                  <c:x val="0.39717248577362452"/>
                  <c:y val="0.22961397449828"/>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011B-46D3-ADFC-9C5FA1931A40}"/>
                </c:ext>
              </c:extLst>
            </c:dLbl>
            <c:dLbl>
              <c:idx val="7"/>
              <c:layout>
                <c:manualLayout>
                  <c:xMode val="edge"/>
                  <c:yMode val="edge"/>
                  <c:x val="0.42030874708082555"/>
                  <c:y val="0.39485019913723196"/>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011B-46D3-ADFC-9C5FA1931A40}"/>
                </c:ext>
              </c:extLst>
            </c:dLbl>
            <c:numFmt formatCode="0.0%" sourceLinked="0"/>
            <c:spPr>
              <a:noFill/>
              <a:ln w="25400">
                <a:noFill/>
              </a:ln>
            </c:spPr>
            <c:txPr>
              <a:bodyPr/>
              <a:lstStyle/>
              <a:p>
                <a:pPr>
                  <a:defRPr lang="uk-UA" sz="1000" b="0" i="0" u="none" strike="noStrike" baseline="0">
                    <a:solidFill>
                      <a:srgbClr val="000000"/>
                    </a:solidFill>
                    <a:latin typeface="Arial Cyr"/>
                    <a:ea typeface="Arial Cyr"/>
                    <a:cs typeface="Arial Cyr"/>
                  </a:defRPr>
                </a:pPr>
                <a:endParaRPr lang="uk-UA"/>
              </a:p>
            </c:txPr>
            <c:showCatName val="1"/>
            <c:showPercent val="1"/>
            <c:showLeaderLines val="1"/>
            <c:extLst xmlns:c16r2="http://schemas.microsoft.com/office/drawing/2015/06/chart">
              <c:ext xmlns:c15="http://schemas.microsoft.com/office/drawing/2012/chart" uri="{CE6537A1-D6FC-4f65-9D91-7224C49458BB}"/>
            </c:extLst>
          </c:dLbls>
          <c:cat>
            <c:strRef>
              <c:f>'2024'!$A$1:$A$5</c:f>
              <c:strCache>
                <c:ptCount val="5"/>
                <c:pt idx="0">
                  <c:v>заробітна плата з нарахуваннями</c:v>
                </c:pt>
                <c:pt idx="1">
                  <c:v>енергоносії</c:v>
                </c:pt>
                <c:pt idx="2">
                  <c:v>продукти харчування</c:v>
                </c:pt>
                <c:pt idx="3">
                  <c:v>пільги і допомоги місцевого значення</c:v>
                </c:pt>
                <c:pt idx="4">
                  <c:v>інші видатки</c:v>
                </c:pt>
              </c:strCache>
            </c:strRef>
          </c:cat>
          <c:val>
            <c:numRef>
              <c:f>'2024'!$B$1:$B$5</c:f>
              <c:numCache>
                <c:formatCode>0.000</c:formatCode>
                <c:ptCount val="5"/>
                <c:pt idx="0">
                  <c:v>432390</c:v>
                </c:pt>
                <c:pt idx="1">
                  <c:v>90858.4</c:v>
                </c:pt>
                <c:pt idx="2">
                  <c:v>21200</c:v>
                </c:pt>
                <c:pt idx="3">
                  <c:v>12046.6</c:v>
                </c:pt>
                <c:pt idx="4">
                  <c:v>226507.9</c:v>
                </c:pt>
              </c:numCache>
            </c:numRef>
          </c:val>
          <c:extLst xmlns:c16r2="http://schemas.microsoft.com/office/drawing/2015/06/chart">
            <c:ext xmlns:c16="http://schemas.microsoft.com/office/drawing/2014/chart" uri="{C3380CC4-5D6E-409C-BE32-E72D297353CC}">
              <c16:uniqueId val="{00000008-011B-46D3-ADFC-9C5FA1931A40}"/>
            </c:ext>
          </c:extLst>
        </c:ser>
        <c:dLbls>
          <c:showCatName val="1"/>
          <c:showPercent val="1"/>
        </c:dLbls>
      </c:pie3DChart>
      <c:spPr>
        <a:noFill/>
        <a:ln w="25400">
          <a:noFill/>
        </a:ln>
      </c:spPr>
    </c:plotArea>
    <c:legend>
      <c:legendPos val="r"/>
      <c:layout>
        <c:manualLayout>
          <c:xMode val="edge"/>
          <c:yMode val="edge"/>
          <c:x val="0.67352224284066409"/>
          <c:y val="0.41845542034518407"/>
          <c:w val="0.28987491850142932"/>
          <c:h val="0.26905885016121239"/>
        </c:manualLayout>
      </c:layout>
      <c:spPr>
        <a:solidFill>
          <a:srgbClr val="FFFFFF"/>
        </a:solidFill>
        <a:ln w="3175">
          <a:solidFill>
            <a:srgbClr val="000000"/>
          </a:solidFill>
          <a:prstDash val="solid"/>
        </a:ln>
      </c:spPr>
      <c:txPr>
        <a:bodyPr/>
        <a:lstStyle/>
        <a:p>
          <a:pPr>
            <a:defRPr lang="uk-UA" sz="920" b="0" i="0" u="none" strike="noStrike" baseline="0">
              <a:solidFill>
                <a:srgbClr val="000000"/>
              </a:solidFill>
              <a:latin typeface="Arial Cyr"/>
              <a:ea typeface="Arial Cyr"/>
              <a:cs typeface="Arial Cyr"/>
            </a:defRPr>
          </a:pPr>
          <a:endParaRPr lang="uk-UA"/>
        </a:p>
      </c:txPr>
    </c:legend>
    <c:plotVisOnly val="1"/>
    <c:dispBlanksAs val="zero"/>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uk-UA"/>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uk-UA"/>
  <c:chart>
    <c:title>
      <c:tx>
        <c:rich>
          <a:bodyPr/>
          <a:lstStyle/>
          <a:p>
            <a:pPr>
              <a:defRPr lang="uk-UA" sz="1200" b="1" i="0" u="none" strike="noStrike" baseline="0">
                <a:solidFill>
                  <a:srgbClr val="000000"/>
                </a:solidFill>
                <a:latin typeface="Arial Cyr"/>
                <a:ea typeface="Arial Cyr"/>
                <a:cs typeface="Arial Cyr"/>
              </a:defRPr>
            </a:pPr>
            <a:r>
              <a:rPr lang="uk-UA"/>
              <a:t>Бюджет Дрогобицької територіальної громади на 2024 рік</a:t>
            </a:r>
          </a:p>
          <a:p>
            <a:pPr>
              <a:defRPr lang="uk-UA" sz="1200" b="1" i="0" u="none" strike="noStrike" baseline="0">
                <a:solidFill>
                  <a:srgbClr val="000000"/>
                </a:solidFill>
                <a:latin typeface="Arial Cyr"/>
                <a:ea typeface="Arial Cyr"/>
                <a:cs typeface="Arial Cyr"/>
              </a:defRPr>
            </a:pPr>
            <a:r>
              <a:rPr lang="uk-UA"/>
              <a:t>без офіційних трансфертів</a:t>
            </a:r>
          </a:p>
        </c:rich>
      </c:tx>
      <c:layout>
        <c:manualLayout>
          <c:xMode val="edge"/>
          <c:yMode val="edge"/>
          <c:x val="0.14010296270806766"/>
          <c:y val="3.0303067585301966E-2"/>
        </c:manualLayout>
      </c:layout>
      <c:spPr>
        <a:noFill/>
        <a:ln w="25400">
          <a:noFill/>
        </a:ln>
      </c:spPr>
    </c:title>
    <c:view3D>
      <c:perspective val="0"/>
    </c:view3D>
    <c:plotArea>
      <c:layout>
        <c:manualLayout>
          <c:layoutTarget val="inner"/>
          <c:xMode val="edge"/>
          <c:yMode val="edge"/>
          <c:x val="0.24678678727681391"/>
          <c:y val="0.47272820535078558"/>
          <c:w val="0.24678678727681391"/>
          <c:h val="0.15353565643871614"/>
        </c:manualLayout>
      </c:layout>
      <c:pie3DChart>
        <c:varyColors val="1"/>
        <c:ser>
          <c:idx val="0"/>
          <c:order val="0"/>
          <c:spPr>
            <a:solidFill>
              <a:srgbClr val="9999FF"/>
            </a:solidFill>
            <a:ln w="12700">
              <a:solidFill>
                <a:srgbClr val="000000"/>
              </a:solidFill>
              <a:prstDash val="solid"/>
            </a:ln>
          </c:spPr>
          <c:dPt>
            <c:idx val="1"/>
            <c:spPr>
              <a:solidFill>
                <a:srgbClr val="993366"/>
              </a:solidFill>
              <a:ln w="12700">
                <a:solidFill>
                  <a:srgbClr val="000000"/>
                </a:solidFill>
                <a:prstDash val="solid"/>
              </a:ln>
            </c:spPr>
            <c:extLst xmlns:c16r2="http://schemas.microsoft.com/office/drawing/2015/06/chart">
              <c:ext xmlns:c16="http://schemas.microsoft.com/office/drawing/2014/chart" uri="{C3380CC4-5D6E-409C-BE32-E72D297353CC}">
                <c16:uniqueId val="{00000000-5000-425E-8C06-431204B964AA}"/>
              </c:ext>
            </c:extLst>
          </c:dPt>
          <c:dPt>
            <c:idx val="2"/>
            <c:spPr>
              <a:solidFill>
                <a:srgbClr val="FFFFCC"/>
              </a:solidFill>
              <a:ln w="12700">
                <a:solidFill>
                  <a:srgbClr val="000000"/>
                </a:solidFill>
                <a:prstDash val="solid"/>
              </a:ln>
            </c:spPr>
            <c:extLst xmlns:c16r2="http://schemas.microsoft.com/office/drawing/2015/06/chart">
              <c:ext xmlns:c16="http://schemas.microsoft.com/office/drawing/2014/chart" uri="{C3380CC4-5D6E-409C-BE32-E72D297353CC}">
                <c16:uniqueId val="{00000001-5000-425E-8C06-431204B964AA}"/>
              </c:ext>
            </c:extLst>
          </c:dPt>
          <c:dPt>
            <c:idx val="3"/>
            <c:spPr>
              <a:solidFill>
                <a:srgbClr val="CCFFFF"/>
              </a:solidFill>
              <a:ln w="12700">
                <a:solidFill>
                  <a:srgbClr val="000000"/>
                </a:solidFill>
                <a:prstDash val="solid"/>
              </a:ln>
            </c:spPr>
            <c:extLst xmlns:c16r2="http://schemas.microsoft.com/office/drawing/2015/06/chart">
              <c:ext xmlns:c16="http://schemas.microsoft.com/office/drawing/2014/chart" uri="{C3380CC4-5D6E-409C-BE32-E72D297353CC}">
                <c16:uniqueId val="{00000002-5000-425E-8C06-431204B964AA}"/>
              </c:ext>
            </c:extLst>
          </c:dPt>
          <c:dPt>
            <c:idx val="4"/>
            <c:spPr>
              <a:solidFill>
                <a:srgbClr val="660066"/>
              </a:solidFill>
              <a:ln w="12700">
                <a:solidFill>
                  <a:srgbClr val="000000"/>
                </a:solidFill>
                <a:prstDash val="solid"/>
              </a:ln>
            </c:spPr>
            <c:extLst xmlns:c16r2="http://schemas.microsoft.com/office/drawing/2015/06/chart">
              <c:ext xmlns:c16="http://schemas.microsoft.com/office/drawing/2014/chart" uri="{C3380CC4-5D6E-409C-BE32-E72D297353CC}">
                <c16:uniqueId val="{00000003-5000-425E-8C06-431204B964AA}"/>
              </c:ext>
            </c:extLst>
          </c:dPt>
          <c:dPt>
            <c:idx val="5"/>
            <c:spPr>
              <a:solidFill>
                <a:srgbClr val="FF8080"/>
              </a:solidFill>
              <a:ln w="12700">
                <a:solidFill>
                  <a:srgbClr val="000000"/>
                </a:solidFill>
                <a:prstDash val="solid"/>
              </a:ln>
            </c:spPr>
            <c:extLst xmlns:c16r2="http://schemas.microsoft.com/office/drawing/2015/06/chart">
              <c:ext xmlns:c16="http://schemas.microsoft.com/office/drawing/2014/chart" uri="{C3380CC4-5D6E-409C-BE32-E72D297353CC}">
                <c16:uniqueId val="{00000004-5000-425E-8C06-431204B964AA}"/>
              </c:ext>
            </c:extLst>
          </c:dPt>
          <c:dPt>
            <c:idx val="6"/>
            <c:spPr>
              <a:solidFill>
                <a:srgbClr val="0066CC"/>
              </a:solidFill>
              <a:ln w="12700">
                <a:solidFill>
                  <a:srgbClr val="000000"/>
                </a:solidFill>
                <a:prstDash val="solid"/>
              </a:ln>
            </c:spPr>
            <c:extLst xmlns:c16r2="http://schemas.microsoft.com/office/drawing/2015/06/chart">
              <c:ext xmlns:c16="http://schemas.microsoft.com/office/drawing/2014/chart" uri="{C3380CC4-5D6E-409C-BE32-E72D297353CC}">
                <c16:uniqueId val="{00000005-5000-425E-8C06-431204B964AA}"/>
              </c:ext>
            </c:extLst>
          </c:dPt>
          <c:dPt>
            <c:idx val="7"/>
            <c:spPr>
              <a:solidFill>
                <a:srgbClr val="CCCCFF"/>
              </a:solidFill>
              <a:ln w="12700">
                <a:solidFill>
                  <a:srgbClr val="000000"/>
                </a:solidFill>
                <a:prstDash val="solid"/>
              </a:ln>
            </c:spPr>
            <c:extLst xmlns:c16r2="http://schemas.microsoft.com/office/drawing/2015/06/chart">
              <c:ext xmlns:c16="http://schemas.microsoft.com/office/drawing/2014/chart" uri="{C3380CC4-5D6E-409C-BE32-E72D297353CC}">
                <c16:uniqueId val="{00000006-5000-425E-8C06-431204B964AA}"/>
              </c:ext>
            </c:extLst>
          </c:dPt>
          <c:dLbls>
            <c:dLbl>
              <c:idx val="0"/>
              <c:layout>
                <c:manualLayout>
                  <c:x val="0.18115984859219192"/>
                  <c:y val="-4.0596292650919418E-3"/>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5000-425E-8C06-431204B964AA}"/>
                </c:ext>
              </c:extLst>
            </c:dLbl>
            <c:dLbl>
              <c:idx val="1"/>
              <c:layout>
                <c:manualLayout>
                  <c:x val="-3.6300089738140091E-5"/>
                  <c:y val="0.18824270013123487"/>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5000-425E-8C06-431204B964AA}"/>
                </c:ext>
              </c:extLst>
            </c:dLbl>
            <c:dLbl>
              <c:idx val="2"/>
              <c:layout>
                <c:manualLayout>
                  <c:x val="-2.9078261104251431E-2"/>
                  <c:y val="0.15502296587926581"/>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5000-425E-8C06-431204B964AA}"/>
                </c:ext>
              </c:extLst>
            </c:dLbl>
            <c:dLbl>
              <c:idx val="3"/>
              <c:layout>
                <c:manualLayout>
                  <c:x val="-0.16183281717034728"/>
                  <c:y val="-5.3407972440944924E-3"/>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5000-425E-8C06-431204B964AA}"/>
                </c:ext>
              </c:extLst>
            </c:dLbl>
            <c:dLbl>
              <c:idx val="4"/>
              <c:layout>
                <c:manualLayout>
                  <c:x val="-7.1607257319056192E-2"/>
                  <c:y val="-9.0975844816273299E-2"/>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5000-425E-8C06-431204B964AA}"/>
                </c:ext>
              </c:extLst>
            </c:dLbl>
            <c:dLbl>
              <c:idx val="5"/>
              <c:layout>
                <c:manualLayout>
                  <c:x val="-8.6662618329521143E-2"/>
                  <c:y val="-0.20862081692913387"/>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5000-425E-8C06-431204B964AA}"/>
                </c:ext>
              </c:extLst>
            </c:dLbl>
            <c:dLbl>
              <c:idx val="6"/>
              <c:layout>
                <c:manualLayout>
                  <c:x val="6.7502243453501809E-2"/>
                  <c:y val="-0.2694689140419948"/>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5000-425E-8C06-431204B964AA}"/>
                </c:ext>
              </c:extLst>
            </c:dLbl>
            <c:dLbl>
              <c:idx val="7"/>
              <c:layout>
                <c:manualLayout>
                  <c:x val="0.13103927561754009"/>
                  <c:y val="-0.25264456200787438"/>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5000-425E-8C06-431204B964AA}"/>
                </c:ext>
              </c:extLst>
            </c:dLbl>
            <c:dLbl>
              <c:idx val="8"/>
              <c:layout>
                <c:manualLayout>
                  <c:x val="0.35527693999689774"/>
                  <c:y val="-9.3738106955380748E-2"/>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5000-425E-8C06-431204B964AA}"/>
                </c:ext>
              </c:extLst>
            </c:dLbl>
            <c:numFmt formatCode="0.0%" sourceLinked="0"/>
            <c:spPr>
              <a:noFill/>
              <a:ln w="25400">
                <a:noFill/>
              </a:ln>
            </c:spPr>
            <c:txPr>
              <a:bodyPr/>
              <a:lstStyle/>
              <a:p>
                <a:pPr>
                  <a:defRPr lang="uk-UA" sz="1000" b="0" i="0" u="none" strike="noStrike" baseline="0">
                    <a:solidFill>
                      <a:srgbClr val="000000"/>
                    </a:solidFill>
                    <a:latin typeface="Arial Cyr"/>
                    <a:ea typeface="Arial Cyr"/>
                    <a:cs typeface="Arial Cyr"/>
                  </a:defRPr>
                </a:pPr>
                <a:endParaRPr lang="uk-UA"/>
              </a:p>
            </c:txPr>
            <c:showCatName val="1"/>
            <c:showPercent val="1"/>
            <c:showLeaderLines val="1"/>
            <c:extLst xmlns:c16r2="http://schemas.microsoft.com/office/drawing/2015/06/chart">
              <c:ext xmlns:c15="http://schemas.microsoft.com/office/drawing/2012/chart" uri="{CE6537A1-D6FC-4f65-9D91-7224C49458BB}"/>
            </c:extLst>
          </c:dLbls>
          <c:cat>
            <c:strRef>
              <c:f>'2024 (2)'!$A$7:$A$15</c:f>
              <c:strCache>
                <c:ptCount val="9"/>
                <c:pt idx="0">
                  <c:v>апарат управління</c:v>
                </c:pt>
                <c:pt idx="1">
                  <c:v>освіта</c:v>
                </c:pt>
                <c:pt idx="2">
                  <c:v>охорона здоров я</c:v>
                </c:pt>
                <c:pt idx="3">
                  <c:v>ЖКГ</c:v>
                </c:pt>
                <c:pt idx="4">
                  <c:v>культура</c:v>
                </c:pt>
                <c:pt idx="5">
                  <c:v>Фізична культура і спорт</c:v>
                </c:pt>
                <c:pt idx="6">
                  <c:v>Економічна діяльність</c:v>
                </c:pt>
                <c:pt idx="7">
                  <c:v>Інші</c:v>
                </c:pt>
                <c:pt idx="8">
                  <c:v>Соціальний захист населення</c:v>
                </c:pt>
              </c:strCache>
            </c:strRef>
          </c:cat>
          <c:val>
            <c:numRef>
              <c:f>'2024 (2)'!$B$7:$B$15</c:f>
              <c:numCache>
                <c:formatCode>0.00</c:formatCode>
                <c:ptCount val="9"/>
                <c:pt idx="0">
                  <c:v>135609.5</c:v>
                </c:pt>
                <c:pt idx="1">
                  <c:v>355932.6</c:v>
                </c:pt>
                <c:pt idx="2">
                  <c:v>49050.7</c:v>
                </c:pt>
                <c:pt idx="3">
                  <c:v>57000</c:v>
                </c:pt>
                <c:pt idx="4">
                  <c:v>64836.2</c:v>
                </c:pt>
                <c:pt idx="5">
                  <c:v>28380.5</c:v>
                </c:pt>
                <c:pt idx="6">
                  <c:v>57692.5</c:v>
                </c:pt>
                <c:pt idx="7">
                  <c:v>7900</c:v>
                </c:pt>
                <c:pt idx="8">
                  <c:v>27400.9</c:v>
                </c:pt>
              </c:numCache>
            </c:numRef>
          </c:val>
          <c:extLst xmlns:c16r2="http://schemas.microsoft.com/office/drawing/2015/06/chart">
            <c:ext xmlns:c16="http://schemas.microsoft.com/office/drawing/2014/chart" uri="{C3380CC4-5D6E-409C-BE32-E72D297353CC}">
              <c16:uniqueId val="{00000009-5000-425E-8C06-431204B964AA}"/>
            </c:ext>
          </c:extLst>
        </c:ser>
        <c:dLbls>
          <c:showCatName val="1"/>
          <c:showPercent val="1"/>
        </c:dLbls>
      </c:pie3DChart>
      <c:spPr>
        <a:noFill/>
        <a:ln w="25400">
          <a:noFill/>
        </a:ln>
      </c:spPr>
    </c:plotArea>
    <c:legend>
      <c:legendPos val="r"/>
      <c:layout>
        <c:manualLayout>
          <c:xMode val="edge"/>
          <c:yMode val="edge"/>
          <c:x val="0.81362521844152891"/>
          <c:y val="0.1656569881889764"/>
          <c:w val="0.17866337401912191"/>
          <c:h val="0.68282951935695568"/>
        </c:manualLayout>
      </c:layout>
      <c:spPr>
        <a:solidFill>
          <a:srgbClr val="FFFFFF"/>
        </a:solidFill>
        <a:ln w="3175">
          <a:solidFill>
            <a:srgbClr val="000000"/>
          </a:solidFill>
          <a:prstDash val="solid"/>
        </a:ln>
      </c:spPr>
      <c:txPr>
        <a:bodyPr/>
        <a:lstStyle/>
        <a:p>
          <a:pPr>
            <a:defRPr lang="uk-UA" sz="920" b="0" i="0" u="none" strike="noStrike" baseline="0">
              <a:solidFill>
                <a:srgbClr val="000000"/>
              </a:solidFill>
              <a:latin typeface="Arial Cyr"/>
              <a:ea typeface="Arial Cyr"/>
              <a:cs typeface="Arial Cyr"/>
            </a:defRPr>
          </a:pPr>
          <a:endParaRPr lang="uk-UA"/>
        </a:p>
      </c:txPr>
    </c:legend>
    <c:plotVisOnly val="1"/>
    <c:dispBlanksAs val="zero"/>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uk-UA"/>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uk-UA"/>
  <c:chart>
    <c:title>
      <c:tx>
        <c:rich>
          <a:bodyPr/>
          <a:lstStyle/>
          <a:p>
            <a:pPr>
              <a:defRPr lang="uk-UA"/>
            </a:pPr>
            <a:r>
              <a:rPr lang="uk-UA"/>
              <a:t>Структура видатків спеціального фонду на 2024 рік </a:t>
            </a:r>
          </a:p>
        </c:rich>
      </c:tx>
    </c:title>
    <c:view3D>
      <c:rotX val="30"/>
      <c:perspective val="30"/>
    </c:view3D>
    <c:plotArea>
      <c:layout>
        <c:manualLayout>
          <c:layoutTarget val="inner"/>
          <c:xMode val="edge"/>
          <c:yMode val="edge"/>
          <c:x val="4.4169501713049314E-2"/>
          <c:y val="0.24442399245548896"/>
          <c:w val="0.91509630189620528"/>
          <c:h val="0.57184436677430162"/>
        </c:manualLayout>
      </c:layout>
      <c:pie3DChart>
        <c:varyColors val="1"/>
        <c:ser>
          <c:idx val="0"/>
          <c:order val="0"/>
          <c:tx>
            <c:strRef>
              <c:f>Лист1!$B$1</c:f>
              <c:strCache>
                <c:ptCount val="1"/>
                <c:pt idx="0">
                  <c:v>Структура видатків спеціального фонду </c:v>
                </c:pt>
              </c:strCache>
            </c:strRef>
          </c:tx>
          <c:dPt>
            <c:idx val="0"/>
            <c:spPr>
              <a:solidFill>
                <a:srgbClr val="00B0F0"/>
              </a:solidFill>
            </c:spPr>
            <c:extLst xmlns:c16r2="http://schemas.microsoft.com/office/drawing/2015/06/chart">
              <c:ext xmlns:c16="http://schemas.microsoft.com/office/drawing/2014/chart" uri="{C3380CC4-5D6E-409C-BE32-E72D297353CC}">
                <c16:uniqueId val="{00000000-D2C1-4D56-8565-A5A3316FB3A8}"/>
              </c:ext>
            </c:extLst>
          </c:dPt>
          <c:dPt>
            <c:idx val="1"/>
            <c:spPr>
              <a:solidFill>
                <a:srgbClr val="92D050"/>
              </a:solidFill>
            </c:spPr>
            <c:extLst xmlns:c16r2="http://schemas.microsoft.com/office/drawing/2015/06/chart">
              <c:ext xmlns:c16="http://schemas.microsoft.com/office/drawing/2014/chart" uri="{C3380CC4-5D6E-409C-BE32-E72D297353CC}">
                <c16:uniqueId val="{00000001-D2C1-4D56-8565-A5A3316FB3A8}"/>
              </c:ext>
            </c:extLst>
          </c:dPt>
          <c:dPt>
            <c:idx val="2"/>
            <c:spPr>
              <a:solidFill>
                <a:srgbClr val="FFFF00"/>
              </a:solidFill>
            </c:spPr>
            <c:extLst xmlns:c16r2="http://schemas.microsoft.com/office/drawing/2015/06/chart">
              <c:ext xmlns:c16="http://schemas.microsoft.com/office/drawing/2014/chart" uri="{C3380CC4-5D6E-409C-BE32-E72D297353CC}">
                <c16:uniqueId val="{00000002-D2C1-4D56-8565-A5A3316FB3A8}"/>
              </c:ext>
            </c:extLst>
          </c:dPt>
          <c:dLbls>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D2C1-4D56-8565-A5A3316FB3A8}"/>
                </c:ext>
              </c:extLst>
            </c:dLbl>
            <c:spPr>
              <a:noFill/>
              <a:ln>
                <a:noFill/>
              </a:ln>
              <a:effectLst/>
            </c:spPr>
            <c:txPr>
              <a:bodyPr/>
              <a:lstStyle/>
              <a:p>
                <a:pPr>
                  <a:defRPr lang="uk-UA"/>
                </a:pPr>
                <a:endParaRPr lang="uk-UA"/>
              </a:p>
            </c:txPr>
            <c:dLblPos val="outEnd"/>
            <c:showPercent val="1"/>
            <c:showLeaderLines val="1"/>
            <c:extLst xmlns:c16r2="http://schemas.microsoft.com/office/drawing/2015/06/chart">
              <c:ext xmlns:c15="http://schemas.microsoft.com/office/drawing/2012/chart" uri="{CE6537A1-D6FC-4f65-9D91-7224C49458BB}"/>
            </c:extLst>
          </c:dLbls>
          <c:cat>
            <c:strRef>
              <c:f>Лист1!$A$2:$A$4</c:f>
              <c:strCache>
                <c:ptCount val="3"/>
                <c:pt idx="0">
                  <c:v>видатки бюджету розвитку </c:v>
                </c:pt>
                <c:pt idx="1">
                  <c:v>видатки за рахунок власних надходжень бюджетних установ</c:v>
                </c:pt>
                <c:pt idx="2">
                  <c:v>видатки за рахунок надходжень екологічного податку</c:v>
                </c:pt>
              </c:strCache>
            </c:strRef>
          </c:cat>
          <c:val>
            <c:numRef>
              <c:f>Лист1!$B$2:$B$4</c:f>
              <c:numCache>
                <c:formatCode>General</c:formatCode>
                <c:ptCount val="3"/>
                <c:pt idx="0">
                  <c:v>15500</c:v>
                </c:pt>
                <c:pt idx="1">
                  <c:v>13063.1</c:v>
                </c:pt>
                <c:pt idx="2">
                  <c:v>500</c:v>
                </c:pt>
              </c:numCache>
            </c:numRef>
          </c:val>
          <c:extLst xmlns:c16r2="http://schemas.microsoft.com/office/drawing/2015/06/chart">
            <c:ext xmlns:c16="http://schemas.microsoft.com/office/drawing/2014/chart" uri="{C3380CC4-5D6E-409C-BE32-E72D297353CC}">
              <c16:uniqueId val="{00000004-D2C1-4D56-8565-A5A3316FB3A8}"/>
            </c:ext>
          </c:extLst>
        </c:ser>
        <c:dLbls>
          <c:showPercent val="1"/>
        </c:dLbls>
      </c:pie3DChart>
    </c:plotArea>
    <c:legend>
      <c:legendPos val="b"/>
      <c:layout>
        <c:manualLayout>
          <c:xMode val="edge"/>
          <c:yMode val="edge"/>
          <c:x val="1.3126995915514706E-2"/>
          <c:y val="0.81859302546868984"/>
          <c:w val="0.55011019883259649"/>
          <c:h val="0.18140695114723634"/>
        </c:manualLayout>
      </c:layout>
      <c:txPr>
        <a:bodyPr/>
        <a:lstStyle/>
        <a:p>
          <a:pPr>
            <a:defRPr lang="uk-UA"/>
          </a:pPr>
          <a:endParaRPr lang="uk-UA"/>
        </a:p>
      </c:txPr>
    </c:legend>
    <c:plotVisOnly val="1"/>
    <c:dispBlanksAs val="zero"/>
  </c:chart>
  <c:spPr>
    <a:ln>
      <a:noFill/>
    </a:ln>
  </c:spPr>
  <c:txPr>
    <a:bodyPr/>
    <a:lstStyle/>
    <a:p>
      <a:pPr>
        <a:defRPr>
          <a:latin typeface="Times New Roman" pitchFamily="18" charset="0"/>
          <a:cs typeface="Times New Roman" pitchFamily="18" charset="0"/>
        </a:defRPr>
      </a:pPr>
      <a:endParaRPr lang="uk-UA"/>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A1AC1-10CC-475A-8603-278E2D256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TotalTime>
  <Pages>17</Pages>
  <Words>23292</Words>
  <Characters>13278</Characters>
  <Application>Microsoft Office Word</Application>
  <DocSecurity>0</DocSecurity>
  <Lines>110</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Користувач Windows</cp:lastModifiedBy>
  <cp:revision>75</cp:revision>
  <cp:lastPrinted>2023-12-13T07:33:00Z</cp:lastPrinted>
  <dcterms:created xsi:type="dcterms:W3CDTF">2022-11-08T07:41:00Z</dcterms:created>
  <dcterms:modified xsi:type="dcterms:W3CDTF">2023-12-13T07:47:00Z</dcterms:modified>
</cp:coreProperties>
</file>