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bookmarkStart w:id="0" w:name="_GoBack"/>
      <w:bookmarkEnd w:id="0"/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Додаток № 1 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         до рішення </w:t>
      </w:r>
      <w:r>
        <w:rPr>
          <w:sz w:val="32"/>
          <w:lang w:val="en-US"/>
        </w:rPr>
        <w:t>XLV</w:t>
      </w:r>
      <w:r>
        <w:rPr>
          <w:sz w:val="32"/>
        </w:rPr>
        <w:t xml:space="preserve"> </w:t>
      </w:r>
      <w:r>
        <w:rPr>
          <w:rStyle w:val="9"/>
          <w:b/>
          <w:color w:val="000000"/>
          <w:sz w:val="24"/>
          <w:szCs w:val="24"/>
        </w:rPr>
        <w:t xml:space="preserve"> сесії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Дрогобицької міської ради </w:t>
      </w:r>
    </w:p>
    <w:p>
      <w:pPr>
        <w:rPr>
          <w:b/>
          <w:sz w:val="28"/>
          <w:szCs w:val="28"/>
          <w:lang w:val="uk-UA"/>
        </w:rPr>
      </w:pPr>
      <w:r>
        <w:rPr>
          <w:rStyle w:val="9"/>
          <w:b/>
          <w:lang w:val="uk-UA"/>
        </w:rPr>
        <w:t xml:space="preserve">                                                                                                           від  21.12.2023</w:t>
      </w:r>
      <w:r>
        <w:rPr>
          <w:rStyle w:val="11"/>
          <w:b/>
          <w:i w:val="0"/>
          <w:u w:val="none"/>
          <w:lang w:val="uk-UA"/>
        </w:rPr>
        <w:t xml:space="preserve">  року  №  2049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«Підготовка та проведення заходів відділу освіти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виконавчих органів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2024 році з оздоровлення та відпочинку 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 пільгових категорій  та обдарованої молоді»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період утвердження України як демократичної держави органи влади надають особливого значення проблемам дітей, підлітків та молоді, а саме їх пільгової частини: дітей-сиріт; дітей, позбавлених батьківського піклування; дітей, потерпілих унаслідок аварій на ЧАЕС; дітей з малозабезпечених та багатодітних сімей; дітей учасників бойових дій; талановитих та обдарованих дітей; дітей, які знаходяться на диспансерному обліку та ін. Забезпечення якісного відпочинку та оздоровлення дітей вищезгаданих категорій є вкрай важливим та необхідним.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Турбота про здоров’я дітей – один з основних показників ставлення держави до проблем підростаючого покоління.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жаль, саме стан справ у цій сфері викликає занепокоєння. Упродовж останніх років зберігається тенденція до погіршення стану здоров’я дітей, зумовлена негативними факторами соціально-економічного, екологічного та психоемоційного характеру. Вплив постійних факторів ризику, у тому числі стресові перевантаження, зокрема в шкільному віці, спричиняють до порушення механізму саморегуляції фізіологічних функцій і сприяють розвитку в дітей хронічних захворювань.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вдається уникнути тенденції до збільшення кількості дітей-сиріт і дітей, позбавлених батьківського піклування.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 здоров'я дітей – один із найважливіших показників рівня соціально-економічного розвитку суспільства, тому особливого значення набуває організація ефективного оздоровлення та відпочинку підростаючого покоління.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Конвенцією ООН про права дитини, ратифікованою Верховною Радою України, проголошено, що діти мають не тільки особливі потреби, а й громадські, політичні, соціальні, культурні та економічні права. Одним із найважливіших стратегічних завдань нашої держави щодо забезпечення соціального захисту дитинства є реалізація їх права на оздоровлення та відпочинок.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Визначення понять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Відпочинок - комплекс спеціальних заходів соціального, виховного, медичного, гігієнічного, спортивного характеру, що забезпечують організацію дозвілля дітей, відновлення фізичних і психічних функцій дитячого організму, сприяють розвитку духовності та соціальної активності дітей і здійснюються в дитячому закладі оздоровлення та відпочинку протягом відпочинкової зміни.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Оздоровлення - комплекс спеціальних заходів соціального, виховного, медичного, гігієнічного, спортивного характеру, спрямованих на поліпшення та зміцнення фізичного і психічного стану здоров'я дітей, що здійснюються в дитячому закладі оздоровлення та відпочинку протягом оздоровчої зміни.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оздоровлення - комплекс спеціальних заходів соціального, виховного, медичного, гігієнічного, спортивного характеру, що надаються дитячим закладом оздоровлення та відпочинку і спрямовані на відновлення та поліпшення фізичного і психічного стану здоров'я дитини.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Відпочинкові послуги - заходи, спрямовані на організацію дозвілля дітей з дотриманням періоду активного та пасивного відпочинку, організацію раціонального харчування та забезпечення відповідними до вимог умовами проживання.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Оздоровча зміна - період перебування дитини в дитячому закладі оздоровлення та відпочинку не менше 21 дня, протягом якого дитина отримує послуги з оздоровлення та відпочинку.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Відпочинкова зміна - період перебування дитини в дитячому закладі оздоровлення та відпочинку не менше 14 днів.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Профільна зміна (туристична, спортивна, додаткової освіти: юних біологів, математиків, екологів тощо) - період перебування дитини в дитячому закладі оздоровлення та відпочинку, протягом якого дитина крім послуг з оздоровлення та відпочинку отримує комплекс послуг, спрямованих на розвиток певних здібностей та інтересів.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Тематична зміна - оздоровча або відпочинкова зміна, протягом якої дитина крім послуг з оздоровлення та відпочинку, отримує комплекс додаткових послуг, спрямованих на розвиток її здібностей та інтересів за напрямами позашкільної освіти, фізичної культури та спорту, соціальної реабілітації, соціального захисту за спеціальною програмою.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оздоровлення та відпочинку - постійний або тимчасовий,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і відпочинку дітей відповідно до державних соціальних стандартів надання послуг з оздоровлення та відпочинку.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оздоровлення та відпочинку санаторного типу – заклад, у якому дитина перебуває цілодобово і, крім оздоровчих, отримує комплекс медичних послуг, спрямованих на поліпшення стану здоров’я, запобігання захворюванням. З урахуванням природо-кліматичних умов, наявної лікувально-оздоровчої бази, кадрового забезпечення такі заклади можуть бути спеціалізованими.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центр – заклад, що функціонує протягом року, в якому діти перебувають цілодобово; має відповідне кадрове забезпечення, спеціально відведену територію, матеріально-технічну базу, які відповідають санітарно-гігієнічним нормам, для організації оздоровлення, відпочинку та навчання дітей.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Позаміський заклад оздоровлення та відпочинку – заклад, що функціонує протягом року, сезонно або під час канікул, у якому діти перебувають цілодобово. Заклад повинен мати спеціально відведену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територію, що знаходиться в курортній або заміській зоні, матеріально-технічну базу, яка відповідає санітарно-гігієнічним нормам, кадрове забезпечення для організації оздоровлення.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Табір з денним перебуванням – заклад відпочинку, тимчасово утворений у навчальному закладі, закладі культури, охорони здоров’я, фізичної культури та спорту, в якому забезпечується дотримання виховного процесу, належний догляд за дітьми, їх повноцінне дозвілля, розвиток творчих здібностей та інтересів, в якому діти перебувають протягом дня, але не менше 6 (шести) годин.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Дитячий заклад праці та відпочинку – заклад відпочинку з денним або цілодобовим перебуванням, у якому організовуються відпочинок та трудова діяльність з метою формування у дітей трудових інтересів і навичок.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Наметове містечко – тимчасово діючий заклад відпочинку з денним або цілодобовим перебуванням, розташований на спеціально відведеній території, що відповідає санітарно-гігієнічним вимогам та нормам, у якому здійснюється комплекс заходів, спрямованих на формування у дітей навичок безпечної життєдіяльності, самообслуговування, колективізму.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Діти, які потребують особливої соціальної уваги та підтримки – діти-сироти та діти, позбавлені батьківського піклування; діти, які потребують особливої соціальної уваги та підтримки; діти, потерпілі від наслідків Чорнобильської катастрофи; діти, батьки яких загинули від нещасних випадків на виробництві або під час виконання службових обов’язків; діти з багатодітних та малозабезпечених сімей; діти учасників бойових дій; діти, які знаходяться на диспансерному обліку; талановиті та обдаровані діти (переможці міжнародних, всеукраїнських, обласних олімпіад, конкурсів, фестивалів, змагань, спартакіад, відмінники навчання, лідери дитячих громадських організацій); бездоглядні та безпритульні діти; діти, які постраждали внаслідок стихійного лиха, техногенних аварій, катастроф, війни.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Мета і основні завдання Програми 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створення умов для зміцнення фізичного та психічного здоров’я дітей шляхом належної організації оздоровлення і відпочинку.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Програми: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рівня та якості послуг у сфері відпочинку й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нормативно-правової бази щодо організації відпочинку та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збільшення кількості дітей, охоплених організованими формами відпочинку та оздоровлення;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мережі дитячих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поліпшення матеріально-технічного, науково-методичного забезпечення діяльності дитячих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оптимальних умов для безпечного й ефективного перебування дітей у дитячих закладах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сприятливих умов для реалізації соціально-педагогічних, медико-оздоровчих інноваційних проектів відпочинку та оздоровлення дітей;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здійснення заходів, спрямованих на зміцнення здоров’я дітей шляхом організації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зміцнення кадрового потенціалу й підвищення престижу праці в дитячих оздоровчих закладах.</w:t>
      </w:r>
    </w:p>
    <w:p>
      <w:pPr>
        <w:jc w:val="both"/>
        <w:rPr>
          <w:b/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Фінансове забезпечення виконання Програми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Видатки, пов’язані з відпочинком та оздоровленням дітей, здійснюються за рахунок виділених в установленому порядку коштів з державного бюджету, обласного та місцевих бюджетів, коштів підприємств, установ, організацій; професійних спілок; Фонду соціального страхування з тимчасової втрати працездатності; позабюджетних фондів, а також добровільних внесків юридичних і фізичних осіб; коштів батьків та інших джерел, не заборонених чинним законодавством.</w:t>
      </w:r>
    </w:p>
    <w:p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 місцевого бюджету та бюджету місцевого самоврядування фінансуються послуги з оздоровлення та відпочинку: дітей, які потребують особливої уваги та підтримки; дітей - сиріт і дітей, позбавлених батьківського піклування; дітей, потерпілих від наслідків Чорнобильської катастрофи; дітей з багатодітних та малозабезпечених сімей; дітей, батьки яких загинули від нещасних випадків на виробництві або під час виконання службових обов’язків; дітей учасників бойових дій; дітей, які знаходяться на диспансерному обліку; талановитих та обдарованих дітей (переможців міжнародних, всеукраїнських, обласних олімпіад, конкурсів, фестивалів, змагань, спартакіад усіх рівнів, відмінників навчання); лідерів дитячих громадських організацій; дітей, які постраждали внаслідок стихійного лиха, техногенних аварій, катастроф, війни; бездоглядних і безпритульних дітей.</w:t>
      </w:r>
      <w:r>
        <w:rPr>
          <w:b/>
          <w:i/>
          <w:sz w:val="28"/>
          <w:szCs w:val="28"/>
          <w:lang w:val="uk-UA"/>
        </w:rPr>
        <w:t xml:space="preserve">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Прогнозовані результати виконання Програми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збільшити кількість дітей, охоплених організованими формами відпочинку та оздоровлення;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збільшити кількість наданих послуг з оздоровлення та відпочинку дітей, які потребують особливої соціальної уваги й підтримки;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сприяти збереженню і розвитку мережі дитячих закладів оздоровлення та відпочинку;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зміцнити матеріально-технічну базу діючих дитячих оздоровчих закладів та збільшити їх кількість, зокрема спеціалізованих і профільних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урізноманітнити та підвищити якість оздоровчих послуг;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високий рівень кадрового забезпечення та фахової підготовки працівників оздоровчих закладів;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створити оптимальні умови для безпечного й ефективного перебування дітей у дитячих закладах оздоровлення та відпочинку.</w:t>
      </w: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 xml:space="preserve">Начальник відділу освіти </w:t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 xml:space="preserve">                           Роман ГРИЦАЙ</w:t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  <w:r>
        <w:rPr>
          <w:rStyle w:val="9"/>
          <w:b/>
          <w:color w:val="000000"/>
          <w:sz w:val="28"/>
          <w:szCs w:val="28"/>
        </w:rPr>
        <w:tab/>
      </w:r>
    </w:p>
    <w:p>
      <w:pPr>
        <w:pStyle w:val="10"/>
        <w:shd w:val="clear" w:color="auto" w:fill="auto"/>
        <w:spacing w:line="240" w:lineRule="auto"/>
        <w:ind w:right="320" w:firstLine="0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Додаток № 2 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         до рішення ______ сесії</w:t>
      </w:r>
    </w:p>
    <w:p>
      <w:pPr>
        <w:pStyle w:val="10"/>
        <w:shd w:val="clear" w:color="auto" w:fill="auto"/>
        <w:spacing w:line="240" w:lineRule="auto"/>
        <w:ind w:left="5300" w:right="320"/>
        <w:jc w:val="right"/>
        <w:rPr>
          <w:rStyle w:val="9"/>
          <w:b/>
          <w:color w:val="000000"/>
          <w:sz w:val="24"/>
          <w:szCs w:val="24"/>
        </w:rPr>
      </w:pPr>
      <w:r>
        <w:rPr>
          <w:rStyle w:val="9"/>
          <w:b/>
          <w:color w:val="000000"/>
          <w:sz w:val="24"/>
          <w:szCs w:val="24"/>
        </w:rPr>
        <w:t xml:space="preserve">Дрогобицької міської ради </w:t>
      </w:r>
    </w:p>
    <w:p>
      <w:pPr>
        <w:rPr>
          <w:b/>
          <w:sz w:val="28"/>
          <w:szCs w:val="28"/>
          <w:lang w:val="uk-UA"/>
        </w:rPr>
      </w:pPr>
      <w:r>
        <w:rPr>
          <w:rStyle w:val="9"/>
          <w:b/>
          <w:lang w:val="uk-UA"/>
        </w:rPr>
        <w:t xml:space="preserve">                                                                                                              від _________</w:t>
      </w:r>
      <w:r>
        <w:rPr>
          <w:rStyle w:val="11"/>
          <w:b/>
          <w:i w:val="0"/>
          <w:u w:val="none"/>
          <w:lang w:val="uk-UA"/>
        </w:rPr>
        <w:t xml:space="preserve">  року  № ______</w:t>
      </w:r>
    </w:p>
    <w:p>
      <w:pPr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«Підготовка та проведення загальноміських заходів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виконавчих органів Дрогобицької міської ради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у 2024 році з оздоровлення та відпочинку 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дітей пільгових категорій та обдарованої молоді»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Ініціатор розроблення Програми – відділ освіти виконавчих органів Дрогобицької міської ради.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Дата, номер документа про затвердження Програми.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Розробник Програми – відділ освіти виконавчих органів Дрогобицької міської ради.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Співрозробники Програми: Департамент освіти і науки Львівської облдержадміністрації,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Відповідальний виконавець Програми – відділ освіти виконавчих органів Дрогобицької міської ради.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Учасники Програми - відділ освіти виконавчих органів Дрогобицької міської ради і заклади загальної середньої та позашкільної освіти Дрогобицької міської територіальної громади, дитячий будинок «Оранта».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Термін реалізації Програми: 2024 рік.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Загальний обсяг фінансування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ресурсів, необхідних для реалізації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Програми, тис. грн.: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– 700 000 грн.,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на відпочинок та оздоровлення в оздоровчих таборах – 700</w:t>
      </w:r>
      <w:r>
        <w:rPr>
          <w:color w:val="FF0000"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000 грн.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Коштів міського бюджету -  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000 грн.,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на оздоровлення в оздоровчих таборах – 700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000 грн.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Роман ГРИЦАЙ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Віза:</w:t>
      </w:r>
    </w:p>
    <w:p>
      <w:pPr>
        <w:rPr>
          <w:b/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освіти                                                        Роман ГРИЦАЙ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>
      <w:pPr>
        <w:rPr>
          <w:b/>
          <w:sz w:val="28"/>
          <w:szCs w:val="28"/>
          <w:lang w:val="uk-UA"/>
        </w:rPr>
      </w:pPr>
    </w:p>
    <w:sectPr>
      <w:pgSz w:w="11906" w:h="16838"/>
      <w:pgMar w:top="709" w:right="850" w:bottom="28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402"/>
    <w:rsid w:val="0003791E"/>
    <w:rsid w:val="00052315"/>
    <w:rsid w:val="000B508E"/>
    <w:rsid w:val="000C333D"/>
    <w:rsid w:val="000D000C"/>
    <w:rsid w:val="00112FC1"/>
    <w:rsid w:val="00113D76"/>
    <w:rsid w:val="00122486"/>
    <w:rsid w:val="001228E1"/>
    <w:rsid w:val="001334D5"/>
    <w:rsid w:val="00160975"/>
    <w:rsid w:val="001D34CC"/>
    <w:rsid w:val="00201C26"/>
    <w:rsid w:val="00204662"/>
    <w:rsid w:val="00212D69"/>
    <w:rsid w:val="0024249D"/>
    <w:rsid w:val="00265391"/>
    <w:rsid w:val="002875F2"/>
    <w:rsid w:val="002A473E"/>
    <w:rsid w:val="002B4468"/>
    <w:rsid w:val="002D1402"/>
    <w:rsid w:val="00304C0A"/>
    <w:rsid w:val="00327EC3"/>
    <w:rsid w:val="003304A6"/>
    <w:rsid w:val="00363A32"/>
    <w:rsid w:val="00375270"/>
    <w:rsid w:val="003A6373"/>
    <w:rsid w:val="003B3C32"/>
    <w:rsid w:val="003D11B4"/>
    <w:rsid w:val="00402EAD"/>
    <w:rsid w:val="0041037A"/>
    <w:rsid w:val="004174FA"/>
    <w:rsid w:val="00426143"/>
    <w:rsid w:val="00464877"/>
    <w:rsid w:val="00480558"/>
    <w:rsid w:val="00487032"/>
    <w:rsid w:val="004B6454"/>
    <w:rsid w:val="004C255B"/>
    <w:rsid w:val="004C3021"/>
    <w:rsid w:val="004D04AF"/>
    <w:rsid w:val="004D0545"/>
    <w:rsid w:val="004D2550"/>
    <w:rsid w:val="00530CF5"/>
    <w:rsid w:val="00542A47"/>
    <w:rsid w:val="00555D09"/>
    <w:rsid w:val="00557D18"/>
    <w:rsid w:val="005C3784"/>
    <w:rsid w:val="005C3924"/>
    <w:rsid w:val="005D56B1"/>
    <w:rsid w:val="005F7CC8"/>
    <w:rsid w:val="00602406"/>
    <w:rsid w:val="00622D7B"/>
    <w:rsid w:val="00626685"/>
    <w:rsid w:val="00667C02"/>
    <w:rsid w:val="006876C0"/>
    <w:rsid w:val="006A4040"/>
    <w:rsid w:val="006A5D7B"/>
    <w:rsid w:val="006C2600"/>
    <w:rsid w:val="006D1139"/>
    <w:rsid w:val="006E4335"/>
    <w:rsid w:val="006F65EB"/>
    <w:rsid w:val="00707E88"/>
    <w:rsid w:val="0071740F"/>
    <w:rsid w:val="00734DC1"/>
    <w:rsid w:val="0073615A"/>
    <w:rsid w:val="0074029A"/>
    <w:rsid w:val="00742969"/>
    <w:rsid w:val="00746206"/>
    <w:rsid w:val="00752358"/>
    <w:rsid w:val="007524B0"/>
    <w:rsid w:val="007621BE"/>
    <w:rsid w:val="00766E30"/>
    <w:rsid w:val="007B152F"/>
    <w:rsid w:val="007E12BE"/>
    <w:rsid w:val="007E45A7"/>
    <w:rsid w:val="00810CFA"/>
    <w:rsid w:val="008153AC"/>
    <w:rsid w:val="00821C5F"/>
    <w:rsid w:val="00876AEA"/>
    <w:rsid w:val="00881B5D"/>
    <w:rsid w:val="00882B24"/>
    <w:rsid w:val="008C26C5"/>
    <w:rsid w:val="008E00B4"/>
    <w:rsid w:val="009019CC"/>
    <w:rsid w:val="0090736B"/>
    <w:rsid w:val="0094594E"/>
    <w:rsid w:val="00955A2D"/>
    <w:rsid w:val="00992160"/>
    <w:rsid w:val="00993AC6"/>
    <w:rsid w:val="009B4151"/>
    <w:rsid w:val="009C5F46"/>
    <w:rsid w:val="009D1FA3"/>
    <w:rsid w:val="009E2D07"/>
    <w:rsid w:val="009F7208"/>
    <w:rsid w:val="00A24E85"/>
    <w:rsid w:val="00AA1C44"/>
    <w:rsid w:val="00AD09C6"/>
    <w:rsid w:val="00AE3770"/>
    <w:rsid w:val="00AE4D16"/>
    <w:rsid w:val="00AE788A"/>
    <w:rsid w:val="00B13BB7"/>
    <w:rsid w:val="00B42854"/>
    <w:rsid w:val="00B42D54"/>
    <w:rsid w:val="00B501BD"/>
    <w:rsid w:val="00B73B31"/>
    <w:rsid w:val="00BB7CA8"/>
    <w:rsid w:val="00BC5C03"/>
    <w:rsid w:val="00BD237E"/>
    <w:rsid w:val="00C13306"/>
    <w:rsid w:val="00C9231E"/>
    <w:rsid w:val="00CA4473"/>
    <w:rsid w:val="00CF7595"/>
    <w:rsid w:val="00D067EA"/>
    <w:rsid w:val="00D12A27"/>
    <w:rsid w:val="00D20696"/>
    <w:rsid w:val="00D47D3F"/>
    <w:rsid w:val="00D56624"/>
    <w:rsid w:val="00D834BA"/>
    <w:rsid w:val="00D85B0F"/>
    <w:rsid w:val="00DB3033"/>
    <w:rsid w:val="00DC2748"/>
    <w:rsid w:val="00DF3E39"/>
    <w:rsid w:val="00E038F5"/>
    <w:rsid w:val="00E07684"/>
    <w:rsid w:val="00E22663"/>
    <w:rsid w:val="00E42616"/>
    <w:rsid w:val="00E453A3"/>
    <w:rsid w:val="00E53063"/>
    <w:rsid w:val="00E76B44"/>
    <w:rsid w:val="00E8590B"/>
    <w:rsid w:val="00E93247"/>
    <w:rsid w:val="00EB4446"/>
    <w:rsid w:val="00EE06D8"/>
    <w:rsid w:val="00F1449A"/>
    <w:rsid w:val="00F312B8"/>
    <w:rsid w:val="00F3769A"/>
    <w:rsid w:val="00F52122"/>
    <w:rsid w:val="00F719ED"/>
    <w:rsid w:val="00F74B1E"/>
    <w:rsid w:val="00F74B48"/>
    <w:rsid w:val="00F76C73"/>
    <w:rsid w:val="00F811FC"/>
    <w:rsid w:val="00F81799"/>
    <w:rsid w:val="00F84F70"/>
    <w:rsid w:val="00F9078B"/>
    <w:rsid w:val="00F95C95"/>
    <w:rsid w:val="00FA765C"/>
    <w:rsid w:val="00FB1BAF"/>
    <w:rsid w:val="00FC0B81"/>
    <w:rsid w:val="00FE140B"/>
    <w:rsid w:val="00FE1B89"/>
    <w:rsid w:val="3C8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paragraph" w:styleId="3">
    <w:name w:val="heading 5"/>
    <w:basedOn w:val="1"/>
    <w:next w:val="1"/>
    <w:qFormat/>
    <w:uiPriority w:val="0"/>
    <w:pPr>
      <w:keepNext/>
      <w:spacing w:line="360" w:lineRule="auto"/>
      <w:jc w:val="center"/>
      <w:outlineLvl w:val="4"/>
    </w:pPr>
    <w:rPr>
      <w:b/>
      <w:sz w:val="32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2"/>
    <w:unhideWhenUsed/>
    <w:uiPriority w:val="99"/>
    <w:rPr>
      <w:rFonts w:ascii="Tahoma" w:hAnsi="Tahoma" w:cs="Tahoma"/>
      <w:sz w:val="16"/>
      <w:szCs w:val="16"/>
      <w:lang w:val="uk-UA" w:eastAsia="uk-UA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  <w:rPr>
      <w:lang w:val="uk-UA" w:eastAsia="uk-UA"/>
    </w:rPr>
  </w:style>
  <w:style w:type="character" w:customStyle="1" w:styleId="9">
    <w:name w:val="Основной текст (7)_"/>
    <w:basedOn w:val="4"/>
    <w:link w:val="10"/>
    <w:uiPriority w:val="0"/>
    <w:rPr>
      <w:sz w:val="23"/>
      <w:szCs w:val="23"/>
      <w:shd w:val="clear" w:color="auto" w:fill="FFFFFF"/>
    </w:rPr>
  </w:style>
  <w:style w:type="paragraph" w:customStyle="1" w:styleId="10">
    <w:name w:val="Основной текст (7)"/>
    <w:basedOn w:val="1"/>
    <w:link w:val="9"/>
    <w:uiPriority w:val="0"/>
    <w:pPr>
      <w:widowControl w:val="0"/>
      <w:shd w:val="clear" w:color="auto" w:fill="FFFFFF"/>
      <w:spacing w:line="265" w:lineRule="exact"/>
      <w:ind w:firstLine="520"/>
    </w:pPr>
    <w:rPr>
      <w:sz w:val="23"/>
      <w:szCs w:val="23"/>
      <w:lang w:val="uk-UA" w:eastAsia="uk-UA"/>
    </w:rPr>
  </w:style>
  <w:style w:type="character" w:customStyle="1" w:styleId="11">
    <w:name w:val="Основной текст (7) + Курсив"/>
    <w:basedOn w:val="9"/>
    <w:uiPriority w:val="0"/>
    <w:rPr>
      <w:i/>
      <w:iCs/>
      <w:spacing w:val="-20"/>
      <w:sz w:val="23"/>
      <w:szCs w:val="23"/>
      <w:u w:val="single"/>
      <w:shd w:val="clear" w:color="auto" w:fill="FFFFFF"/>
    </w:rPr>
  </w:style>
  <w:style w:type="character" w:customStyle="1" w:styleId="12">
    <w:name w:val="Текст выноски Знак"/>
    <w:basedOn w:val="4"/>
    <w:link w:val="7"/>
    <w:uiPriority w:val="99"/>
    <w:rPr>
      <w:rFonts w:ascii="Tahoma" w:hAnsi="Tahoma" w:eastAsia="Times New Roman" w:cs="Tahoma"/>
      <w:sz w:val="16"/>
      <w:szCs w:val="16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2098</Words>
  <Characters>11964</Characters>
  <Lines>99</Lines>
  <Paragraphs>28</Paragraphs>
  <TotalTime>984</TotalTime>
  <ScaleCrop>false</ScaleCrop>
  <LinksUpToDate>false</LinksUpToDate>
  <CharactersWithSpaces>14034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2016-02-29T14:15:00Z</dcterms:created>
  <dc:creator>1</dc:creator>
  <cp:lastModifiedBy>Відділ ІТ та ана�</cp:lastModifiedBy>
  <cp:lastPrinted>2023-10-20T06:26:00Z</cp:lastPrinted>
  <dcterms:modified xsi:type="dcterms:W3CDTF">2023-12-28T14:45:58Z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A74FC06CBAE845CF8EB988B82B66AB17_12</vt:lpwstr>
  </property>
</Properties>
</file>