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38</w:t>
      </w: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погоджувальної ради</w:t>
      </w:r>
    </w:p>
    <w:p>
      <w:pPr>
        <w:spacing w:after="0" w:line="240" w:lineRule="auto"/>
        <w:jc w:val="both"/>
        <w:rPr>
          <w:rFonts w:ascii="Times New Roman" w:hAnsi="Times New Roman" w:cs="Times New Roman"/>
          <w:sz w:val="28"/>
          <w:szCs w:val="28"/>
          <w:lang w:val="uk-UA"/>
        </w:rPr>
      </w:pP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13.12 .2023 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13.00 год.</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Присутні:</w:t>
      </w:r>
      <w:r>
        <w:rPr>
          <w:rFonts w:ascii="Times New Roman" w:hAnsi="Times New Roman" w:cs="Times New Roman"/>
          <w:sz w:val="28"/>
          <w:szCs w:val="28"/>
          <w:lang w:val="uk-UA"/>
        </w:rPr>
        <w:t xml:space="preserve">  Тарас Кучма – міський голова,</w:t>
      </w:r>
    </w:p>
    <w:p>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Депутати</w:t>
      </w:r>
      <w:r>
        <w:rPr>
          <w:rFonts w:ascii="Times New Roman" w:hAnsi="Times New Roman" w:cs="Times New Roman"/>
          <w:sz w:val="28"/>
          <w:szCs w:val="28"/>
          <w:lang w:val="uk-UA"/>
        </w:rPr>
        <w:t>: Юрій Кушлик, Наталія Мичуда, Оксана Стебельська, Мик</w:t>
      </w:r>
      <w:bookmarkStart w:id="0" w:name="_GoBack"/>
      <w:bookmarkEnd w:id="0"/>
      <w:r>
        <w:rPr>
          <w:rFonts w:ascii="Times New Roman" w:hAnsi="Times New Roman" w:cs="Times New Roman"/>
          <w:sz w:val="28"/>
          <w:szCs w:val="28"/>
          <w:lang w:val="uk-UA"/>
        </w:rPr>
        <w:t>ола Рупняк, Андрій Петруняк, Роман Курчик, Богдан Звір, Роман Бейзик,  Володимир Дзерин,  Володимир Ханас, Ярослав Пецюх,  Олег Майданюк, Оксана Савран, Андрій Паутинка, Роман Грицай, Андрій Лучків, Орест Каракевич, Світлана Маменька, Олег Пилипців .</w:t>
      </w:r>
    </w:p>
    <w:p>
      <w:pPr>
        <w:spacing w:after="0" w:line="240" w:lineRule="auto"/>
        <w:jc w:val="both"/>
        <w:rPr>
          <w:rFonts w:ascii="Times New Roman" w:hAnsi="Times New Roman" w:cs="Times New Roman"/>
          <w:sz w:val="28"/>
          <w:szCs w:val="28"/>
          <w:lang w:val="uk-UA"/>
        </w:rPr>
      </w:pPr>
    </w:p>
    <w:p>
      <w:pPr>
        <w:spacing w:after="0" w:line="240" w:lineRule="auto"/>
        <w:jc w:val="both"/>
        <w:rPr>
          <w:rFonts w:ascii="Times New Roman" w:hAnsi="Times New Roman" w:cs="Times New Roman"/>
          <w:sz w:val="28"/>
          <w:szCs w:val="28"/>
          <w:lang w:val="uk-UA"/>
        </w:rPr>
      </w:pPr>
      <w:r>
        <w:rPr>
          <w:rFonts w:ascii="Times New Roman" w:hAnsi="Times New Roman" w:cs="Times New Roman"/>
          <w:b/>
          <w:color w:val="000000" w:themeColor="text1"/>
          <w:sz w:val="28"/>
          <w:szCs w:val="28"/>
          <w:lang w:val="uk-UA"/>
          <w14:textFill>
            <w14:solidFill>
              <w14:schemeClr w14:val="tx1"/>
            </w14:solidFill>
          </w14:textFill>
        </w:rPr>
        <w:t>Запрошені</w:t>
      </w:r>
      <w:r>
        <w:rPr>
          <w:rFonts w:ascii="Times New Roman" w:hAnsi="Times New Roman" w:cs="Times New Roman"/>
          <w:color w:val="000000" w:themeColor="text1"/>
          <w:sz w:val="28"/>
          <w:szCs w:val="28"/>
          <w:lang w:val="uk-UA"/>
          <w14:textFill>
            <w14:solidFill>
              <w14:schemeClr w14:val="tx1"/>
            </w14:solidFill>
          </w14:textFill>
        </w:rPr>
        <w:t>: Маріанна Свідовська – начальник управління майна громади, Марія Оршанська – начальник відділу бухгалтерського обліку та звітності, Наталія Даців – начальник управління цифровізації, інформаційної політики та комунікацій, Ірина Юзвак – начальник управління правового забезпечення, Павло Попович – директор ДЮСШОР з велоспорту “Медик”.</w:t>
      </w:r>
    </w:p>
    <w:p>
      <w:pPr>
        <w:spacing w:after="0" w:line="240" w:lineRule="auto"/>
        <w:jc w:val="both"/>
        <w:rPr>
          <w:rFonts w:ascii="Times New Roman" w:hAnsi="Times New Roman" w:cs="Times New Roman"/>
          <w:sz w:val="28"/>
          <w:szCs w:val="28"/>
          <w:lang w:val="uk-UA"/>
        </w:rPr>
      </w:pPr>
    </w:p>
    <w:p>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Тарас Кучма</w:t>
      </w:r>
      <w:r>
        <w:rPr>
          <w:rFonts w:ascii="Times New Roman" w:hAnsi="Times New Roman" w:cs="Times New Roman"/>
          <w:sz w:val="28"/>
          <w:szCs w:val="28"/>
          <w:lang w:val="uk-UA"/>
        </w:rPr>
        <w:t xml:space="preserve"> – запропонував включити до порядку денного питання “</w:t>
      </w:r>
      <w:r>
        <w:rPr>
          <w:rFonts w:ascii="Times New Roman" w:hAnsi="Times New Roman" w:cs="Times New Roman"/>
          <w:sz w:val="28"/>
          <w:szCs w:val="28"/>
        </w:rPr>
        <w:t>Про надання дозволу на безкоштовну передачу матеріальних цінностей в межах проекту МОМ “Молодь управляє</w:t>
      </w:r>
      <w:r>
        <w:rPr>
          <w:rFonts w:ascii="Times New Roman" w:hAnsi="Times New Roman" w:cs="Times New Roman"/>
          <w:sz w:val="28"/>
          <w:szCs w:val="28"/>
          <w:lang w:val="uk-UA"/>
        </w:rPr>
        <w:t>”.</w:t>
      </w:r>
    </w:p>
    <w:p>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Депутати підтримали дану пропозицію.</w:t>
      </w:r>
    </w:p>
    <w:p>
      <w:pPr>
        <w:spacing w:after="0" w:line="240" w:lineRule="auto"/>
        <w:jc w:val="both"/>
        <w:rPr>
          <w:rFonts w:ascii="Times New Roman" w:hAnsi="Times New Roman" w:cs="Times New Roman"/>
          <w:sz w:val="28"/>
          <w:szCs w:val="28"/>
          <w:lang w:val="uk-UA"/>
        </w:rPr>
      </w:pPr>
    </w:p>
    <w:p>
      <w:pPr>
        <w:spacing w:after="0" w:line="240" w:lineRule="auto"/>
        <w:jc w:val="both"/>
        <w:rPr>
          <w:rStyle w:val="6"/>
          <w:b w:val="0"/>
          <w:sz w:val="28"/>
          <w:szCs w:val="28"/>
          <w:lang w:val="uk-UA" w:eastAsia="uk-UA"/>
        </w:rPr>
      </w:pPr>
      <w:r>
        <w:rPr>
          <w:rFonts w:ascii="Times New Roman" w:hAnsi="Times New Roman" w:cs="Times New Roman"/>
          <w:b/>
          <w:sz w:val="28"/>
          <w:szCs w:val="28"/>
          <w:lang w:val="uk-UA"/>
        </w:rPr>
        <w:t>Тарас Кучма</w:t>
      </w:r>
      <w:r>
        <w:rPr>
          <w:rFonts w:ascii="Times New Roman" w:hAnsi="Times New Roman" w:cs="Times New Roman"/>
          <w:sz w:val="28"/>
          <w:szCs w:val="28"/>
          <w:lang w:val="uk-UA"/>
        </w:rPr>
        <w:t xml:space="preserve"> – запропонував включити до порядку денного питання “</w:t>
      </w:r>
      <w:r>
        <w:rPr>
          <w:rStyle w:val="6"/>
          <w:b w:val="0"/>
          <w:sz w:val="28"/>
          <w:szCs w:val="28"/>
          <w:lang w:val="uk-UA" w:eastAsia="uk-UA"/>
        </w:rPr>
        <w:t>Про визнання повноважень депутата Дрогобицької міської ради”.</w:t>
      </w:r>
    </w:p>
    <w:p>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Депутати підтримали дану пропозицію.</w:t>
      </w:r>
    </w:p>
    <w:p>
      <w:pPr>
        <w:spacing w:after="0" w:line="240" w:lineRule="auto"/>
        <w:jc w:val="both"/>
        <w:rPr>
          <w:rFonts w:ascii="Times New Roman" w:hAnsi="Times New Roman" w:cs="Times New Roman"/>
          <w:sz w:val="28"/>
          <w:szCs w:val="28"/>
          <w:lang w:val="uk-UA"/>
        </w:rPr>
      </w:pPr>
    </w:p>
    <w:p>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Слухали</w:t>
      </w:r>
      <w:r>
        <w:rPr>
          <w:rFonts w:ascii="Times New Roman" w:hAnsi="Times New Roman" w:cs="Times New Roman"/>
          <w:sz w:val="28"/>
          <w:szCs w:val="28"/>
          <w:lang w:val="uk-UA"/>
        </w:rPr>
        <w:t>: Про бюджет Дрогобицької міської територіальної громади на 2024 рік.</w:t>
      </w:r>
    </w:p>
    <w:p>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Олег Пилипців</w:t>
      </w:r>
      <w:r>
        <w:rPr>
          <w:rFonts w:ascii="Times New Roman" w:hAnsi="Times New Roman" w:cs="Times New Roman"/>
          <w:sz w:val="28"/>
          <w:szCs w:val="28"/>
          <w:lang w:val="uk-UA"/>
        </w:rPr>
        <w:t xml:space="preserve"> – запропонував доповнити проект рішення пунктом, викладеним у колективному депутатському зверненні, -  від перевиконання дохідної частини бюджету, спрямовувати кошти  на видатки для забезпечення потреб Збройних Сил Укураїни та інших військових формувань.</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даного питання велося обговорення. В обговоренні взяли участь:</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Тарас Кучма</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Олег Пилипців</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Орест Каракевич</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Світлана Маменька</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Марія Оршанська</w:t>
      </w:r>
    </w:p>
    <w:p>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Роман Курчик</w:t>
      </w:r>
      <w:r>
        <w:rPr>
          <w:rFonts w:ascii="Times New Roman" w:hAnsi="Times New Roman" w:cs="Times New Roman"/>
          <w:sz w:val="28"/>
          <w:szCs w:val="28"/>
          <w:lang w:val="uk-UA"/>
        </w:rPr>
        <w:t xml:space="preserve"> – запропонував внести поправку такого змісту: при перевиконанні міського бюджету першочергово кошти скеровувати для ЗСУ.</w:t>
      </w:r>
    </w:p>
    <w:p>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Депутати підтримали дану пропозицію.</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pPr>
        <w:pStyle w:val="4"/>
        <w:shd w:val="clear" w:color="auto" w:fill="FFFFFF"/>
        <w:spacing w:before="0" w:beforeAutospacing="0" w:after="0" w:afterAutospacing="0"/>
        <w:jc w:val="both"/>
        <w:textAlignment w:val="baseline"/>
        <w:rPr>
          <w:color w:val="000000" w:themeColor="text1"/>
          <w:sz w:val="28"/>
          <w:szCs w:val="28"/>
          <w:lang w:val="uk-UA"/>
          <w14:textFill>
            <w14:solidFill>
              <w14:schemeClr w14:val="tx1"/>
            </w14:solidFill>
          </w14:textFill>
        </w:rPr>
      </w:pPr>
      <w:r>
        <w:rPr>
          <w:b/>
          <w:color w:val="000000" w:themeColor="text1"/>
          <w:sz w:val="28"/>
          <w:szCs w:val="28"/>
          <w:lang w:val="uk-UA"/>
          <w14:textFill>
            <w14:solidFill>
              <w14:schemeClr w14:val="tx1"/>
            </w14:solidFill>
          </w14:textFill>
        </w:rPr>
        <w:t>Тарас Кучма</w:t>
      </w:r>
      <w:r>
        <w:rPr>
          <w:color w:val="000000" w:themeColor="text1"/>
          <w:sz w:val="28"/>
          <w:szCs w:val="28"/>
          <w:lang w:val="uk-UA"/>
          <w14:textFill>
            <w14:solidFill>
              <w14:schemeClr w14:val="tx1"/>
            </w14:solidFill>
          </w14:textFill>
        </w:rPr>
        <w:t xml:space="preserve"> – запрпонува усі питання, що стосуються затвердження програм, розглянути на наступному пленарному засіданні.</w:t>
      </w: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Усі інші питання порядку денного депутати підтримали.</w:t>
      </w: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r>
        <w:rPr>
          <w:b/>
          <w:color w:val="000000" w:themeColor="text1"/>
          <w:sz w:val="28"/>
          <w:szCs w:val="28"/>
          <w:lang w:val="uk-UA"/>
          <w14:textFill>
            <w14:solidFill>
              <w14:schemeClr w14:val="tx1"/>
            </w14:solidFill>
          </w14:textFill>
        </w:rPr>
        <w:t xml:space="preserve">Міський голова </w:t>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ab/>
      </w:r>
      <w:r>
        <w:rPr>
          <w:b/>
          <w:color w:val="000000" w:themeColor="text1"/>
          <w:sz w:val="28"/>
          <w:szCs w:val="28"/>
          <w:lang w:val="uk-UA"/>
          <w14:textFill>
            <w14:solidFill>
              <w14:schemeClr w14:val="tx1"/>
            </w14:solidFill>
          </w14:textFill>
        </w:rPr>
        <w:t>Тарас КУЧМА</w:t>
      </w: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p>
      <w:pPr>
        <w:pStyle w:val="4"/>
        <w:shd w:val="clear" w:color="auto" w:fill="FFFFFF"/>
        <w:spacing w:before="0" w:beforeAutospacing="0" w:after="0" w:afterAutospacing="0"/>
        <w:jc w:val="both"/>
        <w:textAlignment w:val="baseline"/>
        <w:rPr>
          <w:b/>
          <w:color w:val="000000" w:themeColor="text1"/>
          <w:sz w:val="28"/>
          <w:szCs w:val="28"/>
          <w:lang w:val="uk-UA"/>
          <w14:textFill>
            <w14:solidFill>
              <w14:schemeClr w14:val="tx1"/>
            </w14:solidFill>
          </w14:textFill>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8C"/>
    <w:rsid w:val="00701316"/>
    <w:rsid w:val="008D128C"/>
    <w:rsid w:val="00A9081E"/>
    <w:rsid w:val="00AD2E23"/>
    <w:rsid w:val="00D7186D"/>
    <w:rsid w:val="2BED41E6"/>
    <w:rsid w:val="2D7744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line="240" w:lineRule="auto"/>
    </w:pPr>
    <w:rPr>
      <w:rFonts w:ascii="Times New Roman" w:hAnsi="Times New Roman" w:eastAsia="Times New Roman" w:cs="Times New Roman"/>
      <w:sz w:val="17"/>
      <w:szCs w:val="17"/>
      <w:lang w:eastAsia="ru-RU"/>
    </w:rPr>
  </w:style>
  <w:style w:type="character" w:styleId="5">
    <w:name w:val="Strong"/>
    <w:basedOn w:val="2"/>
    <w:qFormat/>
    <w:uiPriority w:val="22"/>
    <w:rPr>
      <w:rFonts w:cs="Times New Roman"/>
      <w:b/>
      <w:bCs/>
    </w:rPr>
  </w:style>
  <w:style w:type="character" w:customStyle="1" w:styleId="6">
    <w:name w:val="Font Style18"/>
    <w:basedOn w:val="2"/>
    <w:qFormat/>
    <w:uiPriority w:val="0"/>
    <w:rPr>
      <w:rFonts w:hint="default" w:ascii="Times New Roman" w:hAnsi="Times New Roman" w:cs="Times New Roman"/>
      <w:b/>
      <w:bCs/>
      <w:sz w:val="26"/>
      <w:szCs w:val="26"/>
    </w:rPr>
  </w:style>
  <w:style w:type="paragraph" w:styleId="7">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8">
    <w:name w:val="Style7"/>
    <w:basedOn w:val="1"/>
    <w:qFormat/>
    <w:uiPriority w:val="0"/>
    <w:pPr>
      <w:widowControl w:val="0"/>
      <w:autoSpaceDE w:val="0"/>
      <w:autoSpaceDN w:val="0"/>
      <w:adjustRightInd w:val="0"/>
      <w:spacing w:after="0" w:line="319" w:lineRule="exact"/>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DMR</Company>
  <Pages>2</Pages>
  <Words>7706</Words>
  <Characters>43929</Characters>
  <Lines>366</Lines>
  <Paragraphs>103</Paragraphs>
  <TotalTime>0</TotalTime>
  <ScaleCrop>false</ScaleCrop>
  <LinksUpToDate>false</LinksUpToDate>
  <CharactersWithSpaces>51532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2024-01-23T13:28:00Z</dcterms:created>
  <dc:creator>User</dc:creator>
  <cp:lastModifiedBy>Відділ ІТ та ана�</cp:lastModifiedBy>
  <dcterms:modified xsi:type="dcterms:W3CDTF">2024-05-21T11:51:24Z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1067629D04CC4287944C23EBB49A9610_13</vt:lpwstr>
  </property>
</Properties>
</file>