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46"/>
        </w:tabs>
        <w:ind w:left="6946"/>
        <w:jc w:val="both"/>
        <w:rPr>
          <w:rFonts w:ascii="Times New Roman" w:hAnsi="Times New Roman" w:cs="Times New Roman"/>
          <w:bCs/>
          <w:color w:val="000000"/>
          <w:sz w:val="28"/>
          <w:szCs w:val="28"/>
          <w:lang w:val="uk-UA" w:eastAsia="uk-UA"/>
        </w:rPr>
      </w:pPr>
      <w:bookmarkStart w:id="0" w:name="_GoBack"/>
      <w:bookmarkEnd w:id="0"/>
      <w:r>
        <w:rPr>
          <w:rFonts w:ascii="Times New Roman" w:hAnsi="Times New Roman" w:cs="Times New Roman"/>
          <w:bCs/>
          <w:color w:val="000000"/>
          <w:sz w:val="28"/>
          <w:szCs w:val="28"/>
          <w:lang w:eastAsia="uk-UA"/>
        </w:rPr>
        <w:t xml:space="preserve">         </w:t>
      </w:r>
      <w:r>
        <w:rPr>
          <w:rFonts w:ascii="Times New Roman" w:hAnsi="Times New Roman" w:cs="Times New Roman"/>
          <w:bCs/>
          <w:color w:val="000000"/>
          <w:sz w:val="28"/>
          <w:szCs w:val="28"/>
          <w:lang w:val="uk-UA" w:eastAsia="uk-UA"/>
        </w:rPr>
        <w:t xml:space="preserve">   Додаток</w:t>
      </w:r>
    </w:p>
    <w:p>
      <w:pPr>
        <w:ind w:left="4248" w:firstLine="5"/>
        <w:jc w:val="both"/>
        <w:rPr>
          <w:rFonts w:ascii="Times New Roman" w:hAnsi="Times New Roman" w:cs="Times New Roman"/>
          <w:lang w:val="uk-UA" w:eastAsia="uk-UA"/>
        </w:rPr>
      </w:pPr>
      <w:r>
        <w:rPr>
          <w:rFonts w:ascii="Times New Roman" w:hAnsi="Times New Roman" w:cs="Times New Roman"/>
          <w:bCs/>
          <w:color w:val="000000"/>
          <w:sz w:val="28"/>
          <w:szCs w:val="28"/>
          <w:lang w:val="uk-UA" w:eastAsia="uk-UA"/>
        </w:rPr>
        <w:t>до рішення ___ сесії _____ скликання</w:t>
      </w:r>
    </w:p>
    <w:p>
      <w:pPr>
        <w:ind w:left="4956" w:firstLine="431"/>
        <w:jc w:val="both"/>
        <w:rPr>
          <w:rFonts w:ascii="Times New Roman" w:hAnsi="Times New Roman" w:cs="Times New Roman"/>
          <w:lang w:val="uk-UA" w:eastAsia="uk-UA"/>
        </w:rPr>
      </w:pPr>
      <w:r>
        <w:rPr>
          <w:rFonts w:ascii="Times New Roman" w:hAnsi="Times New Roman" w:cs="Times New Roman"/>
          <w:bCs/>
          <w:color w:val="000000"/>
          <w:sz w:val="28"/>
          <w:szCs w:val="28"/>
          <w:lang w:val="uk-UA" w:eastAsia="uk-UA"/>
        </w:rPr>
        <w:t xml:space="preserve">   Дрогобицької міської ради</w:t>
      </w:r>
    </w:p>
    <w:p>
      <w:pPr>
        <w:spacing w:line="480" w:lineRule="auto"/>
        <w:ind w:left="4248" w:right="97" w:firstLine="430"/>
        <w:jc w:val="both"/>
        <w:rPr>
          <w:rFonts w:ascii="Times New Roman" w:hAnsi="Times New Roman" w:cs="Times New Roman"/>
          <w:lang w:val="uk-UA" w:eastAsia="uk-UA"/>
        </w:rPr>
      </w:pPr>
      <w:r>
        <w:rPr>
          <w:rFonts w:ascii="Times New Roman" w:hAnsi="Times New Roman" w:cs="Times New Roman"/>
          <w:bCs/>
          <w:color w:val="000000"/>
          <w:sz w:val="28"/>
          <w:szCs w:val="28"/>
          <w:lang w:val="uk-UA" w:eastAsia="uk-UA"/>
        </w:rPr>
        <w:t xml:space="preserve">  «___»_________202  р. №_____</w:t>
      </w:r>
    </w:p>
    <w:p>
      <w:pPr>
        <w:jc w:val="center"/>
        <w:rPr>
          <w:rFonts w:ascii="Times New Roman" w:hAnsi="Times New Roman" w:cs="Times New Roman"/>
          <w:b/>
          <w:color w:val="000000" w:themeColor="text1"/>
          <w:sz w:val="32"/>
          <w:szCs w:val="32"/>
          <w:lang w:val="uk-UA"/>
        </w:rPr>
      </w:pPr>
      <w:r>
        <w:rPr>
          <w:rFonts w:ascii="Times New Roman" w:hAnsi="Times New Roman" w:cs="Times New Roman"/>
          <w:b/>
          <w:color w:val="000000" w:themeColor="text1"/>
          <w:sz w:val="32"/>
          <w:szCs w:val="32"/>
          <w:lang w:val="uk-UA"/>
        </w:rPr>
        <w:t>ПРОГРАМА</w:t>
      </w:r>
    </w:p>
    <w:p>
      <w:pPr>
        <w:jc w:val="center"/>
        <w:rPr>
          <w:rFonts w:ascii="Times New Roman" w:hAnsi="Times New Roman" w:cs="Times New Roman"/>
          <w:b/>
          <w:color w:val="000000" w:themeColor="text1"/>
          <w:sz w:val="28"/>
          <w:szCs w:val="28"/>
          <w:lang w:val="uk-UA"/>
        </w:rPr>
      </w:pPr>
      <w:r>
        <w:rPr>
          <w:rFonts w:ascii="Times New Roman" w:hAnsi="Times New Roman" w:cs="Times New Roman"/>
          <w:b/>
          <w:sz w:val="28"/>
          <w:szCs w:val="28"/>
          <w:lang w:val="uk-UA"/>
        </w:rPr>
        <w:t xml:space="preserve">забезпечення мешканців Дрогобицької міської територіальної громади ендопротезами суглобів для надання медичної допомоги пацієнтам із ураженням органів опорно-рухового апарату на </w:t>
      </w:r>
      <w:r>
        <w:rPr>
          <w:rFonts w:ascii="Times New Roman" w:hAnsi="Times New Roman" w:cs="Times New Roman"/>
          <w:b/>
          <w:color w:val="000000" w:themeColor="text1"/>
          <w:sz w:val="28"/>
          <w:szCs w:val="28"/>
          <w:lang w:val="uk-UA"/>
        </w:rPr>
        <w:t>2024 рік</w:t>
      </w:r>
    </w:p>
    <w:p>
      <w:pPr>
        <w:jc w:val="both"/>
        <w:rPr>
          <w:rFonts w:ascii="Times New Roman" w:hAnsi="Times New Roman" w:cs="Times New Roman"/>
          <w:b/>
          <w:color w:val="000000" w:themeColor="text1"/>
          <w:sz w:val="16"/>
          <w:szCs w:val="26"/>
          <w:lang w:val="uk-UA"/>
        </w:rPr>
      </w:pPr>
    </w:p>
    <w:p>
      <w:pPr>
        <w:pStyle w:val="14"/>
        <w:numPr>
          <w:ilvl w:val="0"/>
          <w:numId w:val="1"/>
        </w:numPr>
        <w:ind w:left="0" w:firstLine="284"/>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uk-UA"/>
        </w:rPr>
        <w:t>Визначення проблеми, на розв’язання якої спрямована Програма</w:t>
      </w:r>
    </w:p>
    <w:p>
      <w:pPr>
        <w:pStyle w:val="14"/>
        <w:ind w:left="284"/>
        <w:rPr>
          <w:rFonts w:ascii="Times New Roman" w:hAnsi="Times New Roman" w:cs="Times New Roman"/>
          <w:b/>
          <w:bCs/>
          <w:color w:val="000000" w:themeColor="text1"/>
          <w:sz w:val="14"/>
          <w:szCs w:val="16"/>
        </w:rPr>
      </w:pPr>
    </w:p>
    <w:p>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Програма забезпечення мешканців Дрогобицької міської територіальної громади ендопротезами суглобів для надання медичної допомоги пацієнтам із ураженням органів опорно-рухового апарату на </w:t>
      </w:r>
      <w:r>
        <w:rPr>
          <w:rFonts w:ascii="Times New Roman" w:hAnsi="Times New Roman" w:cs="Times New Roman"/>
          <w:color w:val="000000" w:themeColor="text1"/>
          <w:sz w:val="28"/>
          <w:szCs w:val="28"/>
          <w:lang w:val="uk-UA"/>
        </w:rPr>
        <w:t xml:space="preserve">2024 рік (далі Програма), розроблена </w:t>
      </w:r>
      <w:r>
        <w:rPr>
          <w:rFonts w:ascii="Times New Roman" w:hAnsi="Times New Roman" w:cs="Times New Roman"/>
          <w:sz w:val="28"/>
          <w:szCs w:val="28"/>
          <w:lang w:val="uk-UA"/>
        </w:rPr>
        <w:t>керуючись Конституцією України, Законами України «Основи законодавства України про охорону здоров’я», «Про внесення змін до деяких законодавчих актів України щодо удосконалення законодавства з питань діяльності закладів охорони здоров’я», «Про державні фінансові гарантії медичного обслуговування населення»,</w:t>
      </w:r>
      <w:r>
        <w:rPr>
          <w:rFonts w:ascii="Times New Roman" w:hAnsi="Times New Roman" w:cs="Times New Roman"/>
          <w:sz w:val="28"/>
          <w:szCs w:val="28"/>
        </w:rPr>
        <w:t> </w:t>
      </w:r>
      <w:r>
        <w:rPr>
          <w:rFonts w:ascii="Times New Roman" w:hAnsi="Times New Roman" w:cs="Times New Roman"/>
          <w:sz w:val="28"/>
          <w:szCs w:val="28"/>
          <w:lang w:val="uk-UA"/>
        </w:rPr>
        <w:t>«Про основи соціальної захищеності осіб з інвалідністю в Україні», «Про місцеве самоврядування в Україні», Бюджетного Кодексу, постановою Кабінету Міністрів України від 03.12.2009 № 1301 «Про затвердження Порядку забезпечення осіб з інвалідністю та дітей з інвалідністю технічними засобами та іншими засобами», на основі стандартів, клінічних настанов й протоколів, затверджених МОЗ України.</w:t>
      </w:r>
    </w:p>
    <w:p>
      <w:pPr>
        <w:pStyle w:val="13"/>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Згідно з ст. 7 Закону України «Основи законодавства України про охорону здоров’я» держава гарантує усім громадянам їх права у сфері охорони здоров’я шляхом фінансування гарантованого обсягу медичних послуг та лікарських засобів. Однак, на сьогодні, видатки на медичне обслуговування за програмою медичних гарантій, не дають можливість забезпечити потребу мешканців Дрогобицької територіальної громади у медичних послугах в достатньому обсязі поза Програмою, а також не враховують видатки на гарантовані державою пільги окремих категорій громадян.</w:t>
      </w:r>
    </w:p>
    <w:p>
      <w:pPr>
        <w:pStyle w:val="1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підпунктів д) пункту 3 частини першої статті 89 Бюджетного кодексу України до видатків, що здійснюються з бюджетів міст обласного значення, належать видатки на місцеві програми розвитку та підтримки комунальних закладів охорони здоров’я, які належать відповідним територіальним громадам, і місцеві програми надання населенню медичних послуг понад обсяг, передбачений програмою державних гарантій медичного обслуговування населення.</w:t>
      </w:r>
    </w:p>
    <w:p>
      <w:pPr>
        <w:autoSpaceDE/>
        <w:autoSpaceDN/>
        <w:adjustRightInd/>
        <w:ind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Травми та захворювання апарату опори та руху, зокрема, дегенеративно-дистрофічні захворювання кісток та суглобів, є важливою медичною та соціальною проблемою та одним із найскладніших завдань сучасної медицини, оскільки ця патологія важко піддається консервативному лікуванню і у більшості випадків призводить до інвалідності. Остеоартроз - це дегенеративно-дистрофічне ураження суглобів людини, що характеризується тривалим та стійким перебігом із тенденцією до загострень, прогресуванням, ураженням суглобового хряща, інших структур суглоба та навколосуглобових тканин, вираженим больовим синдромом. Поширеність цього захворювання у різних регіонах досягає 44%, та значно збільшується по мірі старіння населення. </w:t>
      </w:r>
    </w:p>
    <w:p>
      <w:pPr>
        <w:pStyle w:val="13"/>
        <w:jc w:val="both"/>
        <w:rPr>
          <w:rFonts w:ascii="Times New Roman" w:hAnsi="Times New Roman" w:cs="Times New Roman"/>
          <w:sz w:val="28"/>
          <w:szCs w:val="28"/>
          <w:lang w:val="uk-UA"/>
        </w:rPr>
      </w:pPr>
      <w:r>
        <w:rPr>
          <w:rFonts w:ascii="Times New Roman" w:hAnsi="Times New Roman" w:cs="Times New Roman"/>
          <w:sz w:val="28"/>
          <w:szCs w:val="28"/>
          <w:lang w:val="uk-UA" w:eastAsia="uk-UA"/>
        </w:rPr>
        <w:tab/>
      </w:r>
      <w:r>
        <w:rPr>
          <w:rFonts w:ascii="Times New Roman" w:hAnsi="Times New Roman" w:cs="Times New Roman"/>
          <w:sz w:val="28"/>
          <w:szCs w:val="28"/>
          <w:lang w:val="uk-UA"/>
        </w:rPr>
        <w:t>Обсяги фінансування забезпечення медикаментами та виробами медичного призначення пільгової категорії населення міста у минулі роки були обмеженими та не задовольняли фактичної потреби. Враховуючи вартість лікарських засобів, наявність у переважної більшості пільгової категорії населення цілої низки хронічних захворювань, фактично виділене фінансування є недостатнім і мізерним.</w:t>
      </w:r>
    </w:p>
    <w:p>
      <w:pPr>
        <w:pStyle w:val="1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постанови КМУ від 03 грудня 2009 р. N 1301 «Про затвердження Порядку забезпечення інвалідів і дітей-інвалідів технічними та іншими засобами» маємо гостру потребу у забезпеченні відповідних категорій населення технічними медичними засобами. </w:t>
      </w:r>
    </w:p>
    <w:p>
      <w:pPr>
        <w:jc w:val="center"/>
        <w:rPr>
          <w:rFonts w:ascii="Times New Roman" w:hAnsi="Times New Roman" w:cs="Times New Roman"/>
          <w:b/>
          <w:bCs/>
          <w:color w:val="000000" w:themeColor="text1"/>
          <w:sz w:val="14"/>
          <w:szCs w:val="16"/>
          <w:lang w:val="uk-UA"/>
        </w:rPr>
      </w:pP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Мета Програми</w:t>
      </w:r>
    </w:p>
    <w:p>
      <w:pPr>
        <w:pStyle w:val="14"/>
        <w:rPr>
          <w:rFonts w:ascii="Times New Roman" w:hAnsi="Times New Roman" w:cs="Times New Roman"/>
          <w:b/>
          <w:bCs/>
          <w:color w:val="000000" w:themeColor="text1"/>
          <w:sz w:val="14"/>
          <w:szCs w:val="28"/>
          <w:lang w:val="uk-UA"/>
        </w:rPr>
      </w:pPr>
    </w:p>
    <w:p>
      <w:pPr>
        <w:pStyle w:val="1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Метою програми є лікування пацієнтів із захворювання апарату опори та руху, підвищення якості та ефективності надання медико-санітарної допомоги при пошкодженнях апарату опори та руху, забезпечення доступності та якості надання медичної допомоги для соціально незахищеної категорії населення Дрогобицької міської територіальної громади, які відповідають вимогам постанови КМУ від 03 грудня 2009 р. N 1301 «Про затвердження Порядку забезпечення інвалідів і дітей-інвалідів технічними та іншими засобами», шляхом придбання для комунального некомерційного підприємства «Дрогобицька міська лікарня № 1» Дрогобицької міської ради, сучасних ендопротезів суглобів.</w:t>
      </w:r>
    </w:p>
    <w:p>
      <w:pPr>
        <w:pStyle w:val="13"/>
        <w:ind w:firstLine="708"/>
        <w:jc w:val="both"/>
        <w:rPr>
          <w:rFonts w:ascii="Times New Roman" w:hAnsi="Times New Roman" w:cs="Times New Roman"/>
          <w:sz w:val="14"/>
          <w:szCs w:val="28"/>
          <w:lang w:val="uk-UA"/>
        </w:rPr>
      </w:pP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Обґрунтування шляхів і засобів розв'язання проблеми, обсягів та джерел фінансування</w:t>
      </w:r>
    </w:p>
    <w:p>
      <w:pPr>
        <w:pStyle w:val="14"/>
        <w:rPr>
          <w:rFonts w:ascii="Times New Roman" w:hAnsi="Times New Roman" w:cs="Times New Roman"/>
          <w:b/>
          <w:bCs/>
          <w:color w:val="000000" w:themeColor="text1"/>
          <w:sz w:val="12"/>
          <w:szCs w:val="28"/>
          <w:lang w:val="uk-UA"/>
        </w:rPr>
      </w:pPr>
    </w:p>
    <w:p>
      <w:pPr>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Зважаючи на необхідність комплексного підходу до вирішення проблеми медичного забезпечення пільгових верств населення, слід зазначити, що ефективність її розв’язання залежить від координації дій органів виконавчої влади, які забезпечують реалізацію державної політики в зазначеній сфері.</w:t>
      </w:r>
    </w:p>
    <w:p>
      <w:pPr>
        <w:pStyle w:val="13"/>
        <w:ind w:firstLine="708"/>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Програмою передбачено протягом 2024 року здійснити оперативні втручання з встановлення ендопротезів суглобів та з</w:t>
      </w:r>
      <w:r>
        <w:rPr>
          <w:rFonts w:ascii="Times New Roman" w:hAnsi="Times New Roman" w:cs="Times New Roman"/>
          <w:sz w:val="28"/>
          <w:szCs w:val="28"/>
          <w:lang w:val="uk-UA"/>
        </w:rPr>
        <w:t xml:space="preserve">дійснення моніторингу за рівнем захворюваності населення міста на дегенеративно-дистрофічні ураження суглобів, що потребують оперативного втручання. </w:t>
      </w:r>
    </w:p>
    <w:p>
      <w:pPr>
        <w:pStyle w:val="1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ендопротезів та імплантів, що планується придбати, в залежності від потреби населення в оперативному втручанні з встановленням імплантів та ендопротезів згідно медичних показів.</w:t>
      </w:r>
    </w:p>
    <w:p>
      <w:pPr>
        <w:pStyle w:val="13"/>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Надання </w:t>
      </w:r>
      <w:r>
        <w:rPr>
          <w:rFonts w:ascii="Times New Roman" w:hAnsi="Times New Roman" w:cs="Times New Roman"/>
          <w:sz w:val="28"/>
          <w:szCs w:val="28"/>
          <w:lang w:val="uk-UA"/>
        </w:rPr>
        <w:t>комунальному некомерційному підприємству «Дрогобицька міська лікарня № 1» Дрогобицької міської ради</w:t>
      </w:r>
      <w:r>
        <w:rPr>
          <w:rFonts w:ascii="Times New Roman" w:hAnsi="Times New Roman" w:cs="Times New Roman"/>
          <w:color w:val="000000"/>
          <w:sz w:val="28"/>
          <w:szCs w:val="28"/>
          <w:lang w:val="uk-UA"/>
        </w:rPr>
        <w:t xml:space="preserve"> фінансової підтримки на безповоротній основі для п</w:t>
      </w:r>
      <w:r>
        <w:rPr>
          <w:rFonts w:ascii="Times New Roman" w:hAnsi="Times New Roman" w:cs="Times New Roman"/>
          <w:sz w:val="28"/>
          <w:szCs w:val="28"/>
          <w:lang w:val="uk-UA"/>
        </w:rPr>
        <w:t xml:space="preserve">ридбання ендопротезів суглобів, потреба в </w:t>
      </w:r>
      <w:r>
        <w:rPr>
          <w:rFonts w:ascii="Times New Roman" w:hAnsi="Times New Roman" w:cs="Times New Roman"/>
          <w:color w:val="000000"/>
          <w:sz w:val="28"/>
          <w:szCs w:val="28"/>
          <w:lang w:val="uk-UA"/>
        </w:rPr>
        <w:t xml:space="preserve">яких виникає в процесі надання медичних послуг понад обсяг, передбачений програмою державних гарантій медичного обслуговування населення. </w:t>
      </w:r>
    </w:p>
    <w:p>
      <w:pPr>
        <w:ind w:firstLine="709"/>
        <w:jc w:val="both"/>
        <w:rPr>
          <w:rFonts w:ascii="Times New Roman" w:hAnsi="Times New Roman" w:cs="Times New Roman"/>
          <w:color w:val="000000" w:themeColor="text1"/>
          <w:sz w:val="12"/>
          <w:szCs w:val="28"/>
          <w:lang w:val="uk-UA"/>
        </w:rPr>
      </w:pP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Строки та етапи виконання Програми</w:t>
      </w:r>
    </w:p>
    <w:p>
      <w:pPr>
        <w:pStyle w:val="14"/>
        <w:rPr>
          <w:rFonts w:ascii="Times New Roman" w:hAnsi="Times New Roman" w:cs="Times New Roman"/>
          <w:b/>
          <w:bCs/>
          <w:color w:val="000000" w:themeColor="text1"/>
          <w:sz w:val="12"/>
          <w:szCs w:val="28"/>
          <w:lang w:val="uk-UA"/>
        </w:rPr>
      </w:pPr>
    </w:p>
    <w:p>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Заходи програми реалізуються протягом 202</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 xml:space="preserve"> року.</w:t>
      </w:r>
    </w:p>
    <w:p>
      <w:pPr>
        <w:jc w:val="both"/>
        <w:rPr>
          <w:rFonts w:ascii="Times New Roman" w:hAnsi="Times New Roman" w:cs="Times New Roman"/>
          <w:color w:val="000000" w:themeColor="text1"/>
          <w:sz w:val="12"/>
          <w:szCs w:val="28"/>
          <w:lang w:val="uk-UA"/>
        </w:rPr>
      </w:pP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Перелік завдань, заходів Програми та результативні показники:</w:t>
      </w:r>
    </w:p>
    <w:p>
      <w:pPr>
        <w:pStyle w:val="14"/>
        <w:rPr>
          <w:rFonts w:ascii="Times New Roman" w:hAnsi="Times New Roman" w:cs="Times New Roman"/>
          <w:b/>
          <w:bCs/>
          <w:color w:val="000000" w:themeColor="text1"/>
          <w:sz w:val="12"/>
          <w:szCs w:val="28"/>
          <w:lang w:val="uk-UA"/>
        </w:rPr>
      </w:pPr>
    </w:p>
    <w:p>
      <w:pPr>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Забезпечення потреби </w:t>
      </w:r>
      <w:r>
        <w:rPr>
          <w:rFonts w:ascii="Times New Roman" w:hAnsi="Times New Roman" w:cs="Times New Roman"/>
          <w:color w:val="000000"/>
          <w:sz w:val="28"/>
          <w:szCs w:val="28"/>
          <w:lang w:val="uk-UA"/>
        </w:rPr>
        <w:t>фінансової підтримки, на безповоротній основі, для п</w:t>
      </w:r>
      <w:r>
        <w:rPr>
          <w:rFonts w:ascii="Times New Roman" w:hAnsi="Times New Roman" w:cs="Times New Roman"/>
          <w:sz w:val="28"/>
          <w:szCs w:val="28"/>
          <w:lang w:val="uk-UA"/>
        </w:rPr>
        <w:t>ридбання ендопротезів суглобів</w:t>
      </w:r>
      <w:r>
        <w:rPr>
          <w:rFonts w:ascii="Times New Roman" w:hAnsi="Times New Roman" w:cs="Times New Roman"/>
          <w:color w:val="000000" w:themeColor="text1"/>
          <w:sz w:val="28"/>
          <w:szCs w:val="28"/>
          <w:lang w:val="uk-UA"/>
        </w:rPr>
        <w:t xml:space="preserve"> пільговими верствами населення.</w:t>
      </w:r>
    </w:p>
    <w:p>
      <w:pPr>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Завдяки реалізації Програми буде досягнута основна мета – покращення здоров’я та якості життя пільгових верств населення.</w:t>
      </w:r>
    </w:p>
    <w:p>
      <w:pPr>
        <w:ind w:firstLine="709"/>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Надання кваліфікованої медичної допомоги громадянам,у першу чергу безоплатне забезпечення ендопротезування суглобів інвалідів для компенсації функцій ушкоджених органів з метою медичної та соціальної реабілітації. Попередження запущених випадків захворювань опорно-рухового апарату, зниження відсотка інвалідизації населення, у тому числі осіб працездатного віку. Значне покращення та відновлення функцій кінцівки у пацієнтів з дегенеративними захворюваннями та травмами опорно-рухового апарату, що дозволить збільшити середню тривалість життя пацієнтів та підвищить якість їх життя. Досягнення суттєвого покращення якості діагностики та лікування пацієнтів. Підвищення рівня поінформованості населення щодо сучасних можливостей лікування дегенеративно-дистрофічних захворювань апарату опори та руху, травматичних ушкоджень.</w:t>
      </w:r>
    </w:p>
    <w:p>
      <w:pPr>
        <w:jc w:val="center"/>
        <w:rPr>
          <w:rFonts w:ascii="Times New Roman" w:hAnsi="Times New Roman" w:cs="Times New Roman"/>
          <w:b/>
          <w:bCs/>
          <w:color w:val="000000" w:themeColor="text1"/>
          <w:sz w:val="12"/>
          <w:szCs w:val="28"/>
          <w:lang w:val="uk-UA"/>
        </w:rPr>
      </w:pPr>
    </w:p>
    <w:p>
      <w:pPr>
        <w:pStyle w:val="14"/>
        <w:numPr>
          <w:ilvl w:val="0"/>
          <w:numId w:val="1"/>
        </w:numPr>
        <w:jc w:val="center"/>
        <w:rPr>
          <w:rFonts w:ascii="Times New Roman" w:hAnsi="Times New Roman" w:cs="Times New Roman"/>
          <w:color w:val="000000" w:themeColor="text1"/>
          <w:sz w:val="28"/>
          <w:szCs w:val="28"/>
          <w:lang w:val="uk-UA"/>
        </w:rPr>
      </w:pPr>
      <w:r>
        <w:rPr>
          <w:rFonts w:ascii="Times New Roman" w:hAnsi="Times New Roman" w:cs="Times New Roman"/>
          <w:b/>
          <w:bCs/>
          <w:color w:val="000000" w:themeColor="text1"/>
          <w:sz w:val="28"/>
          <w:szCs w:val="28"/>
          <w:lang w:val="uk-UA"/>
        </w:rPr>
        <w:t>Ресурсне забезпечення Програми</w:t>
      </w:r>
      <w:r>
        <w:rPr>
          <w:rFonts w:ascii="Times New Roman" w:hAnsi="Times New Roman" w:cs="Times New Roman"/>
          <w:color w:val="000000" w:themeColor="text1"/>
          <w:sz w:val="28"/>
          <w:szCs w:val="28"/>
          <w:lang w:val="uk-UA"/>
        </w:rPr>
        <w:t xml:space="preserve"> </w:t>
      </w:r>
    </w:p>
    <w:p>
      <w:pPr>
        <w:pStyle w:val="14"/>
        <w:rPr>
          <w:rFonts w:ascii="Times New Roman" w:hAnsi="Times New Roman" w:cs="Times New Roman"/>
          <w:color w:val="000000" w:themeColor="text1"/>
          <w:sz w:val="12"/>
          <w:szCs w:val="28"/>
          <w:lang w:val="uk-UA"/>
        </w:rPr>
      </w:pPr>
    </w:p>
    <w:p>
      <w:pPr>
        <w:ind w:firstLine="708"/>
        <w:jc w:val="both"/>
        <w:rPr>
          <w:rFonts w:ascii="Times New Roman" w:hAnsi="Times New Roman" w:cs="Times New Roman"/>
          <w:sz w:val="28"/>
          <w:szCs w:val="28"/>
          <w:lang w:val="uk-UA"/>
        </w:rPr>
      </w:pPr>
      <w:r>
        <w:rPr>
          <w:rFonts w:ascii="Times New Roman" w:hAnsi="Times New Roman" w:cs="Times New Roman"/>
          <w:bCs/>
          <w:color w:val="000000" w:themeColor="text1"/>
          <w:sz w:val="28"/>
          <w:szCs w:val="28"/>
          <w:lang w:val="uk-UA"/>
        </w:rPr>
        <w:t>Ресурсне забезпечення Програми</w:t>
      </w:r>
      <w:r>
        <w:rPr>
          <w:rFonts w:ascii="Times New Roman" w:hAnsi="Times New Roman" w:cs="Times New Roman"/>
          <w:color w:val="000000" w:themeColor="text1"/>
          <w:sz w:val="28"/>
          <w:szCs w:val="28"/>
          <w:lang w:val="uk-UA"/>
        </w:rPr>
        <w:t xml:space="preserve"> подано у додатку 2. Розмір фінансування Програми може бути переглянутий при збільшенні надходжень до бюджету Дрогобицької міської територіальної громади</w:t>
      </w:r>
      <w:r>
        <w:rPr>
          <w:rFonts w:ascii="Times New Roman" w:hAnsi="Times New Roman" w:cs="Times New Roman"/>
          <w:sz w:val="28"/>
          <w:szCs w:val="28"/>
          <w:lang w:val="uk-UA"/>
        </w:rPr>
        <w:t>.</w:t>
      </w:r>
    </w:p>
    <w:p>
      <w:pPr>
        <w:pStyle w:val="18"/>
        <w:ind w:firstLine="708"/>
        <w:jc w:val="both"/>
        <w:rPr>
          <w:rFonts w:ascii="Times New Roman" w:hAnsi="Times New Roman"/>
          <w:sz w:val="28"/>
          <w:szCs w:val="28"/>
          <w:lang w:val="uk-UA"/>
        </w:rPr>
      </w:pPr>
      <w:r>
        <w:rPr>
          <w:rFonts w:ascii="Times New Roman" w:hAnsi="Times New Roman"/>
          <w:sz w:val="28"/>
          <w:szCs w:val="28"/>
          <w:lang w:val="uk-UA"/>
        </w:rPr>
        <w:t>Дана програма доповнює програми, які фінансуються за рахунок державного бюджету.</w:t>
      </w: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Напрями діяльності та заходи Програми </w:t>
      </w:r>
    </w:p>
    <w:p>
      <w:pPr>
        <w:pStyle w:val="14"/>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lang w:val="uk-UA"/>
        </w:rPr>
        <w:t>Напрями діяльності та заходи Програми</w:t>
      </w:r>
      <w:r>
        <w:rPr>
          <w:rFonts w:ascii="Times New Roman" w:hAnsi="Times New Roman" w:cs="Times New Roman"/>
          <w:color w:val="000000" w:themeColor="text1"/>
          <w:sz w:val="28"/>
          <w:szCs w:val="28"/>
        </w:rPr>
        <w:t xml:space="preserve"> подано у</w:t>
      </w:r>
      <w:r>
        <w:rPr>
          <w:rFonts w:ascii="Times New Roman" w:hAnsi="Times New Roman" w:cs="Times New Roman"/>
          <w:color w:val="000000" w:themeColor="text1"/>
          <w:sz w:val="28"/>
          <w:szCs w:val="28"/>
          <w:lang w:val="uk-UA"/>
        </w:rPr>
        <w:t xml:space="preserve"> додатку </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lang w:val="uk-UA"/>
        </w:rPr>
        <w:t>.</w:t>
      </w:r>
    </w:p>
    <w:p>
      <w:pPr>
        <w:jc w:val="both"/>
        <w:rPr>
          <w:rFonts w:ascii="Times New Roman" w:hAnsi="Times New Roman" w:cs="Times New Roman"/>
          <w:color w:val="000000" w:themeColor="text1"/>
          <w:sz w:val="12"/>
          <w:szCs w:val="28"/>
        </w:rPr>
      </w:pPr>
    </w:p>
    <w:p>
      <w:pPr>
        <w:pStyle w:val="14"/>
        <w:numPr>
          <w:ilvl w:val="0"/>
          <w:numId w:val="1"/>
        </w:numPr>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Координація та контроль за виконанням Програми</w:t>
      </w:r>
    </w:p>
    <w:p>
      <w:pPr>
        <w:pStyle w:val="14"/>
        <w:rPr>
          <w:rFonts w:ascii="Times New Roman" w:hAnsi="Times New Roman" w:cs="Times New Roman"/>
          <w:b/>
          <w:bCs/>
          <w:color w:val="000000" w:themeColor="text1"/>
          <w:sz w:val="12"/>
          <w:szCs w:val="28"/>
          <w:lang w:val="uk-UA"/>
        </w:rPr>
      </w:pPr>
    </w:p>
    <w:p>
      <w:pPr>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Організаційне забезпечення виконання Програми здійснює відділ охорони здоров’я виконавчих органів Дрогобицької міської ради. Відповідальним виконавцем програми призначено генерального директора комунального некомерційного підприємства «Дрогобицька міська лікарня № 1» Дрогобицької міської ради А.Коцюбу. Відповідальний виконавець до 10 січня 2025 р, подає до відділу охорони здоров’я виконавчих органів Дрогобицької міської ради звіт про виконання Програми за 2024 рік.</w:t>
      </w:r>
    </w:p>
    <w:p>
      <w:pPr>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Начальник відділу охорони здоров’я</w:t>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Володимир ЧУБА</w:t>
      </w:r>
    </w:p>
    <w:p>
      <w:pPr>
        <w:jc w:val="right"/>
        <w:rPr>
          <w:rFonts w:ascii="Times New Roman" w:hAnsi="Times New Roman" w:cs="Times New Roman"/>
          <w:b/>
          <w:color w:val="000000" w:themeColor="text1"/>
          <w:sz w:val="28"/>
          <w:szCs w:val="28"/>
          <w:lang w:val="uk-UA"/>
        </w:rPr>
      </w:pPr>
      <w:r>
        <w:rPr>
          <w:rFonts w:ascii="Times New Roman" w:hAnsi="Times New Roman" w:cs="Times New Roman"/>
          <w:color w:val="000000" w:themeColor="text1"/>
          <w:sz w:val="28"/>
          <w:szCs w:val="28"/>
          <w:lang w:val="uk-UA"/>
        </w:rPr>
        <w:br w:type="page"/>
      </w:r>
      <w:r>
        <w:rPr>
          <w:rFonts w:ascii="Times New Roman" w:hAnsi="Times New Roman" w:cs="Times New Roman"/>
          <w:b/>
          <w:color w:val="000000" w:themeColor="text1"/>
          <w:sz w:val="28"/>
          <w:szCs w:val="28"/>
          <w:lang w:val="uk-UA"/>
        </w:rPr>
        <w:t>Додаток №1</w:t>
      </w:r>
    </w:p>
    <w:p>
      <w:pPr>
        <w:rPr>
          <w:rFonts w:ascii="Times New Roman" w:hAnsi="Times New Roman" w:cs="Times New Roman"/>
          <w:color w:val="000000" w:themeColor="text1"/>
          <w:sz w:val="28"/>
          <w:szCs w:val="28"/>
          <w:lang w:val="uk-UA"/>
        </w:rPr>
      </w:pPr>
    </w:p>
    <w:p>
      <w:pPr>
        <w:jc w:val="center"/>
        <w:rPr>
          <w:rFonts w:ascii="Times New Roman" w:hAnsi="Times New Roman" w:cs="Times New Roman"/>
          <w:b/>
          <w:sz w:val="28"/>
          <w:szCs w:val="28"/>
          <w:lang w:val="uk-UA"/>
        </w:rPr>
      </w:pPr>
      <w:r>
        <w:rPr>
          <w:rFonts w:ascii="Times New Roman" w:hAnsi="Times New Roman" w:cs="Times New Roman"/>
          <w:b/>
          <w:color w:val="000000" w:themeColor="text1"/>
          <w:sz w:val="28"/>
          <w:szCs w:val="28"/>
          <w:lang w:val="uk-UA"/>
        </w:rPr>
        <w:t>ПАСПОРТ</w:t>
      </w: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Програми забезпечення мешканців Дрогобицької міської</w:t>
      </w:r>
      <w:r>
        <w:rPr>
          <w:rFonts w:ascii="Times New Roman" w:hAnsi="Times New Roman" w:cs="Times New Roman"/>
          <w:b/>
          <w:color w:val="FF0000"/>
          <w:sz w:val="28"/>
          <w:szCs w:val="28"/>
          <w:lang w:val="uk-UA"/>
        </w:rPr>
        <w:t xml:space="preserve"> </w:t>
      </w:r>
      <w:r>
        <w:rPr>
          <w:rFonts w:ascii="Times New Roman" w:hAnsi="Times New Roman" w:cs="Times New Roman"/>
          <w:b/>
          <w:sz w:val="28"/>
          <w:szCs w:val="28"/>
          <w:lang w:val="uk-UA"/>
        </w:rPr>
        <w:t xml:space="preserve">територіальної громади ендопротезами суглобів для надання медичної допомоги пацієнтам із ураженням органів опорно-рухового апарату на </w:t>
      </w:r>
    </w:p>
    <w:p>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202</w:t>
      </w:r>
      <w:r>
        <w:rPr>
          <w:rFonts w:ascii="Times New Roman" w:hAnsi="Times New Roman" w:cs="Times New Roman"/>
          <w:b/>
          <w:color w:val="000000" w:themeColor="text1"/>
          <w:sz w:val="28"/>
          <w:szCs w:val="28"/>
          <w:lang w:val="en-US"/>
        </w:rPr>
        <w:t>4</w:t>
      </w:r>
      <w:r>
        <w:rPr>
          <w:rFonts w:ascii="Times New Roman" w:hAnsi="Times New Roman" w:cs="Times New Roman"/>
          <w:b/>
          <w:color w:val="000000" w:themeColor="text1"/>
          <w:sz w:val="28"/>
          <w:szCs w:val="28"/>
          <w:lang w:val="uk-UA"/>
        </w:rPr>
        <w:t xml:space="preserve"> рік</w:t>
      </w:r>
    </w:p>
    <w:p>
      <w:pPr>
        <w:jc w:val="center"/>
        <w:rPr>
          <w:rFonts w:ascii="Times New Roman" w:hAnsi="Times New Roman" w:cs="Times New Roman"/>
          <w:b/>
          <w:color w:val="000000" w:themeColor="text1"/>
          <w:sz w:val="28"/>
          <w:szCs w:val="28"/>
          <w:lang w:val="uk-UA"/>
        </w:rPr>
      </w:pPr>
    </w:p>
    <w:p>
      <w:pPr>
        <w:jc w:val="center"/>
        <w:rPr>
          <w:rFonts w:ascii="Times New Roman" w:hAnsi="Times New Roman" w:cs="Times New Roman"/>
          <w:b/>
          <w:color w:val="000000" w:themeColor="text1"/>
          <w:sz w:val="28"/>
          <w:szCs w:val="28"/>
          <w:lang w:val="uk-UA"/>
        </w:rPr>
      </w:pPr>
    </w:p>
    <w:tbl>
      <w:tblPr>
        <w:tblStyle w:val="3"/>
        <w:tblW w:w="0" w:type="auto"/>
        <w:tblInd w:w="0" w:type="dxa"/>
        <w:tblLayout w:type="autofit"/>
        <w:tblCellMar>
          <w:top w:w="0" w:type="dxa"/>
          <w:left w:w="108" w:type="dxa"/>
          <w:bottom w:w="0" w:type="dxa"/>
          <w:right w:w="108" w:type="dxa"/>
        </w:tblCellMar>
      </w:tblPr>
      <w:tblGrid>
        <w:gridCol w:w="4671"/>
        <w:gridCol w:w="4617"/>
      </w:tblGrid>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Ініціатор розроблення Програми:</w:t>
            </w:r>
          </w:p>
          <w:p>
            <w:pPr>
              <w:rPr>
                <w:rFonts w:ascii="Times New Roman" w:hAnsi="Times New Roman" w:cs="Times New Roman"/>
                <w:color w:val="000000" w:themeColor="text1"/>
                <w:sz w:val="28"/>
                <w:szCs w:val="28"/>
                <w:lang w:val="uk-UA"/>
              </w:rPr>
            </w:pPr>
          </w:p>
        </w:tc>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w:t>
            </w: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p>
        </w:tc>
        <w:tc>
          <w:tcPr>
            <w:tcW w:w="4927" w:type="dxa"/>
            <w:shd w:val="clear" w:color="auto" w:fill="auto"/>
          </w:tcPr>
          <w:p>
            <w:pPr>
              <w:jc w:val="both"/>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 Розробник Програми:</w:t>
            </w:r>
          </w:p>
        </w:tc>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охорони здоров’я виконавчих органів Дрогобицької міської ради</w:t>
            </w: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p>
        </w:tc>
        <w:tc>
          <w:tcPr>
            <w:tcW w:w="4927" w:type="dxa"/>
            <w:shd w:val="clear" w:color="auto" w:fill="auto"/>
          </w:tcPr>
          <w:p>
            <w:pPr>
              <w:jc w:val="both"/>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 Співрозробники Програми:</w:t>
            </w:r>
          </w:p>
        </w:tc>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КНП «Дрогобицька міська лікарня № 1» ДМР </w:t>
            </w: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p>
        </w:tc>
        <w:tc>
          <w:tcPr>
            <w:tcW w:w="4927" w:type="dxa"/>
            <w:shd w:val="clear" w:color="auto" w:fill="auto"/>
          </w:tcPr>
          <w:p>
            <w:pPr>
              <w:jc w:val="both"/>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 Відповідальні виконавці Програми:</w:t>
            </w:r>
          </w:p>
        </w:tc>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охорони здоров’я виконавчих органів ДМР, КНП «Дрогобицька міська лікарня № 1» ДМР</w:t>
            </w: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p>
        </w:tc>
        <w:tc>
          <w:tcPr>
            <w:tcW w:w="4927" w:type="dxa"/>
            <w:shd w:val="clear" w:color="auto" w:fill="auto"/>
          </w:tcPr>
          <w:p>
            <w:pPr>
              <w:jc w:val="both"/>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 Учасники Програми:</w:t>
            </w:r>
          </w:p>
        </w:tc>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Відділ охорони здоров’я виконавчих органів ДМР, КНП «Дрогобицька міська лікарня № 1» ДМР</w:t>
            </w:r>
          </w:p>
          <w:p>
            <w:pPr>
              <w:jc w:val="both"/>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 Терміни реалізації Програми:</w:t>
            </w:r>
          </w:p>
        </w:tc>
        <w:tc>
          <w:tcPr>
            <w:tcW w:w="4927" w:type="dxa"/>
            <w:shd w:val="clear" w:color="auto" w:fill="auto"/>
          </w:tcPr>
          <w:p>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202</w:t>
            </w:r>
            <w:r>
              <w:rPr>
                <w:rFonts w:ascii="Times New Roman" w:hAnsi="Times New Roman" w:cs="Times New Roman"/>
                <w:color w:val="000000" w:themeColor="text1"/>
                <w:sz w:val="28"/>
                <w:szCs w:val="28"/>
                <w:lang w:val="en-US"/>
              </w:rPr>
              <w:t>4</w:t>
            </w:r>
            <w:r>
              <w:rPr>
                <w:rFonts w:ascii="Times New Roman" w:hAnsi="Times New Roman" w:cs="Times New Roman"/>
                <w:color w:val="000000" w:themeColor="text1"/>
                <w:sz w:val="28"/>
                <w:szCs w:val="28"/>
                <w:lang w:val="uk-UA"/>
              </w:rPr>
              <w:t xml:space="preserve"> рік</w:t>
            </w:r>
          </w:p>
        </w:tc>
      </w:tr>
      <w:tr>
        <w:tblPrEx>
          <w:tblCellMar>
            <w:top w:w="0" w:type="dxa"/>
            <w:left w:w="108" w:type="dxa"/>
            <w:bottom w:w="0" w:type="dxa"/>
            <w:right w:w="108" w:type="dxa"/>
          </w:tblCellMar>
        </w:tblPrEx>
        <w:tc>
          <w:tcPr>
            <w:tcW w:w="4927" w:type="dxa"/>
            <w:shd w:val="clear" w:color="auto" w:fill="auto"/>
          </w:tcPr>
          <w:p>
            <w:pPr>
              <w:rPr>
                <w:rFonts w:ascii="Times New Roman" w:hAnsi="Times New Roman" w:cs="Times New Roman"/>
                <w:color w:val="000000" w:themeColor="text1"/>
                <w:sz w:val="28"/>
                <w:szCs w:val="28"/>
                <w:lang w:val="uk-UA"/>
              </w:rPr>
            </w:pPr>
          </w:p>
        </w:tc>
        <w:tc>
          <w:tcPr>
            <w:tcW w:w="4927" w:type="dxa"/>
            <w:shd w:val="clear" w:color="auto" w:fill="auto"/>
          </w:tcPr>
          <w:p>
            <w:pPr>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 Загальний обсяг фінансових ресурсів, необхідних для реалізації Програми, усього, у тому числі:</w:t>
            </w:r>
          </w:p>
        </w:tc>
        <w:tc>
          <w:tcPr>
            <w:tcW w:w="4927" w:type="dxa"/>
            <w:shd w:val="clear" w:color="auto" w:fill="auto"/>
          </w:tcPr>
          <w:p>
            <w:pPr>
              <w:jc w:val="center"/>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1410,0 </w:t>
            </w:r>
            <w:r>
              <w:rPr>
                <w:rFonts w:ascii="Times New Roman" w:hAnsi="Times New Roman" w:cs="Times New Roman"/>
                <w:color w:val="000000" w:themeColor="text1"/>
                <w:sz w:val="28"/>
                <w:szCs w:val="28"/>
                <w:lang w:val="uk-UA"/>
              </w:rPr>
              <w:t>тис. грн.</w:t>
            </w:r>
          </w:p>
          <w:p>
            <w:pPr>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jc w:val="both"/>
              <w:rPr>
                <w:rFonts w:ascii="Times New Roman" w:hAnsi="Times New Roman" w:cs="Times New Roman"/>
                <w:color w:val="000000" w:themeColor="text1"/>
                <w:sz w:val="28"/>
                <w:szCs w:val="28"/>
                <w:lang w:val="uk-UA"/>
              </w:rPr>
            </w:pPr>
          </w:p>
        </w:tc>
        <w:tc>
          <w:tcPr>
            <w:tcW w:w="4927" w:type="dxa"/>
            <w:shd w:val="clear" w:color="auto" w:fill="auto"/>
          </w:tcPr>
          <w:p>
            <w:pPr>
              <w:jc w:val="center"/>
              <w:rPr>
                <w:rFonts w:ascii="Times New Roman" w:hAnsi="Times New Roman" w:cs="Times New Roman"/>
                <w:color w:val="000000" w:themeColor="text1"/>
                <w:sz w:val="28"/>
                <w:szCs w:val="28"/>
                <w:lang w:val="uk-UA"/>
              </w:rPr>
            </w:pPr>
          </w:p>
        </w:tc>
      </w:tr>
      <w:tr>
        <w:tblPrEx>
          <w:tblCellMar>
            <w:top w:w="0" w:type="dxa"/>
            <w:left w:w="108" w:type="dxa"/>
            <w:bottom w:w="0" w:type="dxa"/>
            <w:right w:w="108" w:type="dxa"/>
          </w:tblCellMar>
        </w:tblPrEx>
        <w:tc>
          <w:tcPr>
            <w:tcW w:w="4927" w:type="dxa"/>
            <w:shd w:val="clear" w:color="auto" w:fill="auto"/>
          </w:tcPr>
          <w:p>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7.1. Кошти міського бюджету:</w:t>
            </w:r>
          </w:p>
        </w:tc>
        <w:tc>
          <w:tcPr>
            <w:tcW w:w="4927" w:type="dxa"/>
            <w:shd w:val="clear" w:color="auto" w:fill="auto"/>
          </w:tcPr>
          <w:p>
            <w:pPr>
              <w:jc w:val="center"/>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1410,0 </w:t>
            </w:r>
            <w:r>
              <w:rPr>
                <w:rFonts w:ascii="Times New Roman" w:hAnsi="Times New Roman" w:cs="Times New Roman"/>
                <w:color w:val="000000" w:themeColor="text1"/>
                <w:sz w:val="28"/>
                <w:szCs w:val="28"/>
                <w:lang w:val="uk-UA"/>
              </w:rPr>
              <w:t>тис. грн.</w:t>
            </w:r>
          </w:p>
        </w:tc>
      </w:tr>
    </w:tbl>
    <w:p>
      <w:pPr>
        <w:rPr>
          <w:rFonts w:ascii="Times New Roman" w:hAnsi="Times New Roman" w:cs="Times New Roman"/>
          <w:color w:val="000000" w:themeColor="text1"/>
          <w:sz w:val="28"/>
          <w:szCs w:val="28"/>
          <w:lang w:val="uk-UA"/>
        </w:rPr>
      </w:pPr>
    </w:p>
    <w:p>
      <w:pPr>
        <w:rPr>
          <w:rFonts w:ascii="Times New Roman" w:hAnsi="Times New Roman" w:cs="Times New Roman"/>
          <w:color w:val="000000" w:themeColor="text1"/>
          <w:sz w:val="28"/>
          <w:szCs w:val="28"/>
          <w:lang w:val="uk-UA"/>
        </w:rPr>
        <w:sectPr>
          <w:headerReference r:id="rId5" w:type="even"/>
          <w:pgSz w:w="11906" w:h="16838"/>
          <w:pgMar w:top="1134" w:right="1133" w:bottom="851" w:left="1701" w:header="709" w:footer="709" w:gutter="0"/>
          <w:pgNumType w:start="1"/>
          <w:cols w:space="708" w:num="1"/>
          <w:titlePg/>
          <w:docGrid w:linePitch="360" w:charSpace="0"/>
        </w:sectPr>
      </w:pPr>
    </w:p>
    <w:p>
      <w:pPr>
        <w:ind w:left="12420"/>
        <w:rPr>
          <w:rFonts w:ascii="Times New Roman" w:hAnsi="Times New Roman" w:cs="Times New Roman"/>
          <w:b/>
          <w:color w:val="000000" w:themeColor="text1"/>
          <w:sz w:val="28"/>
          <w:szCs w:val="28"/>
          <w:lang w:val="uk-UA"/>
        </w:rPr>
      </w:pPr>
    </w:p>
    <w:p>
      <w:pPr>
        <w:ind w:left="12420"/>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Додаток №2</w:t>
      </w:r>
    </w:p>
    <w:p>
      <w:pPr>
        <w:tabs>
          <w:tab w:val="left" w:pos="5245"/>
        </w:tabs>
        <w:ind w:left="5103"/>
        <w:rPr>
          <w:rFonts w:ascii="Times New Roman" w:hAnsi="Times New Roman" w:cs="Times New Roman"/>
          <w:color w:val="000000" w:themeColor="text1"/>
          <w:sz w:val="28"/>
          <w:szCs w:val="28"/>
          <w:lang w:val="uk-UA"/>
        </w:rPr>
      </w:pPr>
    </w:p>
    <w:p>
      <w:pPr>
        <w:jc w:val="center"/>
        <w:rPr>
          <w:rFonts w:ascii="Times New Roman" w:hAnsi="Times New Roman" w:cs="Times New Roman"/>
          <w:b/>
          <w:sz w:val="28"/>
          <w:szCs w:val="28"/>
          <w:lang w:val="uk-UA"/>
        </w:rPr>
      </w:pPr>
      <w:r>
        <w:rPr>
          <w:rFonts w:ascii="Times New Roman" w:hAnsi="Times New Roman" w:cs="Times New Roman"/>
          <w:b/>
          <w:color w:val="000000" w:themeColor="text1"/>
          <w:sz w:val="28"/>
          <w:szCs w:val="28"/>
          <w:lang w:val="uk-UA"/>
        </w:rPr>
        <w:t>РЕСУРСНЕ ЗАБЕЗПЕЧЕННЯ</w:t>
      </w:r>
    </w:p>
    <w:p>
      <w:pPr>
        <w:ind w:right="-314"/>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Програма забезпечення мешканців Дрогобицької міської територіальної громади ендопротезами суглобів для надання медичної допомоги пацієнтам із ураженням опорно-рухового апарату на </w:t>
      </w:r>
      <w:r>
        <w:rPr>
          <w:rFonts w:ascii="Times New Roman" w:hAnsi="Times New Roman" w:cs="Times New Roman"/>
          <w:b/>
          <w:color w:val="000000" w:themeColor="text1"/>
          <w:sz w:val="28"/>
          <w:szCs w:val="28"/>
          <w:lang w:val="uk-UA"/>
        </w:rPr>
        <w:t>2024 рік</w:t>
      </w:r>
      <w:r>
        <w:rPr>
          <w:rFonts w:ascii="Times New Roman" w:hAnsi="Times New Roman" w:cs="Times New Roman"/>
          <w:b/>
          <w:sz w:val="28"/>
          <w:szCs w:val="28"/>
          <w:lang w:val="uk-UA"/>
        </w:rPr>
        <w:t>.</w:t>
      </w:r>
      <w:r>
        <w:rPr>
          <w:rFonts w:ascii="Times New Roman" w:hAnsi="Times New Roman" w:cs="Times New Roman"/>
          <w:b/>
          <w:color w:val="000000" w:themeColor="text1"/>
          <w:sz w:val="28"/>
          <w:szCs w:val="28"/>
          <w:lang w:val="uk-UA"/>
        </w:rPr>
        <w:t xml:space="preserve"> </w:t>
      </w:r>
    </w:p>
    <w:tbl>
      <w:tblPr>
        <w:tblStyle w:val="3"/>
        <w:tblpPr w:leftFromText="180" w:rightFromText="180" w:vertAnchor="text" w:horzAnchor="page" w:tblpX="1536" w:tblpY="183"/>
        <w:tblW w:w="138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4819"/>
        <w:gridCol w:w="3686"/>
        <w:gridCol w:w="2268"/>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blCellSpacing w:w="0" w:type="dxa"/>
        </w:trPr>
        <w:tc>
          <w:tcPr>
            <w:tcW w:w="13892" w:type="dxa"/>
            <w:gridSpan w:val="5"/>
            <w:tcMar>
              <w:top w:w="0" w:type="dxa"/>
              <w:left w:w="108" w:type="dxa"/>
              <w:bottom w:w="0" w:type="dxa"/>
              <w:right w:w="108" w:type="dxa"/>
            </w:tcMar>
            <w:vAlign w:val="center"/>
          </w:tcPr>
          <w:p>
            <w:pPr>
              <w:widowControl/>
              <w:autoSpaceDE/>
              <w:autoSpaceDN/>
              <w:adjustRightInd/>
              <w:ind w:right="-2743"/>
              <w:jc w:val="center"/>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Планова потреба у коштах на придбання первинної закупівлі ендопротезів суглобів</w:t>
            </w:r>
          </w:p>
          <w:p>
            <w:pPr>
              <w:widowControl/>
              <w:autoSpaceDE/>
              <w:autoSpaceDN/>
              <w:adjustRightInd/>
              <w:ind w:right="-2743"/>
              <w:jc w:val="center"/>
              <w:rPr>
                <w:rFonts w:ascii="Times New Roman" w:hAnsi="Times New Roman" w:cs="Times New Roman"/>
                <w:sz w:val="28"/>
                <w:szCs w:val="28"/>
                <w:lang w:val="uk-UA" w:eastAsia="uk-UA"/>
              </w:rPr>
            </w:pPr>
            <w:r>
              <w:rPr>
                <w:rFonts w:ascii="Times New Roman" w:hAnsi="Times New Roman" w:cs="Times New Roman"/>
                <w:bCs/>
                <w:color w:val="000000"/>
                <w:sz w:val="28"/>
                <w:szCs w:val="28"/>
                <w:lang w:val="uk-UA" w:eastAsia="uk-UA"/>
              </w:rPr>
              <w:t>різних конструкцій на 2024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tblCellSpacing w:w="0" w:type="dxa"/>
        </w:trPr>
        <w:tc>
          <w:tcPr>
            <w:tcW w:w="544"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н/п</w:t>
            </w:r>
          </w:p>
        </w:tc>
        <w:tc>
          <w:tcPr>
            <w:tcW w:w="4819"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Назва ендопротезу</w:t>
            </w:r>
          </w:p>
        </w:tc>
        <w:tc>
          <w:tcPr>
            <w:tcW w:w="3686" w:type="dxa"/>
            <w:tcMar>
              <w:top w:w="0" w:type="dxa"/>
              <w:left w:w="108" w:type="dxa"/>
              <w:bottom w:w="0" w:type="dxa"/>
              <w:right w:w="108" w:type="dxa"/>
            </w:tcMa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Обгрунтування</w:t>
            </w:r>
          </w:p>
        </w:tc>
        <w:tc>
          <w:tcPr>
            <w:tcW w:w="2268" w:type="dxa"/>
            <w:tcMar>
              <w:top w:w="0" w:type="dxa"/>
              <w:left w:w="108" w:type="dxa"/>
              <w:bottom w:w="0" w:type="dxa"/>
              <w:right w:w="108" w:type="dxa"/>
            </w:tcMar>
            <w:vAlign w:val="cente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Кількість</w:t>
            </w:r>
          </w:p>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(орієнтовна) шт.</w:t>
            </w:r>
          </w:p>
        </w:tc>
        <w:tc>
          <w:tcPr>
            <w:tcW w:w="2575"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bCs/>
                <w:color w:val="000000"/>
                <w:sz w:val="28"/>
                <w:szCs w:val="28"/>
                <w:lang w:val="uk-UA" w:eastAsia="uk-UA"/>
              </w:rPr>
              <w:t>Всього вартість тис. грн</w:t>
            </w:r>
            <w:r>
              <w:rPr>
                <w:rFonts w:ascii="Times New Roman" w:hAnsi="Times New Roman" w:cs="Times New Roman"/>
                <w:b/>
                <w:bCs/>
                <w:color w:val="000000"/>
                <w:sz w:val="28"/>
                <w:szCs w:val="28"/>
                <w:lang w:val="uk-UA" w:eastAsia="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tblCellSpacing w:w="0" w:type="dxa"/>
        </w:trPr>
        <w:tc>
          <w:tcPr>
            <w:tcW w:w="544"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1.</w:t>
            </w:r>
          </w:p>
        </w:tc>
        <w:tc>
          <w:tcPr>
            <w:tcW w:w="4819"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Ендопротези колінного суглоба цементної фіксації</w:t>
            </w:r>
          </w:p>
        </w:tc>
        <w:tc>
          <w:tcPr>
            <w:tcW w:w="3686" w:type="dxa"/>
            <w:tcMar>
              <w:top w:w="0" w:type="dxa"/>
              <w:left w:w="108" w:type="dxa"/>
              <w:bottom w:w="0" w:type="dxa"/>
              <w:right w:w="108" w:type="dxa"/>
            </w:tcMar>
          </w:tcPr>
          <w:p>
            <w:pPr>
              <w:jc w:val="center"/>
              <w:rPr>
                <w:rFonts w:ascii="Times New Roman" w:hAnsi="Times New Roman" w:cs="Times New Roman"/>
                <w:sz w:val="28"/>
                <w:szCs w:val="28"/>
                <w:lang w:val="uk-UA"/>
              </w:rPr>
            </w:pPr>
            <w:r>
              <w:rPr>
                <w:rFonts w:ascii="Times New Roman" w:hAnsi="Times New Roman" w:cs="Times New Roman"/>
                <w:sz w:val="28"/>
                <w:szCs w:val="28"/>
                <w:lang w:val="uk-UA"/>
              </w:rPr>
              <w:t>Пацієнти з медіальною стабільною зв’язкою незалежно від віку та первинне ендопротезування</w:t>
            </w:r>
          </w:p>
          <w:p>
            <w:pPr>
              <w:widowControl/>
              <w:autoSpaceDE/>
              <w:autoSpaceDN/>
              <w:adjustRightInd/>
              <w:jc w:val="center"/>
              <w:rPr>
                <w:rFonts w:ascii="Times New Roman" w:hAnsi="Times New Roman" w:cs="Times New Roman"/>
                <w:color w:val="000000"/>
                <w:sz w:val="28"/>
                <w:szCs w:val="28"/>
                <w:lang w:val="uk-UA" w:eastAsia="uk-UA"/>
              </w:rPr>
            </w:pPr>
          </w:p>
        </w:tc>
        <w:tc>
          <w:tcPr>
            <w:tcW w:w="2268" w:type="dxa"/>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6</w:t>
            </w:r>
          </w:p>
        </w:tc>
        <w:tc>
          <w:tcPr>
            <w:tcW w:w="2575"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trPr>
        <w:tc>
          <w:tcPr>
            <w:tcW w:w="544"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2.</w:t>
            </w:r>
          </w:p>
        </w:tc>
        <w:tc>
          <w:tcPr>
            <w:tcW w:w="4819"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Ендопротези кульшового суглоба тотальні безцементної фіксації </w:t>
            </w:r>
          </w:p>
        </w:tc>
        <w:tc>
          <w:tcPr>
            <w:tcW w:w="3686" w:type="dxa"/>
            <w:tcMar>
              <w:top w:w="0" w:type="dxa"/>
              <w:left w:w="108" w:type="dxa"/>
              <w:bottom w:w="0" w:type="dxa"/>
              <w:right w:w="108" w:type="dxa"/>
            </w:tcMa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Пацієнти  з остеопорозом та наслідками травми</w:t>
            </w:r>
          </w:p>
        </w:tc>
        <w:tc>
          <w:tcPr>
            <w:tcW w:w="2268" w:type="dxa"/>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10</w:t>
            </w:r>
          </w:p>
        </w:tc>
        <w:tc>
          <w:tcPr>
            <w:tcW w:w="2575"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trPr>
        <w:tc>
          <w:tcPr>
            <w:tcW w:w="544"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3.</w:t>
            </w:r>
          </w:p>
        </w:tc>
        <w:tc>
          <w:tcPr>
            <w:tcW w:w="4819"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Імпланти остеосинтезу</w:t>
            </w:r>
          </w:p>
        </w:tc>
        <w:tc>
          <w:tcPr>
            <w:tcW w:w="3686" w:type="dxa"/>
            <w:tcMar>
              <w:top w:w="0" w:type="dxa"/>
              <w:left w:w="108" w:type="dxa"/>
              <w:bottom w:w="0" w:type="dxa"/>
              <w:right w:w="108" w:type="dxa"/>
            </w:tcMar>
          </w:tcPr>
          <w:p>
            <w:pPr>
              <w:widowControl/>
              <w:autoSpaceDE/>
              <w:autoSpaceDN/>
              <w:adjustRightInd/>
              <w:jc w:val="center"/>
              <w:rPr>
                <w:rFonts w:ascii="Times New Roman" w:hAnsi="Times New Roman" w:cs="Times New Roman"/>
                <w:sz w:val="28"/>
                <w:szCs w:val="28"/>
                <w:lang w:val="uk-UA" w:eastAsia="uk-UA"/>
              </w:rPr>
            </w:pPr>
          </w:p>
        </w:tc>
        <w:tc>
          <w:tcPr>
            <w:tcW w:w="2268" w:type="dxa"/>
            <w:tcMar>
              <w:top w:w="0" w:type="dxa"/>
              <w:left w:w="108" w:type="dxa"/>
              <w:bottom w:w="0" w:type="dxa"/>
              <w:right w:w="108" w:type="dxa"/>
            </w:tcMar>
            <w:vAlign w:val="center"/>
          </w:tcPr>
          <w:p>
            <w:pPr>
              <w:widowControl/>
              <w:autoSpaceDE/>
              <w:autoSpaceDN/>
              <w:adjustRightInd/>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3</w:t>
            </w:r>
          </w:p>
        </w:tc>
        <w:tc>
          <w:tcPr>
            <w:tcW w:w="2575"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158,0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blCellSpacing w:w="0" w:type="dxa"/>
        </w:trPr>
        <w:tc>
          <w:tcPr>
            <w:tcW w:w="544" w:type="dxa"/>
            <w:shd w:val="clear" w:color="auto" w:fill="FFFFFF"/>
          </w:tcPr>
          <w:p>
            <w:pPr>
              <w:widowControl/>
              <w:autoSpaceDE/>
              <w:autoSpaceDN/>
              <w:adjustRightInd/>
              <w:jc w:val="right"/>
              <w:rPr>
                <w:rFonts w:ascii="Times New Roman" w:hAnsi="Times New Roman" w:cs="Times New Roman"/>
                <w:b/>
                <w:sz w:val="28"/>
                <w:szCs w:val="28"/>
                <w:lang w:val="uk-UA" w:eastAsia="uk-UA"/>
              </w:rPr>
            </w:pPr>
          </w:p>
        </w:tc>
        <w:tc>
          <w:tcPr>
            <w:tcW w:w="10773" w:type="dxa"/>
            <w:gridSpan w:val="3"/>
            <w:shd w:val="clear" w:color="auto" w:fill="FFFFFF"/>
            <w:tcMar>
              <w:top w:w="0" w:type="dxa"/>
              <w:left w:w="108" w:type="dxa"/>
              <w:bottom w:w="0" w:type="dxa"/>
              <w:right w:w="108" w:type="dxa"/>
            </w:tcMar>
            <w:vAlign w:val="center"/>
          </w:tcPr>
          <w:p>
            <w:pPr>
              <w:widowControl/>
              <w:autoSpaceDE/>
              <w:autoSpaceDN/>
              <w:adjustRightInd/>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 xml:space="preserve">Всього </w:t>
            </w:r>
          </w:p>
        </w:tc>
        <w:tc>
          <w:tcPr>
            <w:tcW w:w="2575" w:type="dxa"/>
            <w:shd w:val="clear" w:color="auto" w:fill="FFFFFF"/>
            <w:tcMar>
              <w:top w:w="0" w:type="dxa"/>
              <w:left w:w="108" w:type="dxa"/>
              <w:bottom w:w="0" w:type="dxa"/>
              <w:right w:w="108" w:type="dxa"/>
            </w:tcMar>
            <w:vAlign w:val="center"/>
          </w:tcPr>
          <w:p>
            <w:pPr>
              <w:widowControl/>
              <w:autoSpaceDE/>
              <w:autoSpaceDN/>
              <w:adjustRightInd/>
              <w:jc w:val="center"/>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1410,0</w:t>
            </w:r>
          </w:p>
        </w:tc>
      </w:tr>
    </w:tbl>
    <w:p>
      <w:pPr>
        <w:jc w:val="right"/>
        <w:rPr>
          <w:rFonts w:ascii="Times New Roman" w:hAnsi="Times New Roman" w:cs="Times New Roman"/>
          <w:color w:val="000000" w:themeColor="text1"/>
          <w:sz w:val="16"/>
          <w:szCs w:val="28"/>
          <w:lang w:val="uk-UA"/>
        </w:rPr>
      </w:pPr>
    </w:p>
    <w:p>
      <w:pPr>
        <w:jc w:val="right"/>
        <w:rPr>
          <w:rFonts w:ascii="Times New Roman" w:hAnsi="Times New Roman" w:cs="Times New Roman"/>
          <w:color w:val="000000" w:themeColor="text1"/>
          <w:sz w:val="28"/>
          <w:szCs w:val="28"/>
          <w:lang w:val="uk-UA"/>
        </w:rPr>
      </w:pPr>
    </w:p>
    <w:tbl>
      <w:tblPr>
        <w:tblStyle w:val="3"/>
        <w:tblpPr w:leftFromText="180" w:rightFromText="180" w:vertAnchor="text" w:horzAnchor="margin" w:tblpXSpec="center" w:tblpY="-74"/>
        <w:tblW w:w="5086"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538"/>
        <w:gridCol w:w="3998"/>
        <w:gridCol w:w="392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7" w:hRule="atLeast"/>
        </w:trPr>
        <w:tc>
          <w:tcPr>
            <w:tcW w:w="2260" w:type="pct"/>
            <w:shd w:val="clear" w:color="auto" w:fill="auto"/>
          </w:tcPr>
          <w:p>
            <w:pPr>
              <w:pStyle w:val="1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Обсяг коштів, які пропонується залучити на виконання Програми</w:t>
            </w:r>
          </w:p>
        </w:tc>
        <w:tc>
          <w:tcPr>
            <w:tcW w:w="1382" w:type="pct"/>
            <w:shd w:val="clear" w:color="auto" w:fill="auto"/>
          </w:tcPr>
          <w:p>
            <w:pPr>
              <w:pStyle w:val="1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Строки виконання Програми</w:t>
            </w:r>
          </w:p>
          <w:p>
            <w:pPr>
              <w:pStyle w:val="13"/>
              <w:jc w:val="center"/>
              <w:rPr>
                <w:rFonts w:ascii="Times New Roman" w:hAnsi="Times New Roman" w:cs="Times New Roman"/>
                <w:sz w:val="28"/>
                <w:szCs w:val="28"/>
                <w:lang w:val="uk-UA" w:eastAsia="uk-UA"/>
              </w:rPr>
            </w:pPr>
          </w:p>
        </w:tc>
        <w:tc>
          <w:tcPr>
            <w:tcW w:w="1359" w:type="pct"/>
            <w:shd w:val="clear" w:color="auto" w:fill="auto"/>
          </w:tcPr>
          <w:p>
            <w:pPr>
              <w:pStyle w:val="13"/>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Усього витрат на виконання Програми тис. грн.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 w:hRule="atLeast"/>
        </w:trPr>
        <w:tc>
          <w:tcPr>
            <w:tcW w:w="2260" w:type="pct"/>
            <w:shd w:val="clear" w:color="auto" w:fill="auto"/>
          </w:tcPr>
          <w:p>
            <w:pPr>
              <w:jc w:val="center"/>
              <w:rPr>
                <w:rFonts w:ascii="Times New Roman" w:hAnsi="Times New Roman" w:cs="Times New Roman"/>
                <w:sz w:val="28"/>
                <w:szCs w:val="28"/>
              </w:rPr>
            </w:pPr>
          </w:p>
          <w:p>
            <w:pPr>
              <w:jc w:val="center"/>
              <w:rPr>
                <w:rFonts w:ascii="Times New Roman" w:hAnsi="Times New Roman" w:cs="Times New Roman"/>
                <w:sz w:val="28"/>
                <w:szCs w:val="28"/>
                <w:lang w:val="uk-UA"/>
              </w:rPr>
            </w:pPr>
            <w:r>
              <w:rPr>
                <w:rFonts w:ascii="Times New Roman" w:hAnsi="Times New Roman" w:cs="Times New Roman"/>
                <w:sz w:val="28"/>
                <w:szCs w:val="28"/>
              </w:rPr>
              <w:t>КНП «ДМ</w:t>
            </w:r>
            <w:r>
              <w:rPr>
                <w:rFonts w:ascii="Times New Roman" w:hAnsi="Times New Roman" w:cs="Times New Roman"/>
                <w:sz w:val="28"/>
                <w:szCs w:val="28"/>
                <w:lang w:val="uk-UA"/>
              </w:rPr>
              <w:t>Л</w:t>
            </w:r>
            <w:r>
              <w:rPr>
                <w:rFonts w:ascii="Times New Roman" w:hAnsi="Times New Roman" w:cs="Times New Roman"/>
                <w:sz w:val="28"/>
                <w:szCs w:val="28"/>
              </w:rPr>
              <w:t xml:space="preserve"> № 1» ДМР</w:t>
            </w:r>
          </w:p>
        </w:tc>
        <w:tc>
          <w:tcPr>
            <w:tcW w:w="1382" w:type="pct"/>
            <w:shd w:val="clear" w:color="auto" w:fill="auto"/>
          </w:tcPr>
          <w:p>
            <w:pPr>
              <w:jc w:val="center"/>
              <w:rPr>
                <w:rFonts w:ascii="Times New Roman" w:hAnsi="Times New Roman" w:cs="Times New Roman"/>
                <w:sz w:val="28"/>
                <w:szCs w:val="28"/>
              </w:rPr>
            </w:pPr>
          </w:p>
          <w:p>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2024 </w:t>
            </w:r>
            <w:r>
              <w:rPr>
                <w:rFonts w:ascii="Times New Roman" w:hAnsi="Times New Roman" w:cs="Times New Roman"/>
                <w:sz w:val="28"/>
                <w:szCs w:val="28"/>
              </w:rPr>
              <w:t>рік</w:t>
            </w:r>
            <w:r>
              <w:rPr>
                <w:rFonts w:ascii="Times New Roman" w:hAnsi="Times New Roman" w:cs="Times New Roman"/>
                <w:sz w:val="28"/>
                <w:szCs w:val="28"/>
                <w:lang w:val="uk-UA"/>
              </w:rPr>
              <w:t>.</w:t>
            </w:r>
          </w:p>
        </w:tc>
        <w:tc>
          <w:tcPr>
            <w:tcW w:w="1359" w:type="pct"/>
            <w:shd w:val="clear" w:color="auto" w:fill="auto"/>
          </w:tcPr>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lang w:val="uk-UA"/>
              </w:rPr>
              <w:t>1410,0</w:t>
            </w:r>
          </w:p>
        </w:tc>
      </w:tr>
    </w:tbl>
    <w:p>
      <w:pPr>
        <w:rPr>
          <w:rFonts w:ascii="Times New Roman" w:hAnsi="Times New Roman" w:cs="Times New Roman"/>
          <w:color w:val="000000" w:themeColor="text1"/>
          <w:sz w:val="28"/>
          <w:szCs w:val="28"/>
          <w:lang w:val="uk-UA"/>
        </w:rPr>
      </w:pPr>
    </w:p>
    <w:p>
      <w:pPr>
        <w:rPr>
          <w:rFonts w:ascii="Times New Roman" w:hAnsi="Times New Roman" w:cs="Times New Roman"/>
          <w:color w:val="000000" w:themeColor="text1"/>
          <w:sz w:val="28"/>
          <w:szCs w:val="28"/>
          <w:lang w:val="uk-UA"/>
        </w:rPr>
      </w:pPr>
    </w:p>
    <w:p>
      <w:pP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Начальник відділу охорони здоров’я</w:t>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ab/>
      </w:r>
      <w:r>
        <w:rPr>
          <w:rFonts w:ascii="Times New Roman" w:hAnsi="Times New Roman" w:cs="Times New Roman"/>
          <w:b/>
          <w:color w:val="000000" w:themeColor="text1"/>
          <w:sz w:val="28"/>
          <w:szCs w:val="28"/>
          <w:lang w:val="uk-UA"/>
        </w:rPr>
        <w:t>Володимир ЧУБА</w:t>
      </w:r>
      <w:r>
        <w:rPr>
          <w:rFonts w:ascii="Times New Roman" w:hAnsi="Times New Roman" w:cs="Times New Roman"/>
          <w:b/>
          <w:color w:val="000000" w:themeColor="text1"/>
          <w:sz w:val="28"/>
          <w:szCs w:val="28"/>
          <w:lang w:val="uk-UA"/>
        </w:rPr>
        <w:tab/>
      </w:r>
    </w:p>
    <w:p>
      <w:pPr>
        <w:jc w:val="right"/>
        <w:rPr>
          <w:rFonts w:ascii="Times New Roman" w:hAnsi="Times New Roman" w:cs="Times New Roman"/>
          <w:color w:val="000000" w:themeColor="text1"/>
          <w:sz w:val="28"/>
          <w:szCs w:val="28"/>
          <w:lang w:val="uk-UA"/>
        </w:rPr>
      </w:pPr>
    </w:p>
    <w:p>
      <w:pPr>
        <w:jc w:val="right"/>
        <w:rPr>
          <w:rFonts w:ascii="Times New Roman" w:hAnsi="Times New Roman" w:cs="Times New Roman"/>
          <w:color w:val="000000" w:themeColor="text1"/>
          <w:sz w:val="28"/>
          <w:szCs w:val="28"/>
          <w:lang w:val="uk-UA"/>
        </w:rPr>
      </w:pPr>
    </w:p>
    <w:p>
      <w:pPr>
        <w:tabs>
          <w:tab w:val="left" w:pos="14034"/>
        </w:tabs>
        <w:ind w:right="283"/>
        <w:jc w:val="right"/>
        <w:rPr>
          <w:rFonts w:ascii="Times New Roman" w:hAnsi="Times New Roman" w:cs="Times New Roman"/>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p>
    <w:p>
      <w:pPr>
        <w:tabs>
          <w:tab w:val="left" w:pos="14034"/>
        </w:tabs>
        <w:ind w:right="283"/>
        <w:jc w:val="right"/>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Додаток №3</w:t>
      </w:r>
    </w:p>
    <w:p>
      <w:pPr>
        <w:jc w:val="center"/>
        <w:rPr>
          <w:rFonts w:ascii="Times New Roman" w:hAnsi="Times New Roman" w:cs="Times New Roman"/>
          <w:color w:val="000000" w:themeColor="text1"/>
          <w:sz w:val="28"/>
          <w:szCs w:val="28"/>
          <w:lang w:val="uk-UA"/>
        </w:rPr>
      </w:pPr>
    </w:p>
    <w:p>
      <w:pPr>
        <w:contextualSpacing/>
        <w:jc w:val="center"/>
        <w:rPr>
          <w:rFonts w:ascii="Times New Roman" w:hAnsi="Times New Roman" w:cs="Times New Roman"/>
          <w:b/>
          <w:bCs/>
          <w:color w:val="000000" w:themeColor="text1"/>
          <w:sz w:val="28"/>
          <w:szCs w:val="28"/>
          <w:lang w:val="uk-UA" w:eastAsia="uk-UA"/>
        </w:rPr>
      </w:pPr>
      <w:r>
        <w:rPr>
          <w:rFonts w:ascii="Times New Roman" w:hAnsi="Times New Roman" w:cs="Times New Roman"/>
          <w:b/>
          <w:bCs/>
          <w:color w:val="000000" w:themeColor="text1"/>
          <w:sz w:val="28"/>
          <w:szCs w:val="28"/>
          <w:lang w:val="uk-UA" w:eastAsia="uk-UA"/>
        </w:rPr>
        <w:t>НАПРЯМИ ДІЯЛЬНОСТІ ТА ЗАХОДИ</w:t>
      </w:r>
    </w:p>
    <w:p>
      <w:pPr>
        <w:jc w:val="center"/>
        <w:rPr>
          <w:rFonts w:ascii="Times New Roman" w:hAnsi="Times New Roman" w:cs="Times New Roman"/>
          <w:b/>
          <w:color w:val="000000" w:themeColor="text1"/>
          <w:sz w:val="28"/>
          <w:szCs w:val="28"/>
          <w:lang w:val="uk-UA"/>
        </w:rPr>
      </w:pPr>
      <w:r>
        <w:rPr>
          <w:rFonts w:ascii="Times New Roman" w:hAnsi="Times New Roman" w:cs="Times New Roman"/>
          <w:b/>
          <w:sz w:val="28"/>
          <w:szCs w:val="28"/>
          <w:lang w:val="uk-UA"/>
        </w:rPr>
        <w:t xml:space="preserve">Програма забезпечення мешканців Дрогобицької міської територіальної громади ендопротезами суглобів для надання медичної допомоги пацієнтам із ураженням опорно-рухового апарату на </w:t>
      </w:r>
      <w:r>
        <w:rPr>
          <w:rFonts w:ascii="Times New Roman" w:hAnsi="Times New Roman" w:cs="Times New Roman"/>
          <w:b/>
          <w:color w:val="000000" w:themeColor="text1"/>
          <w:sz w:val="28"/>
          <w:szCs w:val="28"/>
          <w:lang w:val="uk-UA"/>
        </w:rPr>
        <w:t>2024 рік</w:t>
      </w:r>
    </w:p>
    <w:p>
      <w:pPr>
        <w:jc w:val="center"/>
        <w:rPr>
          <w:rFonts w:ascii="Times New Roman" w:hAnsi="Times New Roman" w:cs="Times New Roman"/>
          <w:b/>
          <w:color w:val="000000" w:themeColor="text1"/>
          <w:sz w:val="28"/>
          <w:szCs w:val="28"/>
          <w:lang w:val="uk-UA"/>
        </w:rPr>
      </w:pPr>
    </w:p>
    <w:tbl>
      <w:tblPr>
        <w:tblStyle w:val="3"/>
        <w:tblW w:w="14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089"/>
        <w:gridCol w:w="2489"/>
        <w:gridCol w:w="1429"/>
        <w:gridCol w:w="2178"/>
        <w:gridCol w:w="2536"/>
        <w:gridCol w:w="144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89"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w:t>
            </w: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tc>
        <w:tc>
          <w:tcPr>
            <w:tcW w:w="2133"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Назва напряму діяльності (пріоритетні завдання)</w:t>
            </w:r>
          </w:p>
        </w:tc>
        <w:tc>
          <w:tcPr>
            <w:tcW w:w="2614"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заходів Програми</w:t>
            </w:r>
          </w:p>
        </w:tc>
        <w:tc>
          <w:tcPr>
            <w:tcW w:w="1477"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Строк виконання заходу</w:t>
            </w:r>
          </w:p>
        </w:tc>
        <w:tc>
          <w:tcPr>
            <w:tcW w:w="2209"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Виконавці</w:t>
            </w:r>
          </w:p>
        </w:tc>
        <w:tc>
          <w:tcPr>
            <w:tcW w:w="2616" w:type="dxa"/>
            <w:shd w:val="clear" w:color="auto" w:fill="auto"/>
          </w:tcPr>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Джерела фінансування</w:t>
            </w:r>
          </w:p>
        </w:tc>
        <w:tc>
          <w:tcPr>
            <w:tcW w:w="1087" w:type="dxa"/>
            <w:shd w:val="clear" w:color="auto" w:fill="auto"/>
          </w:tcPr>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Орієнтовні обсяги фінансування (вартість), тис. гривень,</w:t>
            </w:r>
          </w:p>
          <w:p>
            <w:pPr>
              <w:pStyle w:val="13"/>
              <w:jc w:val="center"/>
              <w:rPr>
                <w:rFonts w:ascii="Times New Roman" w:hAnsi="Times New Roman" w:cs="Times New Roman"/>
                <w:sz w:val="28"/>
                <w:szCs w:val="28"/>
                <w:lang w:val="uk-UA"/>
              </w:rPr>
            </w:pPr>
          </w:p>
        </w:tc>
        <w:tc>
          <w:tcPr>
            <w:tcW w:w="2155" w:type="dxa"/>
            <w:shd w:val="clear" w:color="auto" w:fill="auto"/>
          </w:tcPr>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Очікуваний результат</w:t>
            </w: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(у натуральних вимірниках)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33"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 пільгової категорії населення ендопротезами суглобів</w:t>
            </w:r>
          </w:p>
        </w:tc>
        <w:tc>
          <w:tcPr>
            <w:tcW w:w="2614" w:type="dxa"/>
            <w:shd w:val="clear" w:color="auto" w:fill="auto"/>
          </w:tcPr>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Здійснення безоплатного та пільгового забезпечення ендопротезами суглобів</w:t>
            </w:r>
          </w:p>
        </w:tc>
        <w:tc>
          <w:tcPr>
            <w:tcW w:w="1477"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2024 рік</w:t>
            </w:r>
          </w:p>
        </w:tc>
        <w:tc>
          <w:tcPr>
            <w:tcW w:w="2209" w:type="dxa"/>
            <w:shd w:val="clear" w:color="auto" w:fill="auto"/>
          </w:tcPr>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Відділ охорони здоров’я,</w:t>
            </w: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КНП «Дрогобицька міська лікарня № 1» ДМР</w:t>
            </w:r>
          </w:p>
        </w:tc>
        <w:tc>
          <w:tcPr>
            <w:tcW w:w="2616"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бюджет</w:t>
            </w:r>
          </w:p>
        </w:tc>
        <w:tc>
          <w:tcPr>
            <w:tcW w:w="1087"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1410,0</w:t>
            </w:r>
          </w:p>
        </w:tc>
        <w:tc>
          <w:tcPr>
            <w:tcW w:w="2155" w:type="dxa"/>
            <w:shd w:val="clear" w:color="auto" w:fill="auto"/>
          </w:tcPr>
          <w:p>
            <w:pPr>
              <w:pStyle w:val="13"/>
              <w:jc w:val="center"/>
              <w:rPr>
                <w:rFonts w:ascii="Times New Roman" w:hAnsi="Times New Roman" w:cs="Times New Roman"/>
                <w:sz w:val="28"/>
                <w:szCs w:val="28"/>
                <w:lang w:val="uk-UA"/>
              </w:rPr>
            </w:pPr>
          </w:p>
          <w:p>
            <w:pPr>
              <w:pStyle w:val="13"/>
              <w:jc w:val="center"/>
              <w:rPr>
                <w:rFonts w:ascii="Times New Roman" w:hAnsi="Times New Roman" w:cs="Times New Roman"/>
                <w:sz w:val="28"/>
                <w:szCs w:val="28"/>
                <w:lang w:val="uk-UA"/>
              </w:rPr>
            </w:pPr>
            <w:r>
              <w:rPr>
                <w:rFonts w:ascii="Times New Roman" w:hAnsi="Times New Roman" w:cs="Times New Roman"/>
                <w:sz w:val="28"/>
                <w:szCs w:val="28"/>
                <w:lang w:val="uk-UA"/>
              </w:rPr>
              <w:t>Забезпечення</w:t>
            </w:r>
          </w:p>
          <w:p>
            <w:pPr>
              <w:pStyle w:val="13"/>
              <w:jc w:val="center"/>
              <w:rPr>
                <w:rFonts w:ascii="Times New Roman" w:hAnsi="Times New Roman" w:cs="Times New Roman"/>
                <w:sz w:val="28"/>
                <w:szCs w:val="28"/>
                <w:lang w:val="uk-UA"/>
              </w:rPr>
            </w:pPr>
            <w:r>
              <w:rPr>
                <w:rFonts w:ascii="Times New Roman" w:hAnsi="Times New Roman" w:cs="Times New Roman"/>
                <w:color w:val="FF0000"/>
                <w:sz w:val="28"/>
                <w:szCs w:val="28"/>
                <w:lang w:val="uk-UA"/>
              </w:rPr>
              <w:t>100%</w:t>
            </w:r>
            <w:r>
              <w:rPr>
                <w:rFonts w:ascii="Times New Roman" w:hAnsi="Times New Roman" w:cs="Times New Roman"/>
                <w:sz w:val="28"/>
                <w:szCs w:val="28"/>
                <w:lang w:val="uk-UA"/>
              </w:rPr>
              <w:t xml:space="preserve"> потреби поданої КНП «Дрогобицька міська лікарня № 1» ДМР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2" w:type="dxa"/>
            <w:gridSpan w:val="5"/>
            <w:shd w:val="clear" w:color="auto" w:fill="auto"/>
          </w:tcPr>
          <w:p>
            <w:pPr>
              <w:pStyle w:val="13"/>
              <w:rPr>
                <w:rFonts w:ascii="Times New Roman" w:hAnsi="Times New Roman" w:cs="Times New Roman"/>
                <w:b/>
                <w:sz w:val="28"/>
                <w:szCs w:val="28"/>
                <w:lang w:val="uk-UA"/>
              </w:rPr>
            </w:pPr>
            <w:r>
              <w:rPr>
                <w:rFonts w:ascii="Times New Roman" w:hAnsi="Times New Roman" w:cs="Times New Roman"/>
                <w:b/>
                <w:sz w:val="28"/>
                <w:szCs w:val="28"/>
                <w:lang w:val="uk-UA"/>
              </w:rPr>
              <w:t>Усього за Програмою:</w:t>
            </w:r>
          </w:p>
        </w:tc>
        <w:tc>
          <w:tcPr>
            <w:tcW w:w="2616" w:type="dxa"/>
            <w:shd w:val="clear" w:color="auto" w:fill="auto"/>
          </w:tcPr>
          <w:p>
            <w:pPr>
              <w:pStyle w:val="13"/>
              <w:jc w:val="center"/>
              <w:rPr>
                <w:rFonts w:ascii="Times New Roman" w:hAnsi="Times New Roman" w:cs="Times New Roman"/>
                <w:bCs/>
                <w:sz w:val="28"/>
                <w:szCs w:val="28"/>
              </w:rPr>
            </w:pPr>
          </w:p>
        </w:tc>
        <w:tc>
          <w:tcPr>
            <w:tcW w:w="1087" w:type="dxa"/>
            <w:shd w:val="clear" w:color="auto" w:fill="auto"/>
          </w:tcPr>
          <w:p>
            <w:pPr>
              <w:pStyle w:val="13"/>
              <w:jc w:val="center"/>
              <w:rPr>
                <w:rFonts w:ascii="Times New Roman" w:hAnsi="Times New Roman" w:cs="Times New Roman"/>
                <w:bCs/>
                <w:sz w:val="28"/>
                <w:szCs w:val="28"/>
                <w:lang w:val="uk-UA"/>
              </w:rPr>
            </w:pPr>
            <w:r>
              <w:rPr>
                <w:rFonts w:ascii="Times New Roman" w:hAnsi="Times New Roman" w:cs="Times New Roman"/>
                <w:b/>
                <w:sz w:val="28"/>
                <w:szCs w:val="28"/>
                <w:lang w:val="uk-UA"/>
              </w:rPr>
              <w:t>1410,00</w:t>
            </w:r>
          </w:p>
        </w:tc>
        <w:tc>
          <w:tcPr>
            <w:tcW w:w="2155" w:type="dxa"/>
            <w:shd w:val="clear" w:color="auto" w:fill="auto"/>
          </w:tcPr>
          <w:p>
            <w:pPr>
              <w:pStyle w:val="13"/>
              <w:jc w:val="center"/>
              <w:rPr>
                <w:rFonts w:ascii="Times New Roman" w:hAnsi="Times New Roman" w:cs="Times New Roman"/>
                <w:sz w:val="28"/>
                <w:szCs w:val="28"/>
                <w:lang w:val="uk-UA"/>
              </w:rPr>
            </w:pPr>
          </w:p>
        </w:tc>
      </w:tr>
    </w:tbl>
    <w:p>
      <w:pPr>
        <w:rPr>
          <w:rFonts w:ascii="Times New Roman" w:hAnsi="Times New Roman" w:cs="Times New Roman"/>
          <w:color w:val="000000" w:themeColor="text1"/>
          <w:sz w:val="28"/>
          <w:szCs w:val="28"/>
          <w:lang w:val="uk-UA"/>
        </w:rPr>
      </w:pPr>
    </w:p>
    <w:p>
      <w:pPr>
        <w:rPr>
          <w:rFonts w:ascii="Times New Roman" w:hAnsi="Times New Roman" w:cs="Times New Roman"/>
          <w:color w:val="000000" w:themeColor="text1"/>
          <w:sz w:val="28"/>
          <w:szCs w:val="28"/>
          <w:lang w:val="en-US"/>
        </w:rPr>
      </w:pPr>
    </w:p>
    <w:sectPr>
      <w:pgSz w:w="16838" w:h="11906" w:orient="landscape"/>
      <w:pgMar w:top="-284" w:right="1134" w:bottom="28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5</w:t>
    </w:r>
    <w:r>
      <w:rPr>
        <w:rStyle w:val="4"/>
      </w:rPr>
      <w:fldChar w:fldCharType="end"/>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F5FF1"/>
    <w:multiLevelType w:val="multilevel"/>
    <w:tmpl w:val="73AF5FF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25C1A"/>
    <w:rsid w:val="000408C9"/>
    <w:rsid w:val="00043B35"/>
    <w:rsid w:val="00073541"/>
    <w:rsid w:val="00074521"/>
    <w:rsid w:val="00082BEA"/>
    <w:rsid w:val="000A79AA"/>
    <w:rsid w:val="000C48DD"/>
    <w:rsid w:val="000E09EC"/>
    <w:rsid w:val="00101E6F"/>
    <w:rsid w:val="00121895"/>
    <w:rsid w:val="00137C67"/>
    <w:rsid w:val="00161663"/>
    <w:rsid w:val="0018005B"/>
    <w:rsid w:val="001D2123"/>
    <w:rsid w:val="001F30D8"/>
    <w:rsid w:val="00215F4F"/>
    <w:rsid w:val="0023307B"/>
    <w:rsid w:val="00257824"/>
    <w:rsid w:val="00264658"/>
    <w:rsid w:val="00286FBD"/>
    <w:rsid w:val="002A5A74"/>
    <w:rsid w:val="002F508A"/>
    <w:rsid w:val="00321956"/>
    <w:rsid w:val="003315C9"/>
    <w:rsid w:val="00351BA6"/>
    <w:rsid w:val="00357F35"/>
    <w:rsid w:val="003604D1"/>
    <w:rsid w:val="003817CA"/>
    <w:rsid w:val="00390C51"/>
    <w:rsid w:val="003B29FF"/>
    <w:rsid w:val="003E51F7"/>
    <w:rsid w:val="0040056A"/>
    <w:rsid w:val="00406CA0"/>
    <w:rsid w:val="00416982"/>
    <w:rsid w:val="00445459"/>
    <w:rsid w:val="00447E37"/>
    <w:rsid w:val="004526A1"/>
    <w:rsid w:val="0047473E"/>
    <w:rsid w:val="00476B62"/>
    <w:rsid w:val="004A4360"/>
    <w:rsid w:val="004B43EB"/>
    <w:rsid w:val="004C7422"/>
    <w:rsid w:val="004D5FF3"/>
    <w:rsid w:val="004E3E00"/>
    <w:rsid w:val="004F1265"/>
    <w:rsid w:val="00507C38"/>
    <w:rsid w:val="00513B65"/>
    <w:rsid w:val="00543AC6"/>
    <w:rsid w:val="00546003"/>
    <w:rsid w:val="005505E7"/>
    <w:rsid w:val="005727A2"/>
    <w:rsid w:val="005A6045"/>
    <w:rsid w:val="006074B5"/>
    <w:rsid w:val="00610B84"/>
    <w:rsid w:val="0062284B"/>
    <w:rsid w:val="00642732"/>
    <w:rsid w:val="0064548E"/>
    <w:rsid w:val="00652B19"/>
    <w:rsid w:val="00666260"/>
    <w:rsid w:val="0067017C"/>
    <w:rsid w:val="00681E6D"/>
    <w:rsid w:val="006B5B3E"/>
    <w:rsid w:val="006E2BFB"/>
    <w:rsid w:val="007042E7"/>
    <w:rsid w:val="007700BD"/>
    <w:rsid w:val="00782666"/>
    <w:rsid w:val="00782BD8"/>
    <w:rsid w:val="00796B14"/>
    <w:rsid w:val="007D7EB5"/>
    <w:rsid w:val="007E2BCA"/>
    <w:rsid w:val="007F2DDB"/>
    <w:rsid w:val="00825C1A"/>
    <w:rsid w:val="0082767C"/>
    <w:rsid w:val="00876D53"/>
    <w:rsid w:val="009216E6"/>
    <w:rsid w:val="00933380"/>
    <w:rsid w:val="009410E4"/>
    <w:rsid w:val="00972AB4"/>
    <w:rsid w:val="00976C81"/>
    <w:rsid w:val="009C7A37"/>
    <w:rsid w:val="009D66A0"/>
    <w:rsid w:val="009D722F"/>
    <w:rsid w:val="009E0CA6"/>
    <w:rsid w:val="009E7F0E"/>
    <w:rsid w:val="009F6CC4"/>
    <w:rsid w:val="00A12403"/>
    <w:rsid w:val="00A14C07"/>
    <w:rsid w:val="00A20B22"/>
    <w:rsid w:val="00A2645E"/>
    <w:rsid w:val="00A334C1"/>
    <w:rsid w:val="00A37AFC"/>
    <w:rsid w:val="00A47C48"/>
    <w:rsid w:val="00A53886"/>
    <w:rsid w:val="00A659E8"/>
    <w:rsid w:val="00A87D98"/>
    <w:rsid w:val="00AA1942"/>
    <w:rsid w:val="00AA1C5C"/>
    <w:rsid w:val="00AF1FFE"/>
    <w:rsid w:val="00B05190"/>
    <w:rsid w:val="00B11925"/>
    <w:rsid w:val="00B2519E"/>
    <w:rsid w:val="00B33191"/>
    <w:rsid w:val="00B37361"/>
    <w:rsid w:val="00B420A7"/>
    <w:rsid w:val="00B7585F"/>
    <w:rsid w:val="00B769FA"/>
    <w:rsid w:val="00B777E3"/>
    <w:rsid w:val="00B77DA6"/>
    <w:rsid w:val="00B961D2"/>
    <w:rsid w:val="00BA2698"/>
    <w:rsid w:val="00BC4D8D"/>
    <w:rsid w:val="00BD0B16"/>
    <w:rsid w:val="00C02462"/>
    <w:rsid w:val="00C35E18"/>
    <w:rsid w:val="00C35FB8"/>
    <w:rsid w:val="00C5516E"/>
    <w:rsid w:val="00C601F5"/>
    <w:rsid w:val="00C609EC"/>
    <w:rsid w:val="00C646EC"/>
    <w:rsid w:val="00C65D4A"/>
    <w:rsid w:val="00C80C0D"/>
    <w:rsid w:val="00CA10CF"/>
    <w:rsid w:val="00CA4BA5"/>
    <w:rsid w:val="00CD3C30"/>
    <w:rsid w:val="00CE50E9"/>
    <w:rsid w:val="00CF3FD8"/>
    <w:rsid w:val="00CF5E5A"/>
    <w:rsid w:val="00D14DFD"/>
    <w:rsid w:val="00D23D42"/>
    <w:rsid w:val="00D24245"/>
    <w:rsid w:val="00D2567B"/>
    <w:rsid w:val="00D27B23"/>
    <w:rsid w:val="00DB033A"/>
    <w:rsid w:val="00E014C2"/>
    <w:rsid w:val="00E263D3"/>
    <w:rsid w:val="00E26B81"/>
    <w:rsid w:val="00E324BE"/>
    <w:rsid w:val="00E609F0"/>
    <w:rsid w:val="00E7362F"/>
    <w:rsid w:val="00E7519B"/>
    <w:rsid w:val="00EA2389"/>
    <w:rsid w:val="00EB4990"/>
    <w:rsid w:val="00EB5E65"/>
    <w:rsid w:val="00EC60C0"/>
    <w:rsid w:val="00ED2368"/>
    <w:rsid w:val="00ED2995"/>
    <w:rsid w:val="00F0504E"/>
    <w:rsid w:val="00F111D0"/>
    <w:rsid w:val="00F40333"/>
    <w:rsid w:val="00F44FD5"/>
    <w:rsid w:val="00F53405"/>
    <w:rsid w:val="00F547E0"/>
    <w:rsid w:val="00F558FF"/>
    <w:rsid w:val="00F576FC"/>
    <w:rsid w:val="00F57FEF"/>
    <w:rsid w:val="00F678F1"/>
    <w:rsid w:val="00FC48FD"/>
    <w:rsid w:val="00FF7D88"/>
    <w:rsid w:val="355E7A5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age number"/>
    <w:basedOn w:val="2"/>
    <w:qFormat/>
    <w:uiPriority w:val="0"/>
  </w:style>
  <w:style w:type="character" w:styleId="5">
    <w:name w:val="Strong"/>
    <w:basedOn w:val="2"/>
    <w:qFormat/>
    <w:uiPriority w:val="22"/>
    <w:rPr>
      <w:b/>
      <w:bCs/>
    </w:rPr>
  </w:style>
  <w:style w:type="paragraph" w:styleId="6">
    <w:name w:val="Balloon Text"/>
    <w:basedOn w:val="1"/>
    <w:link w:val="16"/>
    <w:semiHidden/>
    <w:unhideWhenUsed/>
    <w:qFormat/>
    <w:uiPriority w:val="99"/>
    <w:rPr>
      <w:rFonts w:ascii="Tahoma" w:hAnsi="Tahoma" w:cs="Tahoma"/>
      <w:sz w:val="16"/>
      <w:szCs w:val="16"/>
    </w:rPr>
  </w:style>
  <w:style w:type="paragraph" w:styleId="7">
    <w:name w:val="header"/>
    <w:basedOn w:val="1"/>
    <w:link w:val="10"/>
    <w:qFormat/>
    <w:uiPriority w:val="0"/>
    <w:pPr>
      <w:tabs>
        <w:tab w:val="center" w:pos="4677"/>
        <w:tab w:val="right" w:pos="9355"/>
      </w:tabs>
    </w:pPr>
  </w:style>
  <w:style w:type="paragraph" w:styleId="8">
    <w:name w:val="footer"/>
    <w:basedOn w:val="1"/>
    <w:link w:val="17"/>
    <w:unhideWhenUsed/>
    <w:uiPriority w:val="99"/>
    <w:pPr>
      <w:tabs>
        <w:tab w:val="center" w:pos="4677"/>
        <w:tab w:val="right" w:pos="9355"/>
      </w:tabs>
    </w:pPr>
  </w:style>
  <w:style w:type="paragraph" w:styleId="9">
    <w:name w:val="Normal (Web)"/>
    <w:basedOn w:val="1"/>
    <w:unhideWhenUsed/>
    <w:qFormat/>
    <w:uiPriority w:val="99"/>
    <w:pPr>
      <w:widowControl/>
      <w:autoSpaceDE/>
      <w:autoSpaceDN/>
      <w:adjustRightInd/>
      <w:spacing w:before="100" w:beforeAutospacing="1" w:after="100" w:afterAutospacing="1"/>
    </w:pPr>
    <w:rPr>
      <w:rFonts w:ascii="Times New Roman" w:hAnsi="Times New Roman" w:cs="Times New Roman"/>
      <w:lang w:val="uk-UA" w:eastAsia="uk-UA"/>
    </w:rPr>
  </w:style>
  <w:style w:type="character" w:customStyle="1" w:styleId="10">
    <w:name w:val="Верхній колонтитул Знак"/>
    <w:basedOn w:val="2"/>
    <w:link w:val="7"/>
    <w:qFormat/>
    <w:uiPriority w:val="0"/>
    <w:rPr>
      <w:rFonts w:ascii="Arial" w:hAnsi="Arial" w:eastAsia="Times New Roman" w:cs="Arial"/>
      <w:sz w:val="24"/>
      <w:szCs w:val="24"/>
      <w:lang w:val="ru-RU" w:eastAsia="ru-RU"/>
    </w:rPr>
  </w:style>
  <w:style w:type="paragraph" w:customStyle="1" w:styleId="11">
    <w:name w:val="pz_vb-48p"/>
    <w:basedOn w:val="1"/>
    <w:qFormat/>
    <w:uiPriority w:val="0"/>
    <w:pPr>
      <w:widowControl/>
      <w:autoSpaceDE/>
      <w:autoSpaceDN/>
      <w:adjustRightInd/>
      <w:spacing w:line="960" w:lineRule="exact"/>
      <w:jc w:val="center"/>
    </w:pPr>
    <w:rPr>
      <w:rFonts w:ascii="Times New Roman" w:hAnsi="Times New Roman" w:cs="Times New Roman"/>
      <w:sz w:val="28"/>
      <w:szCs w:val="20"/>
    </w:rPr>
  </w:style>
  <w:style w:type="paragraph" w:customStyle="1" w:styleId="12">
    <w:name w:val="docdata"/>
    <w:basedOn w:val="1"/>
    <w:qFormat/>
    <w:uiPriority w:val="0"/>
    <w:pPr>
      <w:widowControl/>
      <w:autoSpaceDE/>
      <w:autoSpaceDN/>
      <w:adjustRightInd/>
      <w:spacing w:before="100" w:beforeAutospacing="1" w:after="100" w:afterAutospacing="1"/>
    </w:pPr>
    <w:rPr>
      <w:rFonts w:ascii="Times New Roman" w:hAnsi="Times New Roman" w:cs="Times New Roman"/>
      <w:lang w:val="uk-UA" w:eastAsia="uk-UA"/>
    </w:rPr>
  </w:style>
  <w:style w:type="paragraph" w:styleId="13">
    <w:name w:val="No Spacing"/>
    <w:qFormat/>
    <w:uiPriority w:val="1"/>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paragraph" w:styleId="14">
    <w:name w:val="List Paragraph"/>
    <w:basedOn w:val="1"/>
    <w:qFormat/>
    <w:uiPriority w:val="34"/>
    <w:pPr>
      <w:ind w:left="720"/>
      <w:contextualSpacing/>
    </w:pPr>
  </w:style>
  <w:style w:type="paragraph" w:customStyle="1" w:styleId="15">
    <w:name w:val="western"/>
    <w:basedOn w:val="1"/>
    <w:qFormat/>
    <w:uiPriority w:val="0"/>
    <w:pPr>
      <w:widowControl/>
      <w:autoSpaceDE/>
      <w:autoSpaceDN/>
      <w:adjustRightInd/>
      <w:spacing w:before="100" w:beforeAutospacing="1" w:after="100" w:afterAutospacing="1"/>
    </w:pPr>
    <w:rPr>
      <w:rFonts w:ascii="Times New Roman" w:hAnsi="Times New Roman" w:cs="Times New Roman"/>
      <w:lang w:val="uk-UA" w:eastAsia="uk-UA"/>
    </w:rPr>
  </w:style>
  <w:style w:type="character" w:customStyle="1" w:styleId="16">
    <w:name w:val="Текст у виносці Знак"/>
    <w:basedOn w:val="2"/>
    <w:link w:val="6"/>
    <w:semiHidden/>
    <w:qFormat/>
    <w:uiPriority w:val="99"/>
    <w:rPr>
      <w:rFonts w:ascii="Tahoma" w:hAnsi="Tahoma" w:eastAsia="Times New Roman" w:cs="Tahoma"/>
      <w:sz w:val="16"/>
      <w:szCs w:val="16"/>
      <w:lang w:val="ru-RU" w:eastAsia="ru-RU"/>
    </w:rPr>
  </w:style>
  <w:style w:type="character" w:customStyle="1" w:styleId="17">
    <w:name w:val="Нижній колонтитул Знак"/>
    <w:basedOn w:val="2"/>
    <w:link w:val="8"/>
    <w:qFormat/>
    <w:uiPriority w:val="99"/>
    <w:rPr>
      <w:rFonts w:ascii="Arial" w:hAnsi="Arial" w:eastAsia="Times New Roman" w:cs="Arial"/>
      <w:sz w:val="24"/>
      <w:szCs w:val="24"/>
      <w:lang w:val="ru-RU" w:eastAsia="ru-RU"/>
    </w:rPr>
  </w:style>
  <w:style w:type="paragraph" w:customStyle="1" w:styleId="18">
    <w:name w:val="Без інтервалів2"/>
    <w:qFormat/>
    <w:uiPriority w:val="0"/>
    <w:pPr>
      <w:spacing w:after="0" w:line="240" w:lineRule="auto"/>
    </w:pPr>
    <w:rPr>
      <w:rFonts w:ascii="Calibri" w:hAnsi="Calibri" w:eastAsia="Times New Roman"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2712-BC46-4B0B-A68C-60C050C3E795}">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1970</Words>
  <Characters>11234</Characters>
  <Lines>93</Lines>
  <Paragraphs>26</Paragraphs>
  <TotalTime>217</TotalTime>
  <ScaleCrop>false</ScaleCrop>
  <LinksUpToDate>false</LinksUpToDate>
  <CharactersWithSpaces>13178</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2022-11-09T07:35:00Z</dcterms:created>
  <dc:creator>User</dc:creator>
  <cp:lastModifiedBy>Відділ ІТ та ана�</cp:lastModifiedBy>
  <cp:lastPrinted>2023-12-07T11:08:00Z</cp:lastPrinted>
  <dcterms:modified xsi:type="dcterms:W3CDTF">2023-12-08T13:46:21Z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F3B42C6B4BE34998BFE1E032DD305A7E_12</vt:lpwstr>
  </property>
</Properties>
</file>