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7AE3C8">
      <w:pPr>
        <w:suppressAutoHyphens w:val="0"/>
        <w:autoSpaceDE w:val="0"/>
        <w:autoSpaceDN w:val="0"/>
        <w:adjustRightInd w:val="0"/>
        <w:ind w:left="6391"/>
        <w:jc w:val="both"/>
        <w:rPr>
          <w:sz w:val="28"/>
          <w:szCs w:val="28"/>
          <w:lang w:eastAsia="uk-UA"/>
        </w:rPr>
      </w:pPr>
      <w:bookmarkStart w:id="0" w:name="_GoBack"/>
      <w:bookmarkEnd w:id="0"/>
      <w:r>
        <w:rPr>
          <w:sz w:val="28"/>
          <w:szCs w:val="28"/>
          <w:lang w:eastAsia="uk-UA"/>
        </w:rPr>
        <w:t>Додаток</w:t>
      </w:r>
    </w:p>
    <w:p w14:paraId="2ED8CD0D">
      <w:pPr>
        <w:tabs>
          <w:tab w:val="left" w:leader="underscore" w:pos="8522"/>
        </w:tabs>
        <w:suppressAutoHyphens w:val="0"/>
        <w:autoSpaceDE w:val="0"/>
        <w:autoSpaceDN w:val="0"/>
        <w:adjustRightInd w:val="0"/>
        <w:spacing w:before="14"/>
        <w:ind w:left="5914"/>
        <w:rPr>
          <w:sz w:val="28"/>
          <w:szCs w:val="28"/>
          <w:lang w:eastAsia="uk-UA"/>
        </w:rPr>
      </w:pPr>
      <w:r>
        <w:rPr>
          <w:sz w:val="28"/>
          <w:szCs w:val="28"/>
          <w:lang w:eastAsia="uk-UA"/>
        </w:rPr>
        <w:t>до рішення</w:t>
      </w:r>
      <w:r>
        <w:rPr>
          <w:b/>
          <w:sz w:val="28"/>
          <w:lang w:val="en-US" w:eastAsia="ru-RU"/>
        </w:rPr>
        <w:t xml:space="preserve"> L</w:t>
      </w:r>
      <w:r>
        <w:rPr>
          <w:b/>
          <w:sz w:val="28"/>
          <w:lang w:eastAsia="ru-RU"/>
        </w:rPr>
        <w:t xml:space="preserve">ІІ </w:t>
      </w:r>
      <w:r>
        <w:rPr>
          <w:sz w:val="28"/>
          <w:szCs w:val="28"/>
          <w:lang w:eastAsia="uk-UA"/>
        </w:rPr>
        <w:t>сесії</w:t>
      </w:r>
    </w:p>
    <w:p w14:paraId="37100B5B">
      <w:pPr>
        <w:tabs>
          <w:tab w:val="left" w:leader="underscore" w:pos="6763"/>
          <w:tab w:val="left" w:leader="underscore" w:pos="8100"/>
          <w:tab w:val="left" w:leader="underscore" w:pos="9686"/>
        </w:tabs>
        <w:suppressAutoHyphens w:val="0"/>
        <w:autoSpaceDE w:val="0"/>
        <w:autoSpaceDN w:val="0"/>
        <w:adjustRightInd w:val="0"/>
        <w:spacing w:line="319" w:lineRule="exact"/>
        <w:ind w:left="5911"/>
        <w:rPr>
          <w:sz w:val="28"/>
          <w:szCs w:val="28"/>
          <w:lang w:eastAsia="uk-UA"/>
        </w:rPr>
      </w:pPr>
      <w:r>
        <w:rPr>
          <w:sz w:val="28"/>
          <w:szCs w:val="28"/>
          <w:lang w:eastAsia="uk-UA"/>
        </w:rPr>
        <w:t>Дрогобицької міської ради</w:t>
      </w:r>
      <w:r>
        <w:rPr>
          <w:sz w:val="28"/>
          <w:szCs w:val="28"/>
          <w:lang w:eastAsia="uk-UA"/>
        </w:rPr>
        <w:br w:type="textWrapping"/>
      </w:r>
      <w:r>
        <w:rPr>
          <w:sz w:val="28"/>
          <w:szCs w:val="28"/>
          <w:lang w:eastAsia="uk-UA"/>
        </w:rPr>
        <w:t>від 23.07.2024  р. №2501_</w:t>
      </w:r>
    </w:p>
    <w:p w14:paraId="58E5879D">
      <w:pPr>
        <w:suppressAutoHyphens w:val="0"/>
        <w:autoSpaceDE w:val="0"/>
        <w:autoSpaceDN w:val="0"/>
        <w:adjustRightInd w:val="0"/>
        <w:spacing w:line="240" w:lineRule="exact"/>
        <w:ind w:left="1666" w:right="1603"/>
        <w:jc w:val="center"/>
        <w:rPr>
          <w:sz w:val="28"/>
          <w:szCs w:val="28"/>
          <w:lang w:eastAsia="ru-RU"/>
        </w:rPr>
      </w:pPr>
    </w:p>
    <w:p w14:paraId="447C3164">
      <w:pPr>
        <w:suppressAutoHyphens w:val="0"/>
        <w:autoSpaceDE w:val="0"/>
        <w:autoSpaceDN w:val="0"/>
        <w:adjustRightInd w:val="0"/>
        <w:spacing w:line="240" w:lineRule="exact"/>
        <w:ind w:left="1666" w:right="1603"/>
        <w:jc w:val="center"/>
        <w:rPr>
          <w:sz w:val="28"/>
          <w:szCs w:val="28"/>
          <w:lang w:eastAsia="ru-RU"/>
        </w:rPr>
      </w:pPr>
    </w:p>
    <w:p w14:paraId="74C47FB9">
      <w:pPr>
        <w:suppressAutoHyphens w:val="0"/>
        <w:autoSpaceDE w:val="0"/>
        <w:autoSpaceDN w:val="0"/>
        <w:adjustRightInd w:val="0"/>
        <w:spacing w:line="319" w:lineRule="exact"/>
        <w:jc w:val="center"/>
        <w:rPr>
          <w:bCs/>
          <w:sz w:val="28"/>
          <w:szCs w:val="28"/>
          <w:lang w:val="ru-RU" w:eastAsia="ru-RU"/>
        </w:rPr>
      </w:pPr>
      <w:r>
        <w:rPr>
          <w:b/>
          <w:bCs/>
          <w:sz w:val="28"/>
          <w:szCs w:val="28"/>
          <w:lang w:eastAsia="uk-UA"/>
        </w:rPr>
        <w:t>Прогр</w:t>
      </w:r>
      <w:r>
        <w:rPr>
          <w:b/>
          <w:bCs/>
          <w:sz w:val="28"/>
          <w:szCs w:val="28"/>
          <w:lang w:val="ru-RU" w:eastAsia="ru-RU"/>
        </w:rPr>
        <w:t>ама</w:t>
      </w:r>
    </w:p>
    <w:p w14:paraId="4854A61D">
      <w:pPr>
        <w:shd w:val="clear" w:color="auto" w:fill="FFFFFF"/>
        <w:suppressAutoHyphens w:val="0"/>
        <w:ind w:left="360"/>
        <w:jc w:val="center"/>
        <w:rPr>
          <w:b/>
          <w:bCs/>
          <w:color w:val="1D1D1B"/>
          <w:sz w:val="28"/>
          <w:szCs w:val="28"/>
          <w:lang w:val="ru-RU" w:eastAsia="ru-RU"/>
        </w:rPr>
      </w:pPr>
      <w:r>
        <w:rPr>
          <w:b/>
          <w:bCs/>
          <w:sz w:val="28"/>
          <w:szCs w:val="28"/>
          <w:lang w:eastAsia="uk-UA"/>
        </w:rPr>
        <w:t>Влаштування газопоршневих когенераційних установок</w:t>
      </w:r>
      <w:r>
        <w:rPr>
          <w:b/>
          <w:bCs/>
          <w:color w:val="1D1D1B"/>
          <w:sz w:val="28"/>
          <w:szCs w:val="28"/>
          <w:lang w:val="ru-RU" w:eastAsia="ru-RU"/>
        </w:rPr>
        <w:t xml:space="preserve"> </w:t>
      </w:r>
    </w:p>
    <w:p w14:paraId="5CD4CFA4">
      <w:pPr>
        <w:shd w:val="clear" w:color="auto" w:fill="FFFFFF"/>
        <w:suppressAutoHyphens w:val="0"/>
        <w:ind w:left="360"/>
        <w:jc w:val="center"/>
        <w:rPr>
          <w:b/>
          <w:bCs/>
          <w:color w:val="1D1D1B"/>
          <w:sz w:val="28"/>
          <w:szCs w:val="28"/>
          <w:lang w:val="ru-RU" w:eastAsia="ru-RU"/>
        </w:rPr>
      </w:pPr>
    </w:p>
    <w:p w14:paraId="3D88A3F3">
      <w:pPr>
        <w:pStyle w:val="43"/>
        <w:shd w:val="clear" w:color="auto" w:fill="FFFFFF"/>
        <w:jc w:val="center"/>
        <w:rPr>
          <w:rFonts w:ascii="Times New Roman" w:hAnsi="Times New Roman"/>
          <w:color w:val="1D1D1B"/>
          <w:sz w:val="28"/>
          <w:szCs w:val="28"/>
        </w:rPr>
      </w:pPr>
      <w:r>
        <w:rPr>
          <w:rFonts w:ascii="Times New Roman" w:hAnsi="Times New Roman"/>
          <w:b/>
          <w:bCs/>
          <w:color w:val="1D1D1B"/>
          <w:sz w:val="28"/>
          <w:szCs w:val="28"/>
        </w:rPr>
        <w:t>Загальні положення</w:t>
      </w:r>
    </w:p>
    <w:p w14:paraId="71838DFD">
      <w:pPr>
        <w:ind w:firstLine="708"/>
        <w:jc w:val="both"/>
        <w:rPr>
          <w:rFonts w:eastAsia="Arial"/>
          <w:sz w:val="28"/>
          <w:szCs w:val="28"/>
        </w:rPr>
      </w:pPr>
      <w:r>
        <w:rPr>
          <w:rFonts w:eastAsia="Arial"/>
          <w:sz w:val="28"/>
          <w:szCs w:val="28"/>
        </w:rPr>
        <w:t>На сьогодні великі енергогенеруючі об’єкти стали мішенями для ворожих ракетних та інших атак. Тому когенераційні установки, встановлені на обʼєктах теплопостачання, які є розпорошеними по території, можуть забезпечити стійкість систем теплопостачання та інших обʼєктів критичної інфраструктури на місцевому рівні до можливих перебоїв з енергозабезпеченням.</w:t>
      </w:r>
    </w:p>
    <w:p w14:paraId="41C996BE">
      <w:pPr>
        <w:ind w:firstLine="708"/>
        <w:jc w:val="both"/>
        <w:rPr>
          <w:rFonts w:eastAsia="Arial"/>
          <w:sz w:val="28"/>
          <w:szCs w:val="28"/>
        </w:rPr>
      </w:pPr>
      <w:r>
        <w:rPr>
          <w:rFonts w:eastAsia="Arial"/>
          <w:sz w:val="28"/>
          <w:szCs w:val="28"/>
        </w:rPr>
        <w:t>Когенераційні установки (КГУ), особливо якщо вони встановлені на базі об’єктів централізованого теплопостачання, забезпечують теплопостачальне підприємство власною енергією, підвищуючи його стійкість до перебоїв у електропостачанні у разі надзвичайної ситуації, і забезпечуючи можливість для живлення місцевої критичної інфраструктури, наприклад систем водопостачання та водовідведення, лікарень тощо. Також з КГУ можна збільшувати потужності для балансування енергетичної системи України, розвивати ефективні системи централізованого теплопостачання для досягнення відповідних показників енергоефективності відповідно до Директиви 2012/27/ЄС та Закону України «Про енергоефективність», і забезпечити важливу роль по балансуванню енергетичної системи при зеленому переході. Крім цього, КГУ мають набір технічних рішень, що дозволяє у випадку надзвичайної ситуації використовувати резервні види палива та місцеві енергетичні ресурси. При цьому, собівартість виробленої електроенергії є нижчою від виробленої дизель-генератором, а термін експлуатації КГУ є значно довшим.</w:t>
      </w:r>
    </w:p>
    <w:p w14:paraId="2B586512">
      <w:pPr>
        <w:ind w:firstLine="708"/>
        <w:jc w:val="both"/>
        <w:rPr>
          <w:rFonts w:eastAsia="Arial"/>
          <w:sz w:val="28"/>
          <w:szCs w:val="28"/>
          <w:lang w:val="en-US"/>
        </w:rPr>
      </w:pPr>
      <w:r>
        <w:rPr>
          <w:rFonts w:eastAsia="Arial"/>
          <w:sz w:val="28"/>
          <w:szCs w:val="28"/>
        </w:rPr>
        <w:t>Найбільш популярними у розподілених системах генерації є системи когенерації (коли одночасно виробляється електрика та тепло), зокрема, це газопоршневі когенераційні установки.</w:t>
      </w:r>
    </w:p>
    <w:p w14:paraId="2BAE7890">
      <w:pPr>
        <w:ind w:firstLine="708"/>
        <w:jc w:val="both"/>
        <w:rPr>
          <w:rFonts w:eastAsia="Arial"/>
          <w:sz w:val="28"/>
          <w:szCs w:val="28"/>
        </w:rPr>
      </w:pPr>
      <w:r>
        <w:rPr>
          <w:rFonts w:eastAsia="Arial"/>
          <w:sz w:val="28"/>
          <w:szCs w:val="28"/>
        </w:rPr>
        <w:t>Влаштування газопоршневих когенераційних установок (КГУ) на джерелах теплової енергії КП «Дрогобичтеплоенерго» ДМР дасть можливість забезпечити електропостачання як для власних потреб теплопостачального підприємства, так і для інших обʼєктів критичної інфраструктури. При цьому, собівартість виробленої електроенергії є нижчою від виробленої дизель-генератором, а термін експлуатації КГУ є значно довшим.</w:t>
      </w:r>
    </w:p>
    <w:p w14:paraId="0A5D5DB6">
      <w:pPr>
        <w:ind w:firstLine="708"/>
        <w:jc w:val="both"/>
        <w:rPr>
          <w:rFonts w:eastAsia="Arial"/>
          <w:sz w:val="28"/>
          <w:szCs w:val="28"/>
        </w:rPr>
      </w:pPr>
      <w:r>
        <w:rPr>
          <w:rFonts w:eastAsia="Arial"/>
          <w:sz w:val="28"/>
          <w:szCs w:val="28"/>
        </w:rPr>
        <w:t xml:space="preserve">Технічно існує два способи передачі електричної енергії від КГУ до об’єктів критичної інфраструктури: пряме живлення через прокладання окремого силового кабелю та шляхом створення локального "острівного режиму" з використанням мереж оператора системи розподілу.  </w:t>
      </w:r>
      <w:r>
        <w:rPr>
          <w:sz w:val="28"/>
          <w:szCs w:val="28"/>
        </w:rPr>
        <w:t xml:space="preserve"> </w:t>
      </w:r>
      <w:r>
        <w:rPr>
          <w:rFonts w:eastAsia="Arial"/>
          <w:sz w:val="28"/>
          <w:szCs w:val="28"/>
        </w:rPr>
        <w:t>Реалізація одного з цих варіантів або поєднання обох створює можливості для енергозабезпечення об’єктів теплопостачання від КГУ і забезпечує стійкість системи централізованого теплопостачання при перебоях з електрикою, а також дозволяє зменшити використання паливних ресурсів на виробництво тепла та електроенергії для власних потреб теплопостачального підприємства.</w:t>
      </w:r>
    </w:p>
    <w:p w14:paraId="3F6893A1">
      <w:pPr>
        <w:ind w:firstLine="708"/>
        <w:jc w:val="both"/>
        <w:rPr>
          <w:sz w:val="28"/>
          <w:szCs w:val="28"/>
          <w:lang w:eastAsia="ru-RU"/>
        </w:rPr>
      </w:pPr>
      <w:r>
        <w:rPr>
          <w:sz w:val="28"/>
          <w:szCs w:val="28"/>
          <w:lang w:eastAsia="ru-RU"/>
        </w:rPr>
        <w:t>Організацію «енергетичних островів» у Дрогобицький територіальній громаді є можливість виконати на наявних вільних виробничих площах у приміщеннях діючих котелень у місті Дрогобич та Стебник з підключенням об’єктів критичної інфраструктури та життєзабезпечення.</w:t>
      </w:r>
    </w:p>
    <w:p w14:paraId="6BF663E7">
      <w:pPr>
        <w:suppressAutoHyphens w:val="0"/>
        <w:ind w:firstLine="708"/>
        <w:jc w:val="both"/>
        <w:rPr>
          <w:sz w:val="28"/>
          <w:szCs w:val="28"/>
          <w:lang w:eastAsia="ru-RU"/>
        </w:rPr>
      </w:pPr>
      <w:r>
        <w:rPr>
          <w:sz w:val="28"/>
          <w:szCs w:val="28"/>
          <w:lang w:eastAsia="ru-RU"/>
        </w:rPr>
        <w:t>Реалізація даної програми сьогодні, допоможе вирішити питання енергетичної безпеки, забезпечить безперебійну роботу системи централізованого теплопостачання та систем енергоспоживання обєктів критичної інфраструктури Дрогобицької ТГ. Теплова енергія яка виробляється під час роботи когенераційних установок буде використовуватись для потреб теплопостачання та гарячого водопостачання.</w:t>
      </w:r>
    </w:p>
    <w:p w14:paraId="7A6A74ED">
      <w:pPr>
        <w:suppressAutoHyphens w:val="0"/>
        <w:rPr>
          <w:sz w:val="28"/>
          <w:szCs w:val="28"/>
          <w:lang w:eastAsia="ru-RU"/>
        </w:rPr>
      </w:pPr>
    </w:p>
    <w:p w14:paraId="405A6003">
      <w:pPr>
        <w:shd w:val="clear" w:color="auto" w:fill="FFFFFF"/>
        <w:suppressAutoHyphens w:val="0"/>
        <w:ind w:firstLine="567"/>
        <w:jc w:val="both"/>
        <w:rPr>
          <w:b/>
          <w:bCs/>
          <w:sz w:val="28"/>
          <w:szCs w:val="28"/>
          <w:lang w:eastAsia="uk-UA"/>
        </w:rPr>
      </w:pPr>
      <w:r>
        <w:rPr>
          <w:b/>
          <w:bCs/>
          <w:sz w:val="28"/>
          <w:szCs w:val="28"/>
          <w:lang w:eastAsia="uk-UA"/>
        </w:rPr>
        <w:t xml:space="preserve">                                            Мета програми</w:t>
      </w:r>
    </w:p>
    <w:p w14:paraId="17A38813">
      <w:pPr>
        <w:shd w:val="clear" w:color="auto" w:fill="FFFFFF"/>
        <w:suppressAutoHyphens w:val="0"/>
        <w:ind w:firstLine="567"/>
        <w:jc w:val="both"/>
        <w:rPr>
          <w:b/>
          <w:bCs/>
          <w:sz w:val="28"/>
          <w:szCs w:val="28"/>
          <w:lang w:eastAsia="uk-UA"/>
        </w:rPr>
      </w:pPr>
    </w:p>
    <w:p w14:paraId="52B8BEF5">
      <w:pPr>
        <w:shd w:val="clear" w:color="auto" w:fill="FFFFFF"/>
        <w:suppressAutoHyphens w:val="0"/>
        <w:ind w:firstLine="567"/>
        <w:jc w:val="both"/>
        <w:rPr>
          <w:color w:val="1D1D1B"/>
          <w:lang w:eastAsia="ru-RU"/>
        </w:rPr>
      </w:pPr>
      <w:r>
        <w:rPr>
          <w:sz w:val="28"/>
          <w:szCs w:val="28"/>
          <w:lang w:eastAsia="uk-UA"/>
        </w:rPr>
        <w:t xml:space="preserve">       Програма створена з метою фінансування робіт з будівництва, реконструкції, реставрації  об’єктів комунальної власності Дрогобицької міської територіальної громади, що  дозволить підвищити  рівень життєзабезпечення населення, комфортного  їх проживання, забезпечить конкурентоспроможність та інвестиційну привабливість міста та прилеглих територій.</w:t>
      </w:r>
    </w:p>
    <w:p w14:paraId="73314713">
      <w:pPr>
        <w:shd w:val="clear" w:color="auto" w:fill="FFFFFF"/>
        <w:suppressAutoHyphens w:val="0"/>
        <w:ind w:firstLine="567"/>
        <w:jc w:val="both"/>
        <w:rPr>
          <w:color w:val="1D1D1B"/>
          <w:sz w:val="28"/>
          <w:szCs w:val="28"/>
          <w:lang w:eastAsia="ru-RU"/>
        </w:rPr>
      </w:pPr>
      <w:r>
        <w:rPr>
          <w:color w:val="1D1D1B"/>
          <w:lang w:eastAsia="ru-RU"/>
        </w:rPr>
        <w:t xml:space="preserve">        </w:t>
      </w:r>
      <w:r>
        <w:rPr>
          <w:color w:val="1D1D1B"/>
          <w:sz w:val="28"/>
          <w:szCs w:val="28"/>
          <w:lang w:eastAsia="ru-RU"/>
        </w:rPr>
        <w:t>Метою Програми влаштування газопоршневих когенераційних установок (надалі – Програма) є забезпечення стійкості роботи системи теплопостачання в умовах надзвичайних ситуацій, безперебійне надання послуг з теплопостачання споживачам, забезпечення резервним електроживленням об’єктів життєзабезпечення міста, підтримання балансу в енергосистемі міста.</w:t>
      </w:r>
    </w:p>
    <w:p w14:paraId="7DB9D0CB">
      <w:pPr>
        <w:shd w:val="clear" w:color="auto" w:fill="FFFFFF"/>
        <w:suppressAutoHyphens w:val="0"/>
        <w:ind w:firstLine="567"/>
        <w:jc w:val="both"/>
        <w:rPr>
          <w:color w:val="1D1D1B"/>
          <w:sz w:val="28"/>
          <w:szCs w:val="28"/>
          <w:lang w:eastAsia="ru-RU"/>
        </w:rPr>
      </w:pPr>
      <w:r>
        <w:rPr>
          <w:color w:val="1D1D1B"/>
          <w:sz w:val="28"/>
          <w:szCs w:val="28"/>
          <w:lang w:eastAsia="ru-RU"/>
        </w:rPr>
        <w:t>Основними заходами реалізації Програми є:</w:t>
      </w:r>
    </w:p>
    <w:p w14:paraId="4DD61BCE">
      <w:pPr>
        <w:shd w:val="clear" w:color="auto" w:fill="FFFFFF"/>
        <w:suppressAutoHyphens w:val="0"/>
        <w:ind w:firstLine="567"/>
        <w:jc w:val="both"/>
        <w:rPr>
          <w:color w:val="1D1D1B"/>
          <w:sz w:val="28"/>
          <w:szCs w:val="28"/>
          <w:lang w:eastAsia="ru-RU"/>
        </w:rPr>
      </w:pPr>
      <w:r>
        <w:rPr>
          <w:color w:val="1D1D1B"/>
          <w:sz w:val="28"/>
          <w:szCs w:val="28"/>
          <w:lang w:eastAsia="ru-RU"/>
        </w:rPr>
        <w:t>- Закупівлі і доставка обладнання в Україну.</w:t>
      </w:r>
    </w:p>
    <w:p w14:paraId="0ADA3327">
      <w:pPr>
        <w:shd w:val="clear" w:color="auto" w:fill="FFFFFF"/>
        <w:suppressAutoHyphens w:val="0"/>
        <w:ind w:firstLine="567"/>
        <w:jc w:val="both"/>
        <w:rPr>
          <w:color w:val="1D1D1B"/>
          <w:sz w:val="28"/>
          <w:szCs w:val="28"/>
          <w:lang w:eastAsia="ru-RU"/>
        </w:rPr>
      </w:pPr>
      <w:r>
        <w:rPr>
          <w:color w:val="1D1D1B"/>
          <w:sz w:val="28"/>
          <w:szCs w:val="28"/>
          <w:lang w:eastAsia="ru-RU"/>
        </w:rPr>
        <w:t>- Виготовлення проєктно-кошторисної документації.</w:t>
      </w:r>
    </w:p>
    <w:p w14:paraId="26713A02">
      <w:pPr>
        <w:shd w:val="clear" w:color="auto" w:fill="FFFFFF"/>
        <w:suppressAutoHyphens w:val="0"/>
        <w:ind w:firstLine="567"/>
        <w:jc w:val="both"/>
        <w:rPr>
          <w:color w:val="1D1D1B"/>
          <w:sz w:val="28"/>
          <w:szCs w:val="28"/>
          <w:lang w:eastAsia="ru-RU"/>
        </w:rPr>
      </w:pPr>
      <w:r>
        <w:rPr>
          <w:color w:val="1D1D1B"/>
          <w:sz w:val="28"/>
          <w:szCs w:val="28"/>
          <w:lang w:eastAsia="ru-RU"/>
        </w:rPr>
        <w:t>- Доукомплектація обладнання.</w:t>
      </w:r>
    </w:p>
    <w:p w14:paraId="52EDEEB9">
      <w:pPr>
        <w:shd w:val="clear" w:color="auto" w:fill="FFFFFF"/>
        <w:suppressAutoHyphens w:val="0"/>
        <w:ind w:firstLine="567"/>
        <w:jc w:val="both"/>
        <w:rPr>
          <w:color w:val="1D1D1B"/>
          <w:sz w:val="28"/>
          <w:szCs w:val="28"/>
          <w:lang w:eastAsia="ru-RU"/>
        </w:rPr>
      </w:pPr>
      <w:r>
        <w:rPr>
          <w:color w:val="1D1D1B"/>
          <w:sz w:val="28"/>
          <w:szCs w:val="28"/>
          <w:lang w:eastAsia="ru-RU"/>
        </w:rPr>
        <w:t>- Виконання будівельно-монтажних робіт.</w:t>
      </w:r>
    </w:p>
    <w:p w14:paraId="54947C4A">
      <w:pPr>
        <w:shd w:val="clear" w:color="auto" w:fill="FFFFFF"/>
        <w:suppressAutoHyphens w:val="0"/>
        <w:ind w:firstLine="567"/>
        <w:jc w:val="both"/>
        <w:rPr>
          <w:color w:val="1D1D1B"/>
          <w:sz w:val="28"/>
          <w:szCs w:val="28"/>
          <w:lang w:eastAsia="ru-RU"/>
        </w:rPr>
      </w:pPr>
      <w:r>
        <w:rPr>
          <w:color w:val="1D1D1B"/>
          <w:sz w:val="28"/>
          <w:szCs w:val="28"/>
          <w:lang w:eastAsia="ru-RU"/>
        </w:rPr>
        <w:t>- Пуско-налагоджувальні роботи.</w:t>
      </w:r>
    </w:p>
    <w:p w14:paraId="654D398F">
      <w:pPr>
        <w:shd w:val="clear" w:color="auto" w:fill="FFFFFF"/>
        <w:suppressAutoHyphens w:val="0"/>
        <w:ind w:firstLine="567"/>
        <w:jc w:val="both"/>
        <w:rPr>
          <w:color w:val="1D1D1B"/>
          <w:sz w:val="28"/>
          <w:szCs w:val="28"/>
          <w:lang w:eastAsia="ru-RU"/>
        </w:rPr>
      </w:pPr>
      <w:r>
        <w:rPr>
          <w:color w:val="1D1D1B"/>
          <w:sz w:val="28"/>
          <w:szCs w:val="28"/>
          <w:lang w:eastAsia="ru-RU"/>
        </w:rPr>
        <w:t xml:space="preserve">- Реконструкція електропідстанції та електромереж. </w:t>
      </w:r>
    </w:p>
    <w:p w14:paraId="670D8C24">
      <w:pPr>
        <w:suppressAutoHyphens w:val="0"/>
        <w:autoSpaceDE w:val="0"/>
        <w:autoSpaceDN w:val="0"/>
        <w:adjustRightInd w:val="0"/>
        <w:spacing w:before="94"/>
        <w:ind w:left="57" w:right="57" w:firstLine="567"/>
        <w:jc w:val="both"/>
        <w:rPr>
          <w:b/>
          <w:bCs/>
          <w:sz w:val="28"/>
          <w:szCs w:val="28"/>
          <w:lang w:eastAsia="uk-UA"/>
        </w:rPr>
      </w:pPr>
      <w:r>
        <w:rPr>
          <w:b/>
          <w:bCs/>
          <w:sz w:val="28"/>
          <w:szCs w:val="28"/>
          <w:lang w:eastAsia="uk-UA"/>
        </w:rPr>
        <w:t xml:space="preserve">                        </w:t>
      </w:r>
    </w:p>
    <w:p w14:paraId="041FFE2C">
      <w:pPr>
        <w:suppressAutoHyphens w:val="0"/>
        <w:autoSpaceDE w:val="0"/>
        <w:autoSpaceDN w:val="0"/>
        <w:adjustRightInd w:val="0"/>
        <w:spacing w:before="94"/>
        <w:ind w:left="57" w:right="57" w:firstLine="567"/>
        <w:jc w:val="center"/>
        <w:rPr>
          <w:b/>
          <w:bCs/>
          <w:sz w:val="28"/>
          <w:szCs w:val="28"/>
          <w:lang w:eastAsia="uk-UA"/>
        </w:rPr>
      </w:pPr>
      <w:r>
        <w:rPr>
          <w:b/>
          <w:bCs/>
          <w:sz w:val="28"/>
          <w:szCs w:val="28"/>
          <w:lang w:eastAsia="uk-UA"/>
        </w:rPr>
        <w:t>Завдання, спрямовані на досягнення мети</w:t>
      </w:r>
    </w:p>
    <w:p w14:paraId="1B86F837">
      <w:pPr>
        <w:suppressAutoHyphens w:val="0"/>
        <w:autoSpaceDE w:val="0"/>
        <w:autoSpaceDN w:val="0"/>
        <w:adjustRightInd w:val="0"/>
        <w:spacing w:before="94"/>
        <w:ind w:left="57" w:right="57" w:firstLine="567"/>
        <w:jc w:val="center"/>
        <w:rPr>
          <w:b/>
          <w:bCs/>
          <w:sz w:val="28"/>
          <w:szCs w:val="28"/>
          <w:lang w:eastAsia="uk-UA"/>
        </w:rPr>
      </w:pPr>
    </w:p>
    <w:p w14:paraId="6D7F8442">
      <w:pPr>
        <w:suppressAutoHyphens w:val="0"/>
        <w:ind w:firstLine="567"/>
        <w:jc w:val="both"/>
        <w:rPr>
          <w:sz w:val="28"/>
          <w:szCs w:val="28"/>
          <w:lang w:eastAsia="uk-UA"/>
        </w:rPr>
      </w:pPr>
      <w:r>
        <w:rPr>
          <w:bCs/>
          <w:iCs/>
          <w:color w:val="000000"/>
          <w:sz w:val="28"/>
          <w:szCs w:val="28"/>
          <w:lang w:eastAsia="ru-RU"/>
        </w:rPr>
        <w:t xml:space="preserve">На протязі року, на підставі рішення виконавчого </w:t>
      </w:r>
      <w:r>
        <w:rPr>
          <w:sz w:val="28"/>
          <w:szCs w:val="28"/>
          <w:lang w:eastAsia="ru-RU"/>
        </w:rPr>
        <w:t>комітету та рішень міської ради про внесення змін до бюджету Дрогобицької міської територіальної громади на 202</w:t>
      </w:r>
      <w:r>
        <w:rPr>
          <w:sz w:val="28"/>
          <w:szCs w:val="28"/>
          <w:lang w:val="en-US" w:eastAsia="ru-RU"/>
        </w:rPr>
        <w:t>4</w:t>
      </w:r>
      <w:r>
        <w:rPr>
          <w:sz w:val="28"/>
          <w:szCs w:val="28"/>
          <w:lang w:eastAsia="ru-RU"/>
        </w:rPr>
        <w:t xml:space="preserve">р., можуть вноситись зміни щодо характеру, складу та виду робіт, які безпосередньо стосуються </w:t>
      </w:r>
      <w:r>
        <w:rPr>
          <w:sz w:val="28"/>
          <w:szCs w:val="28"/>
          <w:lang w:eastAsia="uk-UA"/>
        </w:rPr>
        <w:t xml:space="preserve"> будівництва, реконструкції, реставрації об’єктів житлово-комунального господарства та інших об’єктів соціальної та виробничої інфраструктури комунальної власності.</w:t>
      </w:r>
    </w:p>
    <w:p w14:paraId="0E3FB9D9">
      <w:pPr>
        <w:suppressAutoHyphens w:val="0"/>
        <w:autoSpaceDE w:val="0"/>
        <w:autoSpaceDN w:val="0"/>
        <w:adjustRightInd w:val="0"/>
        <w:ind w:right="57" w:firstLine="567"/>
        <w:jc w:val="both"/>
        <w:rPr>
          <w:b/>
          <w:bCs/>
          <w:sz w:val="28"/>
          <w:szCs w:val="28"/>
          <w:lang w:eastAsia="uk-UA"/>
        </w:rPr>
      </w:pPr>
    </w:p>
    <w:p w14:paraId="1A6C3AC4">
      <w:pPr>
        <w:suppressAutoHyphens w:val="0"/>
        <w:autoSpaceDE w:val="0"/>
        <w:autoSpaceDN w:val="0"/>
        <w:adjustRightInd w:val="0"/>
        <w:ind w:right="57" w:firstLine="567"/>
        <w:jc w:val="both"/>
        <w:rPr>
          <w:b/>
          <w:bCs/>
          <w:sz w:val="28"/>
          <w:szCs w:val="28"/>
          <w:lang w:eastAsia="uk-UA"/>
        </w:rPr>
      </w:pPr>
    </w:p>
    <w:p w14:paraId="18CE7624">
      <w:pPr>
        <w:suppressAutoHyphens w:val="0"/>
        <w:autoSpaceDE w:val="0"/>
        <w:autoSpaceDN w:val="0"/>
        <w:adjustRightInd w:val="0"/>
        <w:ind w:right="57" w:firstLine="567"/>
        <w:jc w:val="both"/>
        <w:rPr>
          <w:b/>
          <w:bCs/>
          <w:sz w:val="28"/>
          <w:szCs w:val="28"/>
          <w:lang w:eastAsia="uk-UA"/>
        </w:rPr>
      </w:pPr>
    </w:p>
    <w:p w14:paraId="248B47FC">
      <w:pPr>
        <w:suppressAutoHyphens w:val="0"/>
        <w:autoSpaceDE w:val="0"/>
        <w:autoSpaceDN w:val="0"/>
        <w:adjustRightInd w:val="0"/>
        <w:ind w:left="57" w:right="57" w:firstLine="567"/>
        <w:jc w:val="center"/>
        <w:rPr>
          <w:b/>
          <w:bCs/>
          <w:sz w:val="28"/>
          <w:szCs w:val="28"/>
          <w:lang w:eastAsia="uk-UA"/>
        </w:rPr>
      </w:pPr>
      <w:r>
        <w:rPr>
          <w:b/>
          <w:bCs/>
          <w:sz w:val="28"/>
          <w:szCs w:val="28"/>
          <w:lang w:eastAsia="uk-UA"/>
        </w:rPr>
        <w:t>Обсяги та джерела фінансування програми</w:t>
      </w:r>
    </w:p>
    <w:p w14:paraId="20B0DBD5">
      <w:pPr>
        <w:suppressAutoHyphens w:val="0"/>
        <w:autoSpaceDE w:val="0"/>
        <w:autoSpaceDN w:val="0"/>
        <w:adjustRightInd w:val="0"/>
        <w:ind w:left="57" w:right="57" w:firstLine="567"/>
        <w:jc w:val="center"/>
        <w:rPr>
          <w:b/>
          <w:bCs/>
          <w:sz w:val="28"/>
          <w:szCs w:val="28"/>
          <w:lang w:eastAsia="uk-UA"/>
        </w:rPr>
      </w:pPr>
    </w:p>
    <w:p w14:paraId="02D89A71">
      <w:pPr>
        <w:shd w:val="clear" w:color="auto" w:fill="FFFFFF"/>
        <w:suppressAutoHyphens w:val="0"/>
        <w:ind w:firstLine="567"/>
        <w:jc w:val="both"/>
        <w:rPr>
          <w:color w:val="1D1D1B"/>
          <w:sz w:val="28"/>
          <w:szCs w:val="28"/>
          <w:lang w:eastAsia="ru-RU"/>
        </w:rPr>
      </w:pPr>
      <w:r>
        <w:rPr>
          <w:color w:val="1D1D1B"/>
          <w:sz w:val="28"/>
          <w:szCs w:val="28"/>
          <w:lang w:eastAsia="ru-RU"/>
        </w:rPr>
        <w:t>Фінансове забезпечення цієї Програми здійснюється у межах кошторисних призначень, передбачених у бюджеті Дрогобицької міської територіальної громади на відповідний бюджетний період, власних коштів КП «Дрогобичтеплоенерго» ДМР та з інших джерел, не заборонених законодавством України (у тому числі кредитних, грантових, донорських коштів тощо).  Орієнтовний обсяг фінансування Програми</w:t>
      </w:r>
      <w:r>
        <w:rPr>
          <w:rFonts w:eastAsia="Arial"/>
          <w:sz w:val="28"/>
          <w:szCs w:val="28"/>
        </w:rPr>
        <w:t xml:space="preserve"> </w:t>
      </w:r>
      <w:r>
        <w:rPr>
          <w:color w:val="1D1D1B"/>
          <w:sz w:val="28"/>
          <w:szCs w:val="28"/>
          <w:lang w:eastAsia="ru-RU"/>
        </w:rPr>
        <w:t>влаштування газопоршневих когенераційних установок: 100 000 000,00 грн.</w:t>
      </w:r>
    </w:p>
    <w:p w14:paraId="4C52B136">
      <w:pPr>
        <w:suppressAutoHyphens w:val="0"/>
        <w:rPr>
          <w:iCs/>
          <w:color w:val="FF0000"/>
          <w:sz w:val="28"/>
          <w:szCs w:val="28"/>
          <w:lang w:val="ru-RU" w:eastAsia="ru-RU"/>
        </w:rPr>
      </w:pPr>
      <w:r>
        <w:rPr>
          <w:sz w:val="28"/>
          <w:szCs w:val="28"/>
          <w:lang w:eastAsia="uk-UA"/>
        </w:rPr>
        <w:t xml:space="preserve"> </w:t>
      </w:r>
      <w:r>
        <w:rPr>
          <w:color w:val="FF0000"/>
          <w:sz w:val="28"/>
          <w:szCs w:val="28"/>
          <w:lang w:eastAsia="uk-UA"/>
        </w:rPr>
        <w:t xml:space="preserve">На даний період часу джерелом фінансування Програми є кошти спеціального фонду бюджету Дрогобицької міської територіальної громади по   КПКВК 1217310  «Будівництво об’єктів житлово-комунального господарства» в сумі – </w:t>
      </w:r>
      <w:r>
        <w:rPr>
          <w:color w:val="FF0000"/>
          <w:sz w:val="28"/>
          <w:szCs w:val="28"/>
          <w:lang w:eastAsia="ru-RU"/>
        </w:rPr>
        <w:t>100000</w:t>
      </w:r>
      <w:r>
        <w:rPr>
          <w:iCs/>
          <w:color w:val="FF0000"/>
          <w:sz w:val="28"/>
          <w:szCs w:val="28"/>
          <w:lang w:val="ru-RU" w:eastAsia="ru-RU"/>
        </w:rPr>
        <w:t xml:space="preserve">тис. грн. </w:t>
      </w:r>
    </w:p>
    <w:p w14:paraId="7F385A13">
      <w:pPr>
        <w:suppressAutoHyphens w:val="0"/>
        <w:spacing w:before="120"/>
        <w:jc w:val="both"/>
        <w:rPr>
          <w:color w:val="FF0000"/>
          <w:sz w:val="28"/>
          <w:szCs w:val="28"/>
          <w:lang w:eastAsia="uk-UA"/>
        </w:rPr>
      </w:pPr>
      <w:r>
        <w:rPr>
          <w:color w:val="FF0000"/>
          <w:sz w:val="28"/>
          <w:szCs w:val="28"/>
          <w:lang w:eastAsia="uk-UA"/>
        </w:rPr>
        <w:t>Коди економічної класифікації видатків :</w:t>
      </w:r>
    </w:p>
    <w:p w14:paraId="71A1D359">
      <w:pPr>
        <w:suppressAutoHyphens w:val="0"/>
        <w:autoSpaceDE w:val="0"/>
        <w:autoSpaceDN w:val="0"/>
        <w:adjustRightInd w:val="0"/>
        <w:ind w:right="57"/>
        <w:jc w:val="both"/>
        <w:rPr>
          <w:color w:val="FF0000"/>
          <w:sz w:val="28"/>
          <w:szCs w:val="28"/>
          <w:lang w:eastAsia="uk-UA"/>
        </w:rPr>
      </w:pPr>
      <w:r>
        <w:rPr>
          <w:color w:val="FF0000"/>
          <w:sz w:val="28"/>
          <w:szCs w:val="28"/>
          <w:lang w:eastAsia="uk-UA"/>
        </w:rPr>
        <w:t>3210   «Капітальні трансферти підприємствам ( установам, організаціям)»</w:t>
      </w:r>
    </w:p>
    <w:p w14:paraId="7047674F">
      <w:pPr>
        <w:suppressAutoHyphens w:val="0"/>
        <w:spacing w:before="120"/>
        <w:jc w:val="both"/>
        <w:rPr>
          <w:color w:val="FF0000"/>
          <w:sz w:val="28"/>
          <w:szCs w:val="28"/>
          <w:lang w:eastAsia="uk-UA"/>
        </w:rPr>
      </w:pPr>
      <w:r>
        <w:rPr>
          <w:color w:val="FF0000"/>
          <w:sz w:val="28"/>
          <w:szCs w:val="28"/>
          <w:lang w:eastAsia="ru-RU"/>
        </w:rPr>
        <w:t>Коди програмної, економічної класифікації видатків та кредитування, по яких проводиться виділення бюджетних асигнувань та обсяги фінансування визначені в бюджеті, можуть змінюватись під час бюджетного року на підставі рішень виконавчого комітету та рішень міської ради про внесення змін до бюджету Дрогобицької міської територіальної громади</w:t>
      </w:r>
    </w:p>
    <w:p w14:paraId="7DB9E145">
      <w:pPr>
        <w:suppressAutoHyphens w:val="0"/>
        <w:autoSpaceDE w:val="0"/>
        <w:autoSpaceDN w:val="0"/>
        <w:adjustRightInd w:val="0"/>
        <w:spacing w:line="336" w:lineRule="exact"/>
        <w:ind w:left="2"/>
        <w:rPr>
          <w:b/>
          <w:bCs/>
          <w:sz w:val="28"/>
          <w:szCs w:val="28"/>
          <w:lang w:eastAsia="uk-UA"/>
        </w:rPr>
      </w:pPr>
    </w:p>
    <w:p w14:paraId="2A645884">
      <w:pPr>
        <w:suppressAutoHyphens w:val="0"/>
        <w:autoSpaceDE w:val="0"/>
        <w:autoSpaceDN w:val="0"/>
        <w:adjustRightInd w:val="0"/>
        <w:spacing w:line="336" w:lineRule="exact"/>
        <w:ind w:left="2"/>
        <w:rPr>
          <w:b/>
          <w:bCs/>
          <w:sz w:val="28"/>
          <w:szCs w:val="28"/>
          <w:lang w:eastAsia="uk-UA"/>
        </w:rPr>
      </w:pPr>
    </w:p>
    <w:p w14:paraId="3CE4D8D2">
      <w:pPr>
        <w:jc w:val="center"/>
        <w:rPr>
          <w:rFonts w:eastAsia="Arial"/>
          <w:b/>
          <w:sz w:val="28"/>
          <w:szCs w:val="28"/>
        </w:rPr>
      </w:pPr>
      <w:r>
        <w:rPr>
          <w:rFonts w:eastAsia="Arial"/>
          <w:b/>
          <w:sz w:val="28"/>
          <w:szCs w:val="28"/>
        </w:rPr>
        <w:t>Очікувані результати впровадження Програми</w:t>
      </w:r>
    </w:p>
    <w:p w14:paraId="1A46DDE7">
      <w:pPr>
        <w:jc w:val="both"/>
        <w:rPr>
          <w:rFonts w:eastAsia="Arial"/>
          <w:sz w:val="28"/>
          <w:szCs w:val="28"/>
        </w:rPr>
      </w:pPr>
    </w:p>
    <w:p w14:paraId="24C0C102">
      <w:pPr>
        <w:ind w:firstLine="708"/>
        <w:jc w:val="both"/>
        <w:rPr>
          <w:rFonts w:eastAsia="Arial"/>
          <w:sz w:val="28"/>
          <w:szCs w:val="28"/>
        </w:rPr>
      </w:pPr>
      <w:r>
        <w:rPr>
          <w:rFonts w:eastAsia="Arial"/>
          <w:sz w:val="28"/>
          <w:szCs w:val="28"/>
        </w:rPr>
        <w:t>Забезпечення стійкості системи централізованого теплопостачання при перебоях з електрикою.</w:t>
      </w:r>
    </w:p>
    <w:p w14:paraId="5663A3D6">
      <w:pPr>
        <w:ind w:firstLine="708"/>
        <w:jc w:val="both"/>
        <w:rPr>
          <w:rFonts w:eastAsia="Arial"/>
          <w:sz w:val="28"/>
          <w:szCs w:val="28"/>
        </w:rPr>
      </w:pPr>
      <w:r>
        <w:rPr>
          <w:rFonts w:eastAsia="Arial"/>
          <w:sz w:val="28"/>
          <w:szCs w:val="28"/>
        </w:rPr>
        <w:t>Забезпечення безперебійного функціонування об’єктів життєзабезпечення Дрогобицької ТГ в умовах надзвичайних ситуацій.</w:t>
      </w:r>
    </w:p>
    <w:p w14:paraId="509E85B5">
      <w:pPr>
        <w:ind w:firstLine="708"/>
        <w:jc w:val="both"/>
        <w:rPr>
          <w:rFonts w:eastAsia="Arial"/>
          <w:sz w:val="28"/>
          <w:szCs w:val="28"/>
        </w:rPr>
      </w:pPr>
      <w:r>
        <w:rPr>
          <w:rFonts w:eastAsia="Arial"/>
          <w:sz w:val="28"/>
          <w:szCs w:val="28"/>
        </w:rPr>
        <w:t xml:space="preserve">Реалізація державної політики щодо впровадження розподіленої  генерації. </w:t>
      </w:r>
    </w:p>
    <w:p w14:paraId="7D018262">
      <w:pPr>
        <w:ind w:firstLine="708"/>
        <w:jc w:val="both"/>
        <w:rPr>
          <w:rFonts w:eastAsia="Arial"/>
          <w:sz w:val="28"/>
          <w:szCs w:val="28"/>
        </w:rPr>
      </w:pPr>
      <w:r>
        <w:rPr>
          <w:rFonts w:eastAsia="Arial"/>
          <w:sz w:val="28"/>
          <w:szCs w:val="28"/>
        </w:rPr>
        <w:t xml:space="preserve">Раціональне використання паливно-енергетичних ресурсів. </w:t>
      </w:r>
    </w:p>
    <w:p w14:paraId="13E51128">
      <w:pPr>
        <w:ind w:firstLine="708"/>
        <w:jc w:val="both"/>
        <w:rPr>
          <w:rFonts w:eastAsia="Arial"/>
          <w:sz w:val="28"/>
          <w:szCs w:val="28"/>
        </w:rPr>
      </w:pPr>
      <w:r>
        <w:rPr>
          <w:rFonts w:eastAsia="Arial"/>
          <w:sz w:val="28"/>
          <w:szCs w:val="28"/>
        </w:rPr>
        <w:t xml:space="preserve">Балансування енергетичної системи територіальної громади (відпуск виробленої електричної енергії в енергоринок). </w:t>
      </w:r>
    </w:p>
    <w:p w14:paraId="294B8C42">
      <w:pPr>
        <w:ind w:firstLine="708"/>
        <w:jc w:val="both"/>
        <w:rPr>
          <w:rFonts w:eastAsia="Arial"/>
          <w:sz w:val="28"/>
          <w:szCs w:val="28"/>
        </w:rPr>
      </w:pPr>
      <w:r>
        <w:rPr>
          <w:rFonts w:eastAsia="Arial"/>
          <w:sz w:val="28"/>
          <w:szCs w:val="28"/>
        </w:rPr>
        <w:t>Покращення якості надання  житлово-комунальних послуг.</w:t>
      </w:r>
    </w:p>
    <w:p w14:paraId="5FED7E67">
      <w:pPr>
        <w:jc w:val="both"/>
        <w:rPr>
          <w:rFonts w:eastAsia="Arial"/>
          <w:b/>
          <w:sz w:val="28"/>
          <w:szCs w:val="28"/>
        </w:rPr>
      </w:pPr>
    </w:p>
    <w:p w14:paraId="67A8411A">
      <w:pPr>
        <w:jc w:val="both"/>
        <w:rPr>
          <w:rFonts w:eastAsia="Arial"/>
          <w:b/>
          <w:sz w:val="28"/>
          <w:szCs w:val="28"/>
        </w:rPr>
      </w:pPr>
    </w:p>
    <w:p w14:paraId="4A4763BC">
      <w:pPr>
        <w:jc w:val="both"/>
        <w:rPr>
          <w:rFonts w:eastAsia="Arial"/>
          <w:b/>
          <w:sz w:val="28"/>
          <w:szCs w:val="28"/>
        </w:rPr>
      </w:pPr>
      <w:r>
        <w:rPr>
          <w:rFonts w:eastAsia="Arial"/>
          <w:b/>
          <w:sz w:val="28"/>
          <w:szCs w:val="28"/>
        </w:rPr>
        <w:t xml:space="preserve">Директор КП «Дрогобичтеплоенерго» ДМР </w:t>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Володимир ДЗЕРИН</w:t>
      </w:r>
    </w:p>
    <w:p w14:paraId="0A30409B">
      <w:pPr>
        <w:ind w:left="-426"/>
        <w:rPr>
          <w:rFonts w:eastAsia="Arial"/>
          <w:b/>
          <w:sz w:val="28"/>
          <w:szCs w:val="28"/>
        </w:rPr>
      </w:pPr>
    </w:p>
    <w:p w14:paraId="61F1B14E">
      <w:pPr>
        <w:ind w:left="-426"/>
        <w:rPr>
          <w:rFonts w:eastAsia="Arial"/>
          <w:b/>
          <w:sz w:val="28"/>
          <w:szCs w:val="28"/>
        </w:rPr>
      </w:pPr>
    </w:p>
    <w:p w14:paraId="5730562E">
      <w:pPr>
        <w:rPr>
          <w:rFonts w:eastAsia="Arial"/>
          <w:b/>
          <w:sz w:val="28"/>
          <w:szCs w:val="28"/>
        </w:rPr>
      </w:pPr>
      <w:r>
        <w:rPr>
          <w:rFonts w:eastAsia="Arial"/>
          <w:b/>
          <w:sz w:val="28"/>
          <w:szCs w:val="28"/>
        </w:rPr>
        <w:t xml:space="preserve">Директор Департаменту </w:t>
      </w:r>
    </w:p>
    <w:p w14:paraId="72FB081F">
      <w:pPr>
        <w:rPr>
          <w:rFonts w:eastAsia="Arial"/>
          <w:b/>
          <w:sz w:val="28"/>
          <w:szCs w:val="28"/>
        </w:rPr>
      </w:pPr>
      <w:r>
        <w:rPr>
          <w:rFonts w:eastAsia="Arial"/>
          <w:b/>
          <w:sz w:val="28"/>
          <w:szCs w:val="28"/>
        </w:rPr>
        <w:t xml:space="preserve">міського господарства </w:t>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Андрій ПАУТИНКА</w:t>
      </w:r>
    </w:p>
    <w:p w14:paraId="256A5DF9">
      <w:pPr>
        <w:suppressAutoHyphens w:val="0"/>
        <w:rPr>
          <w:rFonts w:eastAsia="Arial"/>
          <w:b/>
          <w:sz w:val="28"/>
          <w:szCs w:val="28"/>
        </w:rPr>
      </w:pPr>
    </w:p>
    <w:p w14:paraId="5B201EC8">
      <w:pPr>
        <w:suppressAutoHyphens w:val="0"/>
        <w:rPr>
          <w:rFonts w:eastAsia="Arial"/>
          <w:b/>
          <w:sz w:val="28"/>
          <w:szCs w:val="28"/>
        </w:rPr>
      </w:pPr>
    </w:p>
    <w:p w14:paraId="5DCDE4D0">
      <w:pPr>
        <w:suppressAutoHyphens w:val="0"/>
        <w:rPr>
          <w:rFonts w:eastAsia="Arial"/>
          <w:b/>
          <w:sz w:val="28"/>
          <w:szCs w:val="28"/>
        </w:rPr>
      </w:pPr>
    </w:p>
    <w:p w14:paraId="06A3B00E">
      <w:pPr>
        <w:suppressAutoHyphens w:val="0"/>
        <w:rPr>
          <w:rFonts w:eastAsia="Arial"/>
          <w:b/>
          <w:sz w:val="28"/>
          <w:szCs w:val="28"/>
        </w:rPr>
      </w:pPr>
    </w:p>
    <w:p w14:paraId="3FC7D24C">
      <w:pPr>
        <w:suppressAutoHyphens w:val="0"/>
        <w:rPr>
          <w:rFonts w:eastAsia="Arial"/>
          <w:b/>
          <w:sz w:val="28"/>
          <w:szCs w:val="28"/>
        </w:rPr>
      </w:pPr>
    </w:p>
    <w:p w14:paraId="4B50BB1C">
      <w:pPr>
        <w:jc w:val="center"/>
        <w:rPr>
          <w:rFonts w:eastAsia="Arial"/>
          <w:sz w:val="28"/>
          <w:szCs w:val="28"/>
        </w:rPr>
      </w:pPr>
      <w:r>
        <w:rPr>
          <w:rFonts w:eastAsia="Arial"/>
          <w:sz w:val="28"/>
          <w:szCs w:val="28"/>
        </w:rPr>
        <w:t>ПРОГРАМА</w:t>
      </w:r>
    </w:p>
    <w:p w14:paraId="7B432D9A">
      <w:pPr>
        <w:jc w:val="center"/>
        <w:rPr>
          <w:rFonts w:eastAsia="Arial"/>
          <w:sz w:val="28"/>
          <w:szCs w:val="28"/>
        </w:rPr>
      </w:pPr>
      <w:r>
        <w:rPr>
          <w:rFonts w:eastAsia="Arial"/>
          <w:sz w:val="28"/>
          <w:szCs w:val="28"/>
        </w:rPr>
        <w:t xml:space="preserve">влаштування газопоршневих когенераційних установок </w:t>
      </w:r>
    </w:p>
    <w:p w14:paraId="78ED22AC">
      <w:pPr>
        <w:jc w:val="center"/>
        <w:rPr>
          <w:rFonts w:eastAsia="Arial"/>
          <w:sz w:val="28"/>
          <w:szCs w:val="28"/>
        </w:rPr>
      </w:pPr>
    </w:p>
    <w:p w14:paraId="7FC8084F">
      <w:pPr>
        <w:jc w:val="center"/>
        <w:rPr>
          <w:rFonts w:eastAsia="Arial"/>
          <w:b/>
          <w:sz w:val="28"/>
          <w:szCs w:val="28"/>
        </w:rPr>
      </w:pPr>
      <w:r>
        <w:rPr>
          <w:rFonts w:eastAsia="Arial"/>
          <w:b/>
          <w:sz w:val="28"/>
          <w:szCs w:val="28"/>
        </w:rPr>
        <w:t>1. Паспорт Програми</w:t>
      </w:r>
    </w:p>
    <w:p w14:paraId="21F9095B">
      <w:pPr>
        <w:jc w:val="both"/>
        <w:rPr>
          <w:rFonts w:eastAsia="Arial"/>
          <w:sz w:val="28"/>
          <w:szCs w:val="28"/>
        </w:rPr>
      </w:pPr>
    </w:p>
    <w:tbl>
      <w:tblPr>
        <w:tblStyle w:val="27"/>
        <w:tblW w:w="0" w:type="dxa"/>
        <w:tblInd w:w="105" w:type="dxa"/>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00"/>
        <w:gridCol w:w="3705"/>
        <w:gridCol w:w="5010"/>
      </w:tblGrid>
      <w:tr w14:paraId="4FF6DFBE">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6126A00D">
            <w:pPr>
              <w:jc w:val="center"/>
              <w:rPr>
                <w:rFonts w:eastAsia="Arial"/>
                <w:sz w:val="28"/>
                <w:szCs w:val="28"/>
              </w:rPr>
            </w:pPr>
            <w:r>
              <w:rPr>
                <w:rFonts w:eastAsia="Arial"/>
                <w:sz w:val="28"/>
                <w:szCs w:val="28"/>
              </w:rPr>
              <w:t>1.</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308EC119">
            <w:pPr>
              <w:jc w:val="center"/>
              <w:rPr>
                <w:rFonts w:eastAsia="Arial"/>
                <w:sz w:val="28"/>
                <w:szCs w:val="28"/>
              </w:rPr>
            </w:pPr>
            <w:r>
              <w:rPr>
                <w:rFonts w:eastAsia="Arial"/>
                <w:sz w:val="28"/>
                <w:szCs w:val="28"/>
              </w:rPr>
              <w:t>Назва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2DE82694">
            <w:pPr>
              <w:jc w:val="center"/>
              <w:rPr>
                <w:rFonts w:eastAsia="Arial"/>
                <w:sz w:val="28"/>
                <w:szCs w:val="28"/>
              </w:rPr>
            </w:pPr>
            <w:r>
              <w:rPr>
                <w:rFonts w:eastAsia="Arial"/>
                <w:sz w:val="28"/>
                <w:szCs w:val="28"/>
              </w:rPr>
              <w:t>Програма влаштування газопоршневих когенераційних установок</w:t>
            </w:r>
          </w:p>
        </w:tc>
      </w:tr>
      <w:tr w14:paraId="61FBEA09">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32ACA2A6">
            <w:pPr>
              <w:jc w:val="center"/>
              <w:rPr>
                <w:rFonts w:eastAsia="Arial"/>
                <w:sz w:val="28"/>
                <w:szCs w:val="28"/>
              </w:rPr>
            </w:pPr>
            <w:r>
              <w:rPr>
                <w:rFonts w:eastAsia="Arial"/>
                <w:sz w:val="28"/>
                <w:szCs w:val="28"/>
              </w:rPr>
              <w:t>2.</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60B5F029">
            <w:pPr>
              <w:jc w:val="center"/>
              <w:rPr>
                <w:rFonts w:eastAsia="Arial"/>
                <w:sz w:val="28"/>
                <w:szCs w:val="28"/>
              </w:rPr>
            </w:pPr>
            <w:r>
              <w:rPr>
                <w:rFonts w:eastAsia="Arial"/>
                <w:sz w:val="28"/>
                <w:szCs w:val="28"/>
                <w:lang w:val="ru-RU"/>
              </w:rPr>
              <w:t>Ініціатор розроблення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5604D40B">
            <w:pPr>
              <w:jc w:val="center"/>
              <w:rPr>
                <w:rFonts w:eastAsia="Arial"/>
                <w:sz w:val="28"/>
                <w:szCs w:val="28"/>
              </w:rPr>
            </w:pPr>
            <w:r>
              <w:rPr>
                <w:rFonts w:eastAsia="Arial"/>
                <w:sz w:val="28"/>
                <w:szCs w:val="28"/>
              </w:rPr>
              <w:t xml:space="preserve">КП «Дрогобичтеплоенерго» ДМР </w:t>
            </w:r>
          </w:p>
        </w:tc>
      </w:tr>
      <w:tr w14:paraId="47AE9E93">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0"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4F79D5B1">
            <w:pPr>
              <w:jc w:val="center"/>
              <w:rPr>
                <w:rFonts w:eastAsia="Arial"/>
                <w:sz w:val="28"/>
                <w:szCs w:val="28"/>
              </w:rPr>
            </w:pPr>
            <w:r>
              <w:rPr>
                <w:rFonts w:eastAsia="Arial"/>
                <w:sz w:val="28"/>
                <w:szCs w:val="28"/>
              </w:rPr>
              <w:t>3.</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779176C6">
            <w:pPr>
              <w:jc w:val="center"/>
              <w:rPr>
                <w:rFonts w:eastAsia="Arial"/>
                <w:sz w:val="28"/>
                <w:szCs w:val="28"/>
              </w:rPr>
            </w:pPr>
            <w:r>
              <w:rPr>
                <w:rFonts w:eastAsia="Arial"/>
                <w:sz w:val="28"/>
                <w:szCs w:val="28"/>
              </w:rPr>
              <w:t>Співрозробники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5FDAA6DD">
            <w:pPr>
              <w:jc w:val="center"/>
              <w:rPr>
                <w:rFonts w:eastAsia="Arial"/>
                <w:sz w:val="28"/>
                <w:szCs w:val="28"/>
              </w:rPr>
            </w:pPr>
            <w:r>
              <w:rPr>
                <w:rFonts w:eastAsia="Arial"/>
                <w:sz w:val="28"/>
                <w:szCs w:val="28"/>
              </w:rPr>
              <w:t xml:space="preserve">Департамент міського господарства </w:t>
            </w:r>
          </w:p>
          <w:p w14:paraId="24D4D0C0">
            <w:pPr>
              <w:jc w:val="center"/>
              <w:rPr>
                <w:rFonts w:eastAsia="Arial"/>
                <w:sz w:val="28"/>
                <w:szCs w:val="28"/>
              </w:rPr>
            </w:pPr>
            <w:r>
              <w:rPr>
                <w:rFonts w:eastAsia="Arial"/>
                <w:sz w:val="28"/>
                <w:szCs w:val="28"/>
              </w:rPr>
              <w:t>КП «Дрогобичтеплоенерго» ДМР</w:t>
            </w:r>
          </w:p>
        </w:tc>
      </w:tr>
      <w:tr w14:paraId="7B623C13">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767A959C">
            <w:pPr>
              <w:jc w:val="center"/>
              <w:rPr>
                <w:rFonts w:eastAsia="Arial"/>
                <w:sz w:val="28"/>
                <w:szCs w:val="28"/>
              </w:rPr>
            </w:pPr>
            <w:r>
              <w:rPr>
                <w:rFonts w:eastAsia="Arial"/>
                <w:sz w:val="28"/>
                <w:szCs w:val="28"/>
              </w:rPr>
              <w:t>4.</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46269695">
            <w:pPr>
              <w:jc w:val="center"/>
              <w:rPr>
                <w:rFonts w:eastAsia="Arial"/>
                <w:sz w:val="28"/>
                <w:szCs w:val="28"/>
              </w:rPr>
            </w:pPr>
            <w:r>
              <w:rPr>
                <w:rFonts w:eastAsia="Arial"/>
                <w:sz w:val="28"/>
                <w:szCs w:val="28"/>
              </w:rPr>
              <w:t>Замовник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77561A74">
            <w:pPr>
              <w:jc w:val="center"/>
              <w:rPr>
                <w:rFonts w:eastAsia="Arial"/>
                <w:sz w:val="28"/>
                <w:szCs w:val="28"/>
              </w:rPr>
            </w:pPr>
            <w:r>
              <w:rPr>
                <w:rFonts w:eastAsia="Arial"/>
                <w:sz w:val="28"/>
                <w:szCs w:val="28"/>
              </w:rPr>
              <w:t>КП «Дрогобичтеплоенерго» ДМР</w:t>
            </w:r>
          </w:p>
        </w:tc>
      </w:tr>
      <w:tr w14:paraId="2B6E40CC">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5"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44AD988C">
            <w:pPr>
              <w:jc w:val="center"/>
              <w:rPr>
                <w:rFonts w:eastAsia="Arial"/>
                <w:sz w:val="28"/>
                <w:szCs w:val="28"/>
              </w:rPr>
            </w:pPr>
            <w:r>
              <w:rPr>
                <w:rFonts w:eastAsia="Arial"/>
                <w:sz w:val="28"/>
                <w:szCs w:val="28"/>
              </w:rPr>
              <w:t>5.</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2213FF8C">
            <w:pPr>
              <w:jc w:val="center"/>
              <w:rPr>
                <w:rFonts w:eastAsia="Arial"/>
                <w:sz w:val="28"/>
                <w:szCs w:val="28"/>
              </w:rPr>
            </w:pPr>
            <w:r>
              <w:rPr>
                <w:rFonts w:eastAsia="Arial"/>
                <w:sz w:val="28"/>
                <w:szCs w:val="28"/>
                <w:lang w:val="ru-RU"/>
              </w:rPr>
              <w:t>Відповідальний виконавець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7CE936AA">
            <w:pPr>
              <w:jc w:val="center"/>
              <w:rPr>
                <w:rFonts w:eastAsia="Arial"/>
                <w:sz w:val="28"/>
                <w:szCs w:val="28"/>
              </w:rPr>
            </w:pPr>
            <w:r>
              <w:rPr>
                <w:rFonts w:eastAsia="Arial"/>
                <w:sz w:val="28"/>
                <w:szCs w:val="28"/>
              </w:rPr>
              <w:t xml:space="preserve">КП «Дрогобичтеплоенерго» ДМР </w:t>
            </w:r>
          </w:p>
        </w:tc>
      </w:tr>
      <w:tr w14:paraId="33926513">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50"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7F7BD545">
            <w:pPr>
              <w:jc w:val="center"/>
              <w:rPr>
                <w:rFonts w:eastAsia="Arial"/>
                <w:sz w:val="28"/>
                <w:szCs w:val="28"/>
              </w:rPr>
            </w:pPr>
            <w:r>
              <w:rPr>
                <w:rFonts w:eastAsia="Arial"/>
                <w:sz w:val="28"/>
                <w:szCs w:val="28"/>
              </w:rPr>
              <w:t>6.</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433732A9">
            <w:pPr>
              <w:jc w:val="center"/>
              <w:rPr>
                <w:rFonts w:eastAsia="Arial"/>
                <w:sz w:val="28"/>
                <w:szCs w:val="28"/>
              </w:rPr>
            </w:pPr>
            <w:r>
              <w:rPr>
                <w:rFonts w:eastAsia="Arial"/>
                <w:sz w:val="28"/>
                <w:szCs w:val="28"/>
              </w:rPr>
              <w:t>Мета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167D0479">
            <w:pPr>
              <w:jc w:val="center"/>
              <w:rPr>
                <w:rFonts w:eastAsia="Arial"/>
                <w:sz w:val="28"/>
                <w:szCs w:val="28"/>
              </w:rPr>
            </w:pPr>
            <w:r>
              <w:rPr>
                <w:rFonts w:eastAsia="Arial"/>
                <w:sz w:val="28"/>
                <w:szCs w:val="28"/>
              </w:rPr>
              <w:t>Забезпечення безперебійного функціонування об’єктів життєзабезпечення Дрогобицької ТГ, розподіленої генерації та раціонального використання паливно-енергетичних ресурсів</w:t>
            </w:r>
          </w:p>
        </w:tc>
      </w:tr>
      <w:tr w14:paraId="2DAF1DD1">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30"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694BD739">
            <w:pPr>
              <w:jc w:val="center"/>
              <w:rPr>
                <w:rFonts w:eastAsia="Arial"/>
                <w:sz w:val="28"/>
                <w:szCs w:val="28"/>
              </w:rPr>
            </w:pPr>
            <w:r>
              <w:rPr>
                <w:rFonts w:eastAsia="Arial"/>
                <w:sz w:val="28"/>
                <w:szCs w:val="28"/>
              </w:rPr>
              <w:t>7.</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0E8E6F1A">
            <w:pPr>
              <w:jc w:val="center"/>
              <w:rPr>
                <w:rFonts w:eastAsia="Arial"/>
                <w:sz w:val="28"/>
                <w:szCs w:val="28"/>
              </w:rPr>
            </w:pPr>
            <w:r>
              <w:rPr>
                <w:rFonts w:eastAsia="Arial"/>
                <w:sz w:val="28"/>
                <w:szCs w:val="28"/>
              </w:rPr>
              <w:t>Термін дії та реалізації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222AD46E">
            <w:pPr>
              <w:jc w:val="center"/>
              <w:rPr>
                <w:rFonts w:eastAsia="Arial"/>
                <w:sz w:val="28"/>
                <w:szCs w:val="28"/>
              </w:rPr>
            </w:pPr>
            <w:r>
              <w:rPr>
                <w:rFonts w:eastAsia="Arial"/>
                <w:sz w:val="28"/>
                <w:szCs w:val="28"/>
              </w:rPr>
              <w:t>2024 – 2025 роки</w:t>
            </w:r>
          </w:p>
        </w:tc>
      </w:tr>
      <w:tr w14:paraId="3391B423">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05"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19A2FCE8">
            <w:pPr>
              <w:jc w:val="center"/>
              <w:rPr>
                <w:rFonts w:eastAsia="Arial"/>
                <w:sz w:val="28"/>
                <w:szCs w:val="28"/>
              </w:rPr>
            </w:pPr>
            <w:r>
              <w:rPr>
                <w:rFonts w:eastAsia="Arial"/>
                <w:sz w:val="28"/>
                <w:szCs w:val="28"/>
              </w:rPr>
              <w:t>8.</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07DF6F28">
            <w:pPr>
              <w:jc w:val="center"/>
              <w:rPr>
                <w:rFonts w:eastAsia="Arial"/>
                <w:sz w:val="28"/>
                <w:szCs w:val="28"/>
              </w:rPr>
            </w:pPr>
            <w:r>
              <w:rPr>
                <w:rFonts w:eastAsia="Arial"/>
                <w:sz w:val="28"/>
                <w:szCs w:val="28"/>
              </w:rPr>
              <w:t>Основні джерела фінансування заходів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1848E172">
            <w:pPr>
              <w:jc w:val="center"/>
              <w:rPr>
                <w:rFonts w:eastAsia="Arial"/>
                <w:sz w:val="28"/>
                <w:szCs w:val="28"/>
              </w:rPr>
            </w:pPr>
            <w:r>
              <w:rPr>
                <w:rFonts w:eastAsia="Arial"/>
                <w:sz w:val="28"/>
                <w:szCs w:val="28"/>
              </w:rPr>
              <w:t>Бюджет Дрогобицької ТГ, власні кошти, інші джерела, незаборонені законодавством України</w:t>
            </w:r>
          </w:p>
        </w:tc>
      </w:tr>
      <w:tr w14:paraId="479425C4">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5"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327CBDD7">
            <w:pPr>
              <w:jc w:val="center"/>
              <w:rPr>
                <w:rFonts w:eastAsia="Arial"/>
                <w:sz w:val="28"/>
                <w:szCs w:val="28"/>
              </w:rPr>
            </w:pPr>
            <w:r>
              <w:rPr>
                <w:rFonts w:eastAsia="Arial"/>
                <w:sz w:val="28"/>
                <w:szCs w:val="28"/>
              </w:rPr>
              <w:t>9.</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11017AA5">
            <w:pPr>
              <w:jc w:val="center"/>
              <w:rPr>
                <w:rFonts w:eastAsia="Arial"/>
                <w:sz w:val="28"/>
                <w:szCs w:val="28"/>
              </w:rPr>
            </w:pPr>
            <w:r>
              <w:rPr>
                <w:rFonts w:eastAsia="Arial"/>
                <w:sz w:val="28"/>
                <w:szCs w:val="28"/>
              </w:rPr>
              <w:t>Загальний орієнтовний обсяг фінансування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6350B3FF">
            <w:pPr>
              <w:jc w:val="center"/>
              <w:rPr>
                <w:rFonts w:eastAsia="Arial"/>
                <w:sz w:val="28"/>
                <w:szCs w:val="28"/>
              </w:rPr>
            </w:pPr>
            <w:r>
              <w:rPr>
                <w:rFonts w:eastAsia="Arial"/>
                <w:sz w:val="28"/>
                <w:szCs w:val="28"/>
              </w:rPr>
              <w:t>100 000 000,00 грн</w:t>
            </w:r>
          </w:p>
        </w:tc>
      </w:tr>
      <w:tr w14:paraId="388EC981">
        <w:tblPrEx>
          <w:tblBorders>
            <w:top w:val="single" w:color="auto" w:sz="6" w:space="0"/>
            <w:left w:val="single" w:color="auto" w:sz="6" w:space="0"/>
            <w:bottom w:val="single" w:color="auto" w:sz="6" w:space="0"/>
            <w:right w:val="single" w:color="auto" w:sz="6"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5" w:hRule="atLeast"/>
        </w:trPr>
        <w:tc>
          <w:tcPr>
            <w:tcW w:w="60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26D16EA5">
            <w:pPr>
              <w:jc w:val="center"/>
              <w:rPr>
                <w:rFonts w:eastAsia="Arial"/>
                <w:sz w:val="28"/>
                <w:szCs w:val="28"/>
              </w:rPr>
            </w:pPr>
            <w:r>
              <w:rPr>
                <w:rFonts w:eastAsia="Arial"/>
                <w:sz w:val="28"/>
                <w:szCs w:val="28"/>
              </w:rPr>
              <w:t>10.</w:t>
            </w:r>
          </w:p>
        </w:tc>
        <w:tc>
          <w:tcPr>
            <w:tcW w:w="3705"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4E776DC4">
            <w:pPr>
              <w:jc w:val="center"/>
              <w:rPr>
                <w:rFonts w:eastAsia="Arial"/>
                <w:sz w:val="28"/>
                <w:szCs w:val="28"/>
              </w:rPr>
            </w:pPr>
            <w:r>
              <w:rPr>
                <w:rFonts w:eastAsia="Arial"/>
                <w:sz w:val="28"/>
                <w:szCs w:val="28"/>
              </w:rPr>
              <w:t>Система організації контролю за виконанням Програми</w:t>
            </w:r>
          </w:p>
        </w:tc>
        <w:tc>
          <w:tcPr>
            <w:tcW w:w="501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tcPr>
          <w:p w14:paraId="1532A137">
            <w:pPr>
              <w:jc w:val="center"/>
              <w:rPr>
                <w:rFonts w:eastAsia="Arial"/>
                <w:sz w:val="28"/>
                <w:szCs w:val="28"/>
              </w:rPr>
            </w:pPr>
            <w:r>
              <w:rPr>
                <w:rFonts w:eastAsia="Arial"/>
                <w:sz w:val="28"/>
                <w:szCs w:val="28"/>
              </w:rPr>
              <w:t xml:space="preserve">Контроль за виконанням заходів Програми здійснює департамент міського господарства </w:t>
            </w:r>
          </w:p>
        </w:tc>
      </w:tr>
    </w:tbl>
    <w:p w14:paraId="30D21F13">
      <w:pPr>
        <w:jc w:val="center"/>
        <w:rPr>
          <w:rFonts w:eastAsia="Arial"/>
          <w:sz w:val="28"/>
          <w:szCs w:val="28"/>
        </w:rPr>
      </w:pPr>
    </w:p>
    <w:p w14:paraId="45AF56A4">
      <w:pPr>
        <w:jc w:val="center"/>
        <w:rPr>
          <w:rFonts w:eastAsia="Arial"/>
          <w:sz w:val="28"/>
          <w:szCs w:val="28"/>
        </w:rPr>
      </w:pPr>
    </w:p>
    <w:p w14:paraId="0A4308B4">
      <w:pPr>
        <w:jc w:val="center"/>
        <w:rPr>
          <w:rFonts w:eastAsia="Arial"/>
          <w:sz w:val="28"/>
          <w:szCs w:val="28"/>
        </w:rPr>
      </w:pPr>
    </w:p>
    <w:p w14:paraId="615964DC">
      <w:pPr>
        <w:jc w:val="center"/>
        <w:rPr>
          <w:rFonts w:eastAsia="Arial"/>
          <w:b/>
          <w:sz w:val="28"/>
          <w:szCs w:val="28"/>
        </w:rPr>
      </w:pPr>
      <w:r>
        <w:rPr>
          <w:rFonts w:eastAsia="Arial"/>
          <w:b/>
          <w:sz w:val="28"/>
          <w:szCs w:val="28"/>
        </w:rPr>
        <w:t xml:space="preserve">Директор КП «Дрогобичтеплоенерго» ДМР </w:t>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Володимир ДЗЕРИН</w:t>
      </w:r>
    </w:p>
    <w:p w14:paraId="1444D366">
      <w:pPr>
        <w:ind w:left="-426"/>
        <w:rPr>
          <w:rFonts w:eastAsia="Arial"/>
          <w:b/>
          <w:sz w:val="28"/>
          <w:szCs w:val="28"/>
        </w:rPr>
      </w:pPr>
    </w:p>
    <w:p w14:paraId="55A30DA9">
      <w:pPr>
        <w:ind w:left="-426"/>
        <w:rPr>
          <w:rFonts w:eastAsia="Arial"/>
          <w:b/>
          <w:sz w:val="28"/>
          <w:szCs w:val="28"/>
        </w:rPr>
      </w:pPr>
    </w:p>
    <w:p w14:paraId="3D471F90">
      <w:pPr>
        <w:rPr>
          <w:rFonts w:eastAsia="Arial"/>
          <w:b/>
          <w:sz w:val="28"/>
          <w:szCs w:val="28"/>
        </w:rPr>
      </w:pPr>
      <w:r>
        <w:rPr>
          <w:rFonts w:eastAsia="Arial"/>
          <w:b/>
          <w:sz w:val="28"/>
          <w:szCs w:val="28"/>
        </w:rPr>
        <w:t xml:space="preserve">Директор Департаменту </w:t>
      </w:r>
    </w:p>
    <w:p w14:paraId="3752A404">
      <w:pPr>
        <w:rPr>
          <w:rFonts w:eastAsia="Arial"/>
          <w:b/>
          <w:sz w:val="28"/>
          <w:szCs w:val="28"/>
        </w:rPr>
      </w:pPr>
      <w:r>
        <w:rPr>
          <w:rFonts w:eastAsia="Arial"/>
          <w:b/>
          <w:sz w:val="28"/>
          <w:szCs w:val="28"/>
        </w:rPr>
        <w:t xml:space="preserve">міського господарства </w:t>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ab/>
      </w:r>
      <w:r>
        <w:rPr>
          <w:rFonts w:eastAsia="Arial"/>
          <w:b/>
          <w:sz w:val="28"/>
          <w:szCs w:val="28"/>
        </w:rPr>
        <w:t>Андрій ПАУТИНКА</w:t>
      </w:r>
    </w:p>
    <w:p w14:paraId="366DDC2A">
      <w:pPr>
        <w:jc w:val="center"/>
        <w:rPr>
          <w:rFonts w:eastAsia="Arial"/>
          <w:b/>
          <w:sz w:val="28"/>
          <w:szCs w:val="28"/>
        </w:rPr>
      </w:pPr>
    </w:p>
    <w:p w14:paraId="7DB28611">
      <w:pPr>
        <w:jc w:val="center"/>
        <w:rPr>
          <w:rFonts w:eastAsia="Arial"/>
          <w:sz w:val="28"/>
          <w:szCs w:val="28"/>
        </w:rPr>
      </w:pPr>
    </w:p>
    <w:p w14:paraId="67B96A9E">
      <w:pPr>
        <w:jc w:val="both"/>
        <w:rPr>
          <w:rFonts w:eastAsia="Arial"/>
          <w:sz w:val="28"/>
          <w:szCs w:val="28"/>
        </w:rPr>
      </w:pPr>
    </w:p>
    <w:p w14:paraId="7B05C3EC">
      <w:pPr>
        <w:jc w:val="both"/>
        <w:rPr>
          <w:rFonts w:eastAsia="Arial"/>
          <w:sz w:val="28"/>
          <w:szCs w:val="28"/>
        </w:rPr>
      </w:pPr>
    </w:p>
    <w:sectPr>
      <w:headerReference r:id="rId3" w:type="default"/>
      <w:pgSz w:w="11906" w:h="16838"/>
      <w:pgMar w:top="709" w:right="567" w:bottom="851" w:left="1418" w:header="567" w:footer="113" w:gutter="0"/>
      <w:paperSrc w:first="7" w:other="7"/>
      <w:pgNumType w:start="1"/>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ourier New">
    <w:panose1 w:val="02070309020205020404"/>
    <w:charset w:val="CC"/>
    <w:family w:val="modern"/>
    <w:pitch w:val="default"/>
    <w:sig w:usb0="E0002EFF" w:usb1="C0007843" w:usb2="00000009" w:usb3="00000000" w:csb0="400001FF" w:csb1="FFFF0000"/>
  </w:font>
  <w:font w:name="Segoe UI">
    <w:panose1 w:val="020B0502040204020203"/>
    <w:charset w:val="CC"/>
    <w:family w:val="swiss"/>
    <w:pitch w:val="default"/>
    <w:sig w:usb0="E4002EFF" w:usb1="C000E47F" w:usb2="00000009" w:usb3="00000000" w:csb0="200001FF" w:csb1="00000000"/>
  </w:font>
  <w:font w:name="Lato">
    <w:altName w:val="Times New Roman"/>
    <w:panose1 w:val="00000000000000000000"/>
    <w:charset w:val="00"/>
    <w:family w:val="roman"/>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82D44">
    <w:pPr>
      <w:pStyle w:val="20"/>
    </w:pPr>
  </w:p>
  <w:p w14:paraId="32E63FCE">
    <w:pPr>
      <w:pStyle w:val="2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708"/>
  <w:hyphenationZone w:val="425"/>
  <w:drawingGridHorizontalSpacing w:val="140"/>
  <w:drawingGridVerticalSpacing w:val="381"/>
  <w:displayHorizontalDrawingGridEvery w:val="2"/>
  <w:characterSpacingControl w:val="doNotCompress"/>
  <w:compat>
    <w:compatSetting w:name="compatibilityMode" w:uri="http://schemas.microsoft.com/office/word" w:val="12"/>
  </w:compat>
  <w:rsids>
    <w:rsidRoot w:val="00F04101"/>
    <w:rsid w:val="000001D1"/>
    <w:rsid w:val="00001CD3"/>
    <w:rsid w:val="00001F8E"/>
    <w:rsid w:val="00004EE0"/>
    <w:rsid w:val="0000699A"/>
    <w:rsid w:val="000130A9"/>
    <w:rsid w:val="00026C8F"/>
    <w:rsid w:val="0003346A"/>
    <w:rsid w:val="000343D9"/>
    <w:rsid w:val="00037E17"/>
    <w:rsid w:val="00047D09"/>
    <w:rsid w:val="000511B4"/>
    <w:rsid w:val="00052C79"/>
    <w:rsid w:val="0005753A"/>
    <w:rsid w:val="00061F6C"/>
    <w:rsid w:val="00075C77"/>
    <w:rsid w:val="00083A10"/>
    <w:rsid w:val="00083C7A"/>
    <w:rsid w:val="00086CAD"/>
    <w:rsid w:val="000872F3"/>
    <w:rsid w:val="0008752C"/>
    <w:rsid w:val="00087945"/>
    <w:rsid w:val="00090317"/>
    <w:rsid w:val="000925DF"/>
    <w:rsid w:val="00092B51"/>
    <w:rsid w:val="00093A22"/>
    <w:rsid w:val="0009652B"/>
    <w:rsid w:val="000A129D"/>
    <w:rsid w:val="000A1364"/>
    <w:rsid w:val="000A22B3"/>
    <w:rsid w:val="000A7D18"/>
    <w:rsid w:val="000D3DD9"/>
    <w:rsid w:val="000D4620"/>
    <w:rsid w:val="000D687B"/>
    <w:rsid w:val="000E0FC9"/>
    <w:rsid w:val="000E2509"/>
    <w:rsid w:val="000E650C"/>
    <w:rsid w:val="000F24AD"/>
    <w:rsid w:val="000F4050"/>
    <w:rsid w:val="0010480F"/>
    <w:rsid w:val="001076A4"/>
    <w:rsid w:val="00111A6F"/>
    <w:rsid w:val="00111B47"/>
    <w:rsid w:val="0011481A"/>
    <w:rsid w:val="001166DD"/>
    <w:rsid w:val="00116952"/>
    <w:rsid w:val="001230A7"/>
    <w:rsid w:val="00133345"/>
    <w:rsid w:val="0014198F"/>
    <w:rsid w:val="00150900"/>
    <w:rsid w:val="00150C5E"/>
    <w:rsid w:val="0015425B"/>
    <w:rsid w:val="001548CF"/>
    <w:rsid w:val="001629A0"/>
    <w:rsid w:val="00164AA8"/>
    <w:rsid w:val="00165D57"/>
    <w:rsid w:val="0016727B"/>
    <w:rsid w:val="00173330"/>
    <w:rsid w:val="0018232E"/>
    <w:rsid w:val="001830DB"/>
    <w:rsid w:val="001A2C7F"/>
    <w:rsid w:val="001A3101"/>
    <w:rsid w:val="001A36B9"/>
    <w:rsid w:val="001A7BE0"/>
    <w:rsid w:val="001B2F5B"/>
    <w:rsid w:val="001B3129"/>
    <w:rsid w:val="001B48E4"/>
    <w:rsid w:val="001C51D8"/>
    <w:rsid w:val="001C62E4"/>
    <w:rsid w:val="001C6B56"/>
    <w:rsid w:val="001D3AA8"/>
    <w:rsid w:val="001D415F"/>
    <w:rsid w:val="001F000D"/>
    <w:rsid w:val="001F659C"/>
    <w:rsid w:val="0022545B"/>
    <w:rsid w:val="00227E8D"/>
    <w:rsid w:val="00227FB6"/>
    <w:rsid w:val="00232703"/>
    <w:rsid w:val="00237A75"/>
    <w:rsid w:val="00237CAC"/>
    <w:rsid w:val="00244A6E"/>
    <w:rsid w:val="00253F1C"/>
    <w:rsid w:val="002568A8"/>
    <w:rsid w:val="0025791D"/>
    <w:rsid w:val="00260654"/>
    <w:rsid w:val="00274EFD"/>
    <w:rsid w:val="00281816"/>
    <w:rsid w:val="002821CE"/>
    <w:rsid w:val="0029112D"/>
    <w:rsid w:val="002C0D91"/>
    <w:rsid w:val="002D3520"/>
    <w:rsid w:val="002D7A52"/>
    <w:rsid w:val="002E15F2"/>
    <w:rsid w:val="002E2E27"/>
    <w:rsid w:val="002F0DDF"/>
    <w:rsid w:val="002F657B"/>
    <w:rsid w:val="003007D4"/>
    <w:rsid w:val="00302A3E"/>
    <w:rsid w:val="00302E09"/>
    <w:rsid w:val="00315BC4"/>
    <w:rsid w:val="00325159"/>
    <w:rsid w:val="00325F2B"/>
    <w:rsid w:val="003278D6"/>
    <w:rsid w:val="0033353D"/>
    <w:rsid w:val="00345F03"/>
    <w:rsid w:val="00350715"/>
    <w:rsid w:val="003527AE"/>
    <w:rsid w:val="00355629"/>
    <w:rsid w:val="0036075C"/>
    <w:rsid w:val="00370BDD"/>
    <w:rsid w:val="003737B1"/>
    <w:rsid w:val="00373D03"/>
    <w:rsid w:val="0037679E"/>
    <w:rsid w:val="00376AED"/>
    <w:rsid w:val="00377E4C"/>
    <w:rsid w:val="00391136"/>
    <w:rsid w:val="003941C8"/>
    <w:rsid w:val="00395AF8"/>
    <w:rsid w:val="00397010"/>
    <w:rsid w:val="0039784C"/>
    <w:rsid w:val="003A3DB9"/>
    <w:rsid w:val="003B3AED"/>
    <w:rsid w:val="003C3048"/>
    <w:rsid w:val="003C39DE"/>
    <w:rsid w:val="003C3B42"/>
    <w:rsid w:val="003D2F83"/>
    <w:rsid w:val="003E2EA3"/>
    <w:rsid w:val="003E42AB"/>
    <w:rsid w:val="003E5A69"/>
    <w:rsid w:val="003E5FDB"/>
    <w:rsid w:val="003F09CC"/>
    <w:rsid w:val="003F2828"/>
    <w:rsid w:val="003F38A2"/>
    <w:rsid w:val="003F63C5"/>
    <w:rsid w:val="004003A0"/>
    <w:rsid w:val="00402AD6"/>
    <w:rsid w:val="004040CF"/>
    <w:rsid w:val="004150ED"/>
    <w:rsid w:val="00421494"/>
    <w:rsid w:val="00430A37"/>
    <w:rsid w:val="0043358E"/>
    <w:rsid w:val="00437260"/>
    <w:rsid w:val="00443997"/>
    <w:rsid w:val="0044766F"/>
    <w:rsid w:val="00451C71"/>
    <w:rsid w:val="004526ED"/>
    <w:rsid w:val="0045537C"/>
    <w:rsid w:val="00456CE5"/>
    <w:rsid w:val="00464FF9"/>
    <w:rsid w:val="00480C2D"/>
    <w:rsid w:val="0049184C"/>
    <w:rsid w:val="0049290F"/>
    <w:rsid w:val="00493616"/>
    <w:rsid w:val="004956B3"/>
    <w:rsid w:val="004A0978"/>
    <w:rsid w:val="004A60E1"/>
    <w:rsid w:val="004A72E3"/>
    <w:rsid w:val="004B4B1D"/>
    <w:rsid w:val="004B5305"/>
    <w:rsid w:val="004C0AA1"/>
    <w:rsid w:val="004C368C"/>
    <w:rsid w:val="004D2C71"/>
    <w:rsid w:val="004D2E5B"/>
    <w:rsid w:val="004E348B"/>
    <w:rsid w:val="004E46C1"/>
    <w:rsid w:val="004E4BF0"/>
    <w:rsid w:val="004E5DBF"/>
    <w:rsid w:val="004F217A"/>
    <w:rsid w:val="004F6C32"/>
    <w:rsid w:val="00505E9B"/>
    <w:rsid w:val="0051218A"/>
    <w:rsid w:val="00512868"/>
    <w:rsid w:val="00512C96"/>
    <w:rsid w:val="005212FD"/>
    <w:rsid w:val="00525ECA"/>
    <w:rsid w:val="00534F69"/>
    <w:rsid w:val="005413B3"/>
    <w:rsid w:val="0054786C"/>
    <w:rsid w:val="0055274F"/>
    <w:rsid w:val="00553DDD"/>
    <w:rsid w:val="00556BA1"/>
    <w:rsid w:val="00556CF2"/>
    <w:rsid w:val="00557DCD"/>
    <w:rsid w:val="005624ED"/>
    <w:rsid w:val="00562D6D"/>
    <w:rsid w:val="00573FC8"/>
    <w:rsid w:val="00581213"/>
    <w:rsid w:val="005963E6"/>
    <w:rsid w:val="005A76F8"/>
    <w:rsid w:val="005A77D2"/>
    <w:rsid w:val="005B2385"/>
    <w:rsid w:val="005B6AD9"/>
    <w:rsid w:val="005B7757"/>
    <w:rsid w:val="005C0F38"/>
    <w:rsid w:val="005D0F50"/>
    <w:rsid w:val="005F2C3F"/>
    <w:rsid w:val="0062338C"/>
    <w:rsid w:val="0063194D"/>
    <w:rsid w:val="00631F26"/>
    <w:rsid w:val="00631FAF"/>
    <w:rsid w:val="00632396"/>
    <w:rsid w:val="006336EF"/>
    <w:rsid w:val="00634A05"/>
    <w:rsid w:val="00644B0C"/>
    <w:rsid w:val="00650AD1"/>
    <w:rsid w:val="0065377A"/>
    <w:rsid w:val="00655ACA"/>
    <w:rsid w:val="00661945"/>
    <w:rsid w:val="0066517C"/>
    <w:rsid w:val="0067636C"/>
    <w:rsid w:val="00680634"/>
    <w:rsid w:val="00681373"/>
    <w:rsid w:val="006813E5"/>
    <w:rsid w:val="00684CE6"/>
    <w:rsid w:val="00691777"/>
    <w:rsid w:val="00695C6C"/>
    <w:rsid w:val="006B05A4"/>
    <w:rsid w:val="006B2C75"/>
    <w:rsid w:val="006B53A4"/>
    <w:rsid w:val="006D58E3"/>
    <w:rsid w:val="006D5F5F"/>
    <w:rsid w:val="006E03A1"/>
    <w:rsid w:val="006E7CF8"/>
    <w:rsid w:val="006F07EA"/>
    <w:rsid w:val="006F3504"/>
    <w:rsid w:val="006F3CE3"/>
    <w:rsid w:val="006F7399"/>
    <w:rsid w:val="00705A25"/>
    <w:rsid w:val="00705DF2"/>
    <w:rsid w:val="00706B9D"/>
    <w:rsid w:val="00706E31"/>
    <w:rsid w:val="007170F3"/>
    <w:rsid w:val="007233FE"/>
    <w:rsid w:val="007311CE"/>
    <w:rsid w:val="00734D73"/>
    <w:rsid w:val="00741DEB"/>
    <w:rsid w:val="007447AD"/>
    <w:rsid w:val="00745D65"/>
    <w:rsid w:val="00745DFA"/>
    <w:rsid w:val="00750956"/>
    <w:rsid w:val="007535E5"/>
    <w:rsid w:val="00753A71"/>
    <w:rsid w:val="00756CEC"/>
    <w:rsid w:val="00757E5D"/>
    <w:rsid w:val="007640DA"/>
    <w:rsid w:val="0077125D"/>
    <w:rsid w:val="0078002D"/>
    <w:rsid w:val="007821E0"/>
    <w:rsid w:val="00784D76"/>
    <w:rsid w:val="007870B1"/>
    <w:rsid w:val="007876B3"/>
    <w:rsid w:val="007A08C6"/>
    <w:rsid w:val="007A0AC1"/>
    <w:rsid w:val="007A1C19"/>
    <w:rsid w:val="007A44A0"/>
    <w:rsid w:val="007B7308"/>
    <w:rsid w:val="007C2729"/>
    <w:rsid w:val="007C3A57"/>
    <w:rsid w:val="007C4332"/>
    <w:rsid w:val="007D28CF"/>
    <w:rsid w:val="007D4530"/>
    <w:rsid w:val="007E0F28"/>
    <w:rsid w:val="007E0FF8"/>
    <w:rsid w:val="007E1BF0"/>
    <w:rsid w:val="007E3B97"/>
    <w:rsid w:val="007E6281"/>
    <w:rsid w:val="007F48B8"/>
    <w:rsid w:val="008002D8"/>
    <w:rsid w:val="00800707"/>
    <w:rsid w:val="008019CB"/>
    <w:rsid w:val="00803C64"/>
    <w:rsid w:val="00807A05"/>
    <w:rsid w:val="00814C47"/>
    <w:rsid w:val="00815764"/>
    <w:rsid w:val="00821EC9"/>
    <w:rsid w:val="008240A0"/>
    <w:rsid w:val="00827A0F"/>
    <w:rsid w:val="00827BD4"/>
    <w:rsid w:val="00835CC2"/>
    <w:rsid w:val="00846219"/>
    <w:rsid w:val="00846EF8"/>
    <w:rsid w:val="00852896"/>
    <w:rsid w:val="008647F6"/>
    <w:rsid w:val="00865289"/>
    <w:rsid w:val="00867468"/>
    <w:rsid w:val="00875F79"/>
    <w:rsid w:val="008814F9"/>
    <w:rsid w:val="00885B25"/>
    <w:rsid w:val="00885F56"/>
    <w:rsid w:val="008925FD"/>
    <w:rsid w:val="00892B05"/>
    <w:rsid w:val="00893A4E"/>
    <w:rsid w:val="0089764C"/>
    <w:rsid w:val="008A7AAA"/>
    <w:rsid w:val="008B0108"/>
    <w:rsid w:val="008B0609"/>
    <w:rsid w:val="008B701B"/>
    <w:rsid w:val="008E0B2F"/>
    <w:rsid w:val="008F0B52"/>
    <w:rsid w:val="00903BA1"/>
    <w:rsid w:val="00905F40"/>
    <w:rsid w:val="00917F5D"/>
    <w:rsid w:val="009272A0"/>
    <w:rsid w:val="00930941"/>
    <w:rsid w:val="009332B2"/>
    <w:rsid w:val="00933CCF"/>
    <w:rsid w:val="00934AFB"/>
    <w:rsid w:val="0093535B"/>
    <w:rsid w:val="00937C58"/>
    <w:rsid w:val="00942AF6"/>
    <w:rsid w:val="009503C5"/>
    <w:rsid w:val="0095197B"/>
    <w:rsid w:val="00952789"/>
    <w:rsid w:val="0095421D"/>
    <w:rsid w:val="00960D2C"/>
    <w:rsid w:val="0096566C"/>
    <w:rsid w:val="00967621"/>
    <w:rsid w:val="00967E87"/>
    <w:rsid w:val="00970C6D"/>
    <w:rsid w:val="0097171F"/>
    <w:rsid w:val="00975637"/>
    <w:rsid w:val="00997431"/>
    <w:rsid w:val="00997DA1"/>
    <w:rsid w:val="009A0975"/>
    <w:rsid w:val="009B52F8"/>
    <w:rsid w:val="009B5EFE"/>
    <w:rsid w:val="009C1C1F"/>
    <w:rsid w:val="009D648C"/>
    <w:rsid w:val="009E1701"/>
    <w:rsid w:val="009E5E24"/>
    <w:rsid w:val="009F4283"/>
    <w:rsid w:val="00A02A05"/>
    <w:rsid w:val="00A04821"/>
    <w:rsid w:val="00A11A0D"/>
    <w:rsid w:val="00A13181"/>
    <w:rsid w:val="00A1534A"/>
    <w:rsid w:val="00A15A45"/>
    <w:rsid w:val="00A23914"/>
    <w:rsid w:val="00A24495"/>
    <w:rsid w:val="00A33325"/>
    <w:rsid w:val="00A3471E"/>
    <w:rsid w:val="00A34FC0"/>
    <w:rsid w:val="00A35DDE"/>
    <w:rsid w:val="00A360A5"/>
    <w:rsid w:val="00A36A39"/>
    <w:rsid w:val="00A45BB1"/>
    <w:rsid w:val="00A56A68"/>
    <w:rsid w:val="00A57224"/>
    <w:rsid w:val="00A66B76"/>
    <w:rsid w:val="00A7198B"/>
    <w:rsid w:val="00A72160"/>
    <w:rsid w:val="00A756F3"/>
    <w:rsid w:val="00A81751"/>
    <w:rsid w:val="00A81C0D"/>
    <w:rsid w:val="00A84230"/>
    <w:rsid w:val="00A94620"/>
    <w:rsid w:val="00AA667D"/>
    <w:rsid w:val="00AB3B5C"/>
    <w:rsid w:val="00AC643D"/>
    <w:rsid w:val="00AC7490"/>
    <w:rsid w:val="00AD1315"/>
    <w:rsid w:val="00AE0B3D"/>
    <w:rsid w:val="00AE5347"/>
    <w:rsid w:val="00AF371A"/>
    <w:rsid w:val="00AF4AAA"/>
    <w:rsid w:val="00AF7612"/>
    <w:rsid w:val="00B0370C"/>
    <w:rsid w:val="00B1153C"/>
    <w:rsid w:val="00B1508A"/>
    <w:rsid w:val="00B220D7"/>
    <w:rsid w:val="00B23287"/>
    <w:rsid w:val="00B243FD"/>
    <w:rsid w:val="00B245BD"/>
    <w:rsid w:val="00B27459"/>
    <w:rsid w:val="00B30716"/>
    <w:rsid w:val="00B35429"/>
    <w:rsid w:val="00B46FCC"/>
    <w:rsid w:val="00B50631"/>
    <w:rsid w:val="00B616BB"/>
    <w:rsid w:val="00B61B01"/>
    <w:rsid w:val="00B72E24"/>
    <w:rsid w:val="00B91F7E"/>
    <w:rsid w:val="00B94300"/>
    <w:rsid w:val="00BA14E2"/>
    <w:rsid w:val="00BA73F8"/>
    <w:rsid w:val="00BB550D"/>
    <w:rsid w:val="00BC29CD"/>
    <w:rsid w:val="00BC3E0E"/>
    <w:rsid w:val="00BD35F8"/>
    <w:rsid w:val="00BF554D"/>
    <w:rsid w:val="00C04E87"/>
    <w:rsid w:val="00C077A7"/>
    <w:rsid w:val="00C10B9D"/>
    <w:rsid w:val="00C23DAE"/>
    <w:rsid w:val="00C256CA"/>
    <w:rsid w:val="00C34327"/>
    <w:rsid w:val="00C4182E"/>
    <w:rsid w:val="00C47195"/>
    <w:rsid w:val="00C47F02"/>
    <w:rsid w:val="00C60FF2"/>
    <w:rsid w:val="00C72DC7"/>
    <w:rsid w:val="00C72DDC"/>
    <w:rsid w:val="00C74A33"/>
    <w:rsid w:val="00C7524F"/>
    <w:rsid w:val="00C7588F"/>
    <w:rsid w:val="00C81312"/>
    <w:rsid w:val="00C93BDD"/>
    <w:rsid w:val="00CA1A41"/>
    <w:rsid w:val="00CA451A"/>
    <w:rsid w:val="00CA4E01"/>
    <w:rsid w:val="00CA4E4A"/>
    <w:rsid w:val="00CA5DCE"/>
    <w:rsid w:val="00CB0573"/>
    <w:rsid w:val="00CC1DFD"/>
    <w:rsid w:val="00CC6D4C"/>
    <w:rsid w:val="00CC7B84"/>
    <w:rsid w:val="00CD11D5"/>
    <w:rsid w:val="00CE323B"/>
    <w:rsid w:val="00CF1435"/>
    <w:rsid w:val="00CF4E05"/>
    <w:rsid w:val="00CF6A11"/>
    <w:rsid w:val="00D0128F"/>
    <w:rsid w:val="00D02A3D"/>
    <w:rsid w:val="00D03D77"/>
    <w:rsid w:val="00D06013"/>
    <w:rsid w:val="00D07973"/>
    <w:rsid w:val="00D21B82"/>
    <w:rsid w:val="00D26952"/>
    <w:rsid w:val="00D40C17"/>
    <w:rsid w:val="00D41708"/>
    <w:rsid w:val="00D43A0D"/>
    <w:rsid w:val="00D4621B"/>
    <w:rsid w:val="00D53D64"/>
    <w:rsid w:val="00D56819"/>
    <w:rsid w:val="00D62EFD"/>
    <w:rsid w:val="00D64FCA"/>
    <w:rsid w:val="00D66577"/>
    <w:rsid w:val="00D754C9"/>
    <w:rsid w:val="00D76E69"/>
    <w:rsid w:val="00D84658"/>
    <w:rsid w:val="00D87B18"/>
    <w:rsid w:val="00DA654C"/>
    <w:rsid w:val="00DD56FC"/>
    <w:rsid w:val="00DE1E2B"/>
    <w:rsid w:val="00DE2E79"/>
    <w:rsid w:val="00DE4148"/>
    <w:rsid w:val="00DF21A9"/>
    <w:rsid w:val="00DF3046"/>
    <w:rsid w:val="00DF52F3"/>
    <w:rsid w:val="00E06897"/>
    <w:rsid w:val="00E0726A"/>
    <w:rsid w:val="00E10C3D"/>
    <w:rsid w:val="00E12477"/>
    <w:rsid w:val="00E307F8"/>
    <w:rsid w:val="00E30EF0"/>
    <w:rsid w:val="00E34070"/>
    <w:rsid w:val="00E34AF9"/>
    <w:rsid w:val="00E37E6C"/>
    <w:rsid w:val="00E40738"/>
    <w:rsid w:val="00E610EE"/>
    <w:rsid w:val="00E673CA"/>
    <w:rsid w:val="00E70B61"/>
    <w:rsid w:val="00E85106"/>
    <w:rsid w:val="00E87092"/>
    <w:rsid w:val="00E870A8"/>
    <w:rsid w:val="00E94201"/>
    <w:rsid w:val="00E9700B"/>
    <w:rsid w:val="00EA422B"/>
    <w:rsid w:val="00EA615C"/>
    <w:rsid w:val="00EC17AE"/>
    <w:rsid w:val="00ED0942"/>
    <w:rsid w:val="00ED41A6"/>
    <w:rsid w:val="00EE458A"/>
    <w:rsid w:val="00EF5ED3"/>
    <w:rsid w:val="00F04101"/>
    <w:rsid w:val="00F1066F"/>
    <w:rsid w:val="00F10B48"/>
    <w:rsid w:val="00F149D9"/>
    <w:rsid w:val="00F155D4"/>
    <w:rsid w:val="00F15850"/>
    <w:rsid w:val="00F21F0C"/>
    <w:rsid w:val="00F2385B"/>
    <w:rsid w:val="00F26A88"/>
    <w:rsid w:val="00F33684"/>
    <w:rsid w:val="00F51CB8"/>
    <w:rsid w:val="00F56090"/>
    <w:rsid w:val="00F56FB4"/>
    <w:rsid w:val="00F642CD"/>
    <w:rsid w:val="00F65A2F"/>
    <w:rsid w:val="00F65ADB"/>
    <w:rsid w:val="00F6619F"/>
    <w:rsid w:val="00F71DB1"/>
    <w:rsid w:val="00F847B7"/>
    <w:rsid w:val="00F90CE6"/>
    <w:rsid w:val="00F90D89"/>
    <w:rsid w:val="00F921D5"/>
    <w:rsid w:val="00F94138"/>
    <w:rsid w:val="00F94D45"/>
    <w:rsid w:val="00FA09A6"/>
    <w:rsid w:val="00FA10A0"/>
    <w:rsid w:val="00FA2242"/>
    <w:rsid w:val="00FC661B"/>
    <w:rsid w:val="00FD18FB"/>
    <w:rsid w:val="00FD29B3"/>
    <w:rsid w:val="00FE1D6E"/>
    <w:rsid w:val="00FE428D"/>
    <w:rsid w:val="00FF3C27"/>
    <w:rsid w:val="00FF41BD"/>
    <w:rsid w:val="7CA4210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qFormat="1"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pPr>
    <w:rPr>
      <w:rFonts w:ascii="Times New Roman" w:hAnsi="Times New Roman" w:eastAsia="Times New Roman" w:cs="Times New Roman"/>
      <w:sz w:val="24"/>
      <w:szCs w:val="24"/>
      <w:lang w:val="uk-UA" w:eastAsia="ar-SA" w:bidi="ar-SA"/>
    </w:rPr>
  </w:style>
  <w:style w:type="paragraph" w:styleId="2">
    <w:name w:val="heading 1"/>
    <w:basedOn w:val="1"/>
    <w:next w:val="1"/>
    <w:link w:val="30"/>
    <w:qFormat/>
    <w:uiPriority w:val="0"/>
    <w:pPr>
      <w:keepNext/>
      <w:keepLines/>
      <w:suppressAutoHyphens w:val="0"/>
      <w:spacing w:before="240" w:line="256" w:lineRule="auto"/>
      <w:outlineLvl w:val="0"/>
    </w:pPr>
    <w:rPr>
      <w:rFonts w:ascii="Calibri Light" w:hAnsi="Calibri Light"/>
      <w:color w:val="2E74B5"/>
      <w:sz w:val="32"/>
      <w:szCs w:val="32"/>
      <w:lang w:eastAsia="uk-UA"/>
    </w:rPr>
  </w:style>
  <w:style w:type="paragraph" w:styleId="3">
    <w:name w:val="heading 2"/>
    <w:basedOn w:val="1"/>
    <w:next w:val="1"/>
    <w:link w:val="31"/>
    <w:qFormat/>
    <w:uiPriority w:val="0"/>
    <w:pPr>
      <w:keepNext/>
      <w:suppressAutoHyphens w:val="0"/>
      <w:spacing w:before="240" w:after="60"/>
      <w:ind w:left="576" w:hanging="576"/>
      <w:jc w:val="both"/>
      <w:outlineLvl w:val="1"/>
    </w:pPr>
    <w:rPr>
      <w:rFonts w:cs="Arial"/>
      <w:b/>
      <w:bCs/>
      <w:iCs/>
      <w:szCs w:val="28"/>
      <w:lang w:eastAsia="ru-RU"/>
    </w:rPr>
  </w:style>
  <w:style w:type="paragraph" w:styleId="4">
    <w:name w:val="heading 3"/>
    <w:basedOn w:val="1"/>
    <w:next w:val="1"/>
    <w:link w:val="32"/>
    <w:qFormat/>
    <w:uiPriority w:val="0"/>
    <w:pPr>
      <w:keepNext/>
      <w:suppressAutoHyphens w:val="0"/>
      <w:spacing w:before="240" w:after="60"/>
      <w:ind w:left="720" w:hanging="720"/>
      <w:jc w:val="both"/>
      <w:outlineLvl w:val="2"/>
    </w:pPr>
    <w:rPr>
      <w:rFonts w:cs="Arial"/>
      <w:b/>
      <w:bCs/>
      <w:szCs w:val="26"/>
      <w:lang w:eastAsia="ru-RU"/>
    </w:rPr>
  </w:style>
  <w:style w:type="paragraph" w:styleId="5">
    <w:name w:val="heading 4"/>
    <w:basedOn w:val="1"/>
    <w:next w:val="6"/>
    <w:link w:val="34"/>
    <w:qFormat/>
    <w:uiPriority w:val="0"/>
    <w:pPr>
      <w:keepNext/>
      <w:keepLines/>
      <w:suppressAutoHyphens w:val="0"/>
      <w:spacing w:before="280" w:line="280" w:lineRule="atLeast"/>
      <w:ind w:left="3133" w:hanging="864"/>
      <w:outlineLvl w:val="3"/>
    </w:pPr>
    <w:rPr>
      <w:b/>
      <w:i/>
      <w:spacing w:val="-4"/>
      <w:kern w:val="28"/>
      <w:lang w:eastAsia="ru-RU"/>
    </w:rPr>
  </w:style>
  <w:style w:type="paragraph" w:styleId="7">
    <w:name w:val="heading 5"/>
    <w:basedOn w:val="1"/>
    <w:next w:val="1"/>
    <w:link w:val="35"/>
    <w:qFormat/>
    <w:uiPriority w:val="9"/>
    <w:pPr>
      <w:suppressAutoHyphens w:val="0"/>
      <w:spacing w:before="240" w:after="60"/>
      <w:ind w:left="1008" w:hanging="1008"/>
      <w:jc w:val="both"/>
      <w:outlineLvl w:val="4"/>
    </w:pPr>
    <w:rPr>
      <w:rFonts w:ascii="Calibri" w:hAnsi="Calibri"/>
      <w:b/>
      <w:bCs/>
      <w:i/>
      <w:iCs/>
      <w:sz w:val="26"/>
      <w:szCs w:val="26"/>
      <w:lang w:eastAsia="ru-RU"/>
    </w:rPr>
  </w:style>
  <w:style w:type="paragraph" w:styleId="8">
    <w:name w:val="heading 6"/>
    <w:basedOn w:val="1"/>
    <w:next w:val="1"/>
    <w:link w:val="36"/>
    <w:qFormat/>
    <w:uiPriority w:val="9"/>
    <w:pPr>
      <w:suppressAutoHyphens w:val="0"/>
      <w:spacing w:before="240" w:after="60"/>
      <w:ind w:left="1152" w:hanging="1152"/>
      <w:jc w:val="both"/>
      <w:outlineLvl w:val="5"/>
    </w:pPr>
    <w:rPr>
      <w:rFonts w:ascii="Calibri" w:hAnsi="Calibri"/>
      <w:b/>
      <w:bCs/>
      <w:sz w:val="22"/>
      <w:szCs w:val="22"/>
      <w:lang w:eastAsia="ru-RU"/>
    </w:rPr>
  </w:style>
  <w:style w:type="paragraph" w:styleId="9">
    <w:name w:val="heading 7"/>
    <w:basedOn w:val="1"/>
    <w:next w:val="1"/>
    <w:link w:val="37"/>
    <w:qFormat/>
    <w:uiPriority w:val="9"/>
    <w:pPr>
      <w:suppressAutoHyphens w:val="0"/>
      <w:spacing w:before="240" w:after="60"/>
      <w:ind w:left="1296" w:hanging="1296"/>
      <w:jc w:val="both"/>
      <w:outlineLvl w:val="6"/>
    </w:pPr>
    <w:rPr>
      <w:rFonts w:ascii="Calibri" w:hAnsi="Calibri"/>
      <w:lang w:eastAsia="ru-RU"/>
    </w:rPr>
  </w:style>
  <w:style w:type="paragraph" w:styleId="10">
    <w:name w:val="heading 8"/>
    <w:basedOn w:val="1"/>
    <w:next w:val="1"/>
    <w:link w:val="38"/>
    <w:qFormat/>
    <w:uiPriority w:val="9"/>
    <w:pPr>
      <w:suppressAutoHyphens w:val="0"/>
      <w:spacing w:before="240" w:after="60"/>
      <w:ind w:left="1440" w:hanging="1440"/>
      <w:jc w:val="both"/>
      <w:outlineLvl w:val="7"/>
    </w:pPr>
    <w:rPr>
      <w:rFonts w:ascii="Calibri" w:hAnsi="Calibri"/>
      <w:i/>
      <w:iCs/>
      <w:lang w:eastAsia="ru-RU"/>
    </w:rPr>
  </w:style>
  <w:style w:type="paragraph" w:styleId="11">
    <w:name w:val="heading 9"/>
    <w:basedOn w:val="1"/>
    <w:next w:val="1"/>
    <w:link w:val="39"/>
    <w:qFormat/>
    <w:uiPriority w:val="9"/>
    <w:pPr>
      <w:suppressAutoHyphens w:val="0"/>
      <w:spacing w:before="240" w:after="60"/>
      <w:ind w:left="1584" w:hanging="1584"/>
      <w:jc w:val="both"/>
      <w:outlineLvl w:val="8"/>
    </w:pPr>
    <w:rPr>
      <w:rFonts w:ascii="Cambria" w:hAnsi="Cambria"/>
      <w:sz w:val="22"/>
      <w:szCs w:val="22"/>
      <w:lang w:eastAsia="ru-RU"/>
    </w:rPr>
  </w:style>
  <w:style w:type="character" w:default="1" w:styleId="12">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Body Text"/>
    <w:basedOn w:val="1"/>
    <w:link w:val="33"/>
    <w:unhideWhenUsed/>
    <w:qFormat/>
    <w:uiPriority w:val="99"/>
    <w:pPr>
      <w:suppressAutoHyphens w:val="0"/>
      <w:spacing w:after="120"/>
      <w:ind w:firstLine="709"/>
      <w:jc w:val="both"/>
    </w:pPr>
    <w:rPr>
      <w:sz w:val="28"/>
      <w:lang w:eastAsia="ru-RU"/>
    </w:rPr>
  </w:style>
  <w:style w:type="paragraph" w:styleId="14">
    <w:name w:val="Balloon Text"/>
    <w:basedOn w:val="1"/>
    <w:link w:val="50"/>
    <w:qFormat/>
    <w:uiPriority w:val="99"/>
    <w:rPr>
      <w:rFonts w:ascii="Segoe UI" w:hAnsi="Segoe UI" w:cs="Segoe UI"/>
      <w:sz w:val="18"/>
      <w:szCs w:val="18"/>
    </w:rPr>
  </w:style>
  <w:style w:type="character" w:styleId="15">
    <w:name w:val="annotation reference"/>
    <w:basedOn w:val="12"/>
    <w:unhideWhenUsed/>
    <w:qFormat/>
    <w:uiPriority w:val="99"/>
    <w:rPr>
      <w:sz w:val="16"/>
      <w:szCs w:val="16"/>
    </w:rPr>
  </w:style>
  <w:style w:type="paragraph" w:styleId="16">
    <w:name w:val="annotation text"/>
    <w:basedOn w:val="1"/>
    <w:link w:val="59"/>
    <w:unhideWhenUsed/>
    <w:qFormat/>
    <w:uiPriority w:val="99"/>
    <w:pPr>
      <w:suppressAutoHyphens w:val="0"/>
      <w:spacing w:after="200"/>
    </w:pPr>
    <w:rPr>
      <w:rFonts w:asciiTheme="minorHAnsi" w:hAnsiTheme="minorHAnsi" w:eastAsiaTheme="minorHAnsi" w:cstheme="minorBidi"/>
      <w:sz w:val="20"/>
      <w:szCs w:val="20"/>
      <w:lang w:eastAsia="en-US"/>
    </w:rPr>
  </w:style>
  <w:style w:type="paragraph" w:styleId="17">
    <w:name w:val="footer"/>
    <w:basedOn w:val="1"/>
    <w:link w:val="42"/>
    <w:qFormat/>
    <w:uiPriority w:val="99"/>
    <w:pPr>
      <w:tabs>
        <w:tab w:val="center" w:pos="4819"/>
        <w:tab w:val="right" w:pos="9639"/>
      </w:tabs>
    </w:pPr>
  </w:style>
  <w:style w:type="character" w:styleId="18">
    <w:name w:val="footnote reference"/>
    <w:unhideWhenUsed/>
    <w:qFormat/>
    <w:uiPriority w:val="99"/>
    <w:rPr>
      <w:vertAlign w:val="superscript"/>
    </w:rPr>
  </w:style>
  <w:style w:type="paragraph" w:styleId="19">
    <w:name w:val="footnote text"/>
    <w:basedOn w:val="1"/>
    <w:link w:val="56"/>
    <w:unhideWhenUsed/>
    <w:qFormat/>
    <w:uiPriority w:val="99"/>
    <w:pPr>
      <w:suppressAutoHyphens w:val="0"/>
    </w:pPr>
    <w:rPr>
      <w:rFonts w:ascii="Calibri" w:hAnsi="Calibri" w:eastAsia="Calibri"/>
      <w:sz w:val="20"/>
      <w:szCs w:val="20"/>
      <w:lang w:eastAsia="en-US"/>
    </w:rPr>
  </w:style>
  <w:style w:type="paragraph" w:styleId="20">
    <w:name w:val="header"/>
    <w:basedOn w:val="1"/>
    <w:link w:val="40"/>
    <w:qFormat/>
    <w:uiPriority w:val="99"/>
    <w:pPr>
      <w:tabs>
        <w:tab w:val="center" w:pos="4819"/>
        <w:tab w:val="right" w:pos="9639"/>
      </w:tabs>
    </w:pPr>
  </w:style>
  <w:style w:type="paragraph" w:styleId="21">
    <w:name w:val="HTML Preformatted"/>
    <w:basedOn w:val="1"/>
    <w:link w:val="46"/>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styleId="22">
    <w:name w:val="Hyperlink"/>
    <w:unhideWhenUsed/>
    <w:qFormat/>
    <w:uiPriority w:val="99"/>
    <w:rPr>
      <w:color w:val="0000FF"/>
      <w:u w:val="single"/>
    </w:rPr>
  </w:style>
  <w:style w:type="paragraph" w:styleId="23">
    <w:name w:val="Normal (Web)"/>
    <w:basedOn w:val="1"/>
    <w:unhideWhenUsed/>
    <w:qFormat/>
    <w:uiPriority w:val="99"/>
    <w:pPr>
      <w:suppressAutoHyphens w:val="0"/>
    </w:pPr>
    <w:rPr>
      <w:lang w:val="ru-RU" w:eastAsia="ru-RU"/>
    </w:rPr>
  </w:style>
  <w:style w:type="character" w:styleId="24">
    <w:name w:val="page number"/>
    <w:basedOn w:val="12"/>
    <w:uiPriority w:val="0"/>
  </w:style>
  <w:style w:type="paragraph" w:styleId="25">
    <w:name w:val="Plain Text"/>
    <w:basedOn w:val="1"/>
    <w:link w:val="57"/>
    <w:qFormat/>
    <w:uiPriority w:val="0"/>
    <w:pPr>
      <w:suppressAutoHyphens w:val="0"/>
    </w:pPr>
    <w:rPr>
      <w:rFonts w:ascii="Courier New" w:hAnsi="Courier New"/>
      <w:sz w:val="20"/>
      <w:szCs w:val="20"/>
      <w:lang w:val="ru-RU" w:eastAsia="ru-RU"/>
    </w:rPr>
  </w:style>
  <w:style w:type="character" w:styleId="26">
    <w:name w:val="Strong"/>
    <w:qFormat/>
    <w:uiPriority w:val="22"/>
    <w:rPr>
      <w:b/>
      <w:bCs/>
    </w:rPr>
  </w:style>
  <w:style w:type="table" w:styleId="27">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28">
    <w:name w:val="toc 1"/>
    <w:basedOn w:val="1"/>
    <w:next w:val="1"/>
    <w:autoRedefine/>
    <w:unhideWhenUsed/>
    <w:qFormat/>
    <w:uiPriority w:val="39"/>
    <w:pPr>
      <w:suppressAutoHyphens w:val="0"/>
      <w:spacing w:after="100" w:line="259" w:lineRule="auto"/>
    </w:pPr>
    <w:rPr>
      <w:rFonts w:ascii="Calibri" w:hAnsi="Calibri" w:eastAsia="Calibri" w:cs="Calibri"/>
      <w:sz w:val="22"/>
      <w:szCs w:val="22"/>
      <w:lang w:eastAsia="en-US"/>
    </w:rPr>
  </w:style>
  <w:style w:type="paragraph" w:styleId="29">
    <w:name w:val="toc 2"/>
    <w:basedOn w:val="1"/>
    <w:next w:val="1"/>
    <w:autoRedefine/>
    <w:unhideWhenUsed/>
    <w:qFormat/>
    <w:uiPriority w:val="39"/>
    <w:pPr>
      <w:suppressAutoHyphens w:val="0"/>
      <w:spacing w:after="100" w:line="259" w:lineRule="auto"/>
      <w:ind w:left="220"/>
    </w:pPr>
    <w:rPr>
      <w:rFonts w:ascii="Calibri" w:hAnsi="Calibri" w:eastAsia="Calibri" w:cs="Calibri"/>
      <w:sz w:val="22"/>
      <w:szCs w:val="22"/>
      <w:lang w:eastAsia="en-US"/>
    </w:rPr>
  </w:style>
  <w:style w:type="character" w:customStyle="1" w:styleId="30">
    <w:name w:val="Заголовок 1 Знак"/>
    <w:link w:val="2"/>
    <w:qFormat/>
    <w:uiPriority w:val="0"/>
    <w:rPr>
      <w:rFonts w:ascii="Calibri Light" w:hAnsi="Calibri Light"/>
      <w:color w:val="2E74B5"/>
      <w:sz w:val="32"/>
      <w:szCs w:val="32"/>
    </w:rPr>
  </w:style>
  <w:style w:type="character" w:customStyle="1" w:styleId="31">
    <w:name w:val="Заголовок 2 Знак"/>
    <w:link w:val="3"/>
    <w:qFormat/>
    <w:uiPriority w:val="0"/>
    <w:rPr>
      <w:rFonts w:cs="Arial"/>
      <w:b/>
      <w:bCs/>
      <w:iCs/>
      <w:sz w:val="24"/>
      <w:szCs w:val="28"/>
      <w:lang w:eastAsia="ru-RU"/>
    </w:rPr>
  </w:style>
  <w:style w:type="character" w:customStyle="1" w:styleId="32">
    <w:name w:val="Заголовок 3 Знак"/>
    <w:link w:val="4"/>
    <w:qFormat/>
    <w:uiPriority w:val="0"/>
    <w:rPr>
      <w:rFonts w:cs="Arial"/>
      <w:b/>
      <w:bCs/>
      <w:sz w:val="24"/>
      <w:szCs w:val="26"/>
      <w:lang w:eastAsia="ru-RU"/>
    </w:rPr>
  </w:style>
  <w:style w:type="character" w:customStyle="1" w:styleId="33">
    <w:name w:val="Основной текст Знак"/>
    <w:link w:val="6"/>
    <w:qFormat/>
    <w:uiPriority w:val="99"/>
    <w:rPr>
      <w:sz w:val="28"/>
      <w:szCs w:val="24"/>
      <w:lang w:eastAsia="ru-RU"/>
    </w:rPr>
  </w:style>
  <w:style w:type="character" w:customStyle="1" w:styleId="34">
    <w:name w:val="Заголовок 4 Знак"/>
    <w:link w:val="5"/>
    <w:qFormat/>
    <w:uiPriority w:val="0"/>
    <w:rPr>
      <w:b/>
      <w:i/>
      <w:spacing w:val="-4"/>
      <w:kern w:val="28"/>
      <w:sz w:val="24"/>
      <w:szCs w:val="24"/>
      <w:lang w:eastAsia="ru-RU"/>
    </w:rPr>
  </w:style>
  <w:style w:type="character" w:customStyle="1" w:styleId="35">
    <w:name w:val="Заголовок 5 Знак"/>
    <w:link w:val="7"/>
    <w:qFormat/>
    <w:uiPriority w:val="9"/>
    <w:rPr>
      <w:rFonts w:ascii="Calibri" w:hAnsi="Calibri"/>
      <w:b/>
      <w:bCs/>
      <w:i/>
      <w:iCs/>
      <w:sz w:val="26"/>
      <w:szCs w:val="26"/>
      <w:lang w:eastAsia="ru-RU"/>
    </w:rPr>
  </w:style>
  <w:style w:type="character" w:customStyle="1" w:styleId="36">
    <w:name w:val="Заголовок 6 Знак"/>
    <w:link w:val="8"/>
    <w:qFormat/>
    <w:uiPriority w:val="9"/>
    <w:rPr>
      <w:rFonts w:ascii="Calibri" w:hAnsi="Calibri"/>
      <w:b/>
      <w:bCs/>
      <w:sz w:val="22"/>
      <w:szCs w:val="22"/>
      <w:lang w:eastAsia="ru-RU"/>
    </w:rPr>
  </w:style>
  <w:style w:type="character" w:customStyle="1" w:styleId="37">
    <w:name w:val="Заголовок 7 Знак"/>
    <w:link w:val="9"/>
    <w:qFormat/>
    <w:uiPriority w:val="9"/>
    <w:rPr>
      <w:rFonts w:ascii="Calibri" w:hAnsi="Calibri"/>
      <w:sz w:val="24"/>
      <w:szCs w:val="24"/>
      <w:lang w:eastAsia="ru-RU"/>
    </w:rPr>
  </w:style>
  <w:style w:type="character" w:customStyle="1" w:styleId="38">
    <w:name w:val="Заголовок 8 Знак"/>
    <w:link w:val="10"/>
    <w:qFormat/>
    <w:uiPriority w:val="9"/>
    <w:rPr>
      <w:rFonts w:ascii="Calibri" w:hAnsi="Calibri"/>
      <w:i/>
      <w:iCs/>
      <w:sz w:val="24"/>
      <w:szCs w:val="24"/>
      <w:lang w:eastAsia="ru-RU"/>
    </w:rPr>
  </w:style>
  <w:style w:type="character" w:customStyle="1" w:styleId="39">
    <w:name w:val="Заголовок 9 Знак"/>
    <w:link w:val="11"/>
    <w:qFormat/>
    <w:uiPriority w:val="9"/>
    <w:rPr>
      <w:rFonts w:ascii="Cambria" w:hAnsi="Cambria"/>
      <w:sz w:val="22"/>
      <w:szCs w:val="22"/>
      <w:lang w:eastAsia="ru-RU"/>
    </w:rPr>
  </w:style>
  <w:style w:type="character" w:customStyle="1" w:styleId="40">
    <w:name w:val="Верхний колонтитул Знак"/>
    <w:link w:val="20"/>
    <w:uiPriority w:val="99"/>
    <w:rPr>
      <w:sz w:val="24"/>
      <w:szCs w:val="24"/>
      <w:lang w:eastAsia="ar-SA"/>
    </w:rPr>
  </w:style>
  <w:style w:type="paragraph" w:customStyle="1" w:styleId="41">
    <w:name w:val="Абзац списку1"/>
    <w:basedOn w:val="1"/>
    <w:qFormat/>
    <w:uiPriority w:val="0"/>
    <w:pPr>
      <w:suppressAutoHyphens w:val="0"/>
      <w:spacing w:after="200" w:line="276" w:lineRule="auto"/>
      <w:ind w:left="720"/>
    </w:pPr>
    <w:rPr>
      <w:rFonts w:ascii="Calibri" w:hAnsi="Calibri" w:cs="Calibri"/>
      <w:sz w:val="22"/>
      <w:szCs w:val="22"/>
      <w:lang w:val="ru-RU" w:eastAsia="ru-RU"/>
    </w:rPr>
  </w:style>
  <w:style w:type="character" w:customStyle="1" w:styleId="42">
    <w:name w:val="Нижний колонтитул Знак"/>
    <w:link w:val="17"/>
    <w:uiPriority w:val="99"/>
    <w:rPr>
      <w:sz w:val="24"/>
      <w:szCs w:val="24"/>
      <w:lang w:eastAsia="ar-SA"/>
    </w:rPr>
  </w:style>
  <w:style w:type="paragraph" w:styleId="43">
    <w:name w:val="List Paragraph"/>
    <w:basedOn w:val="1"/>
    <w:qFormat/>
    <w:uiPriority w:val="34"/>
    <w:pPr>
      <w:suppressAutoHyphens w:val="0"/>
      <w:spacing w:after="200" w:line="276" w:lineRule="auto"/>
      <w:ind w:left="720"/>
      <w:contextualSpacing/>
    </w:pPr>
    <w:rPr>
      <w:rFonts w:ascii="Calibri" w:hAnsi="Calibri"/>
      <w:sz w:val="22"/>
      <w:szCs w:val="22"/>
      <w:lang w:val="ru-RU" w:eastAsia="ru-RU"/>
    </w:rPr>
  </w:style>
  <w:style w:type="character" w:customStyle="1" w:styleId="44">
    <w:name w:val="spelle"/>
    <w:basedOn w:val="12"/>
    <w:qFormat/>
    <w:uiPriority w:val="0"/>
  </w:style>
  <w:style w:type="paragraph" w:customStyle="1" w:styleId="45">
    <w:name w:val="OM_text"/>
    <w:qFormat/>
    <w:uiPriority w:val="0"/>
    <w:pPr>
      <w:spacing w:before="120"/>
      <w:ind w:right="-2"/>
      <w:jc w:val="both"/>
    </w:pPr>
    <w:rPr>
      <w:rFonts w:ascii="Times New Roman" w:hAnsi="Times New Roman" w:eastAsia="Times New Roman" w:cs="Times New Roman"/>
      <w:sz w:val="22"/>
      <w:lang w:val="uk-UA" w:eastAsia="ru-RU" w:bidi="ar-SA"/>
    </w:rPr>
  </w:style>
  <w:style w:type="character" w:customStyle="1" w:styleId="46">
    <w:name w:val="Стандартный HTML Знак"/>
    <w:link w:val="21"/>
    <w:qFormat/>
    <w:uiPriority w:val="99"/>
    <w:rPr>
      <w:rFonts w:ascii="Courier New" w:hAnsi="Courier New" w:cs="Courier New"/>
      <w:lang w:val="ru-RU" w:eastAsia="ru-RU"/>
    </w:rPr>
  </w:style>
  <w:style w:type="paragraph" w:customStyle="1" w:styleId="47">
    <w:name w:val="Обычный (веб)3"/>
    <w:basedOn w:val="1"/>
    <w:qFormat/>
    <w:uiPriority w:val="0"/>
    <w:pPr>
      <w:suppressAutoHyphens w:val="0"/>
      <w:spacing w:after="384" w:line="360" w:lineRule="atLeast"/>
    </w:pPr>
    <w:rPr>
      <w:lang w:val="ru-RU" w:eastAsia="ru-RU"/>
    </w:rPr>
  </w:style>
  <w:style w:type="character" w:customStyle="1" w:styleId="48">
    <w:name w:val="apple-converted-space"/>
    <w:basedOn w:val="12"/>
    <w:qFormat/>
    <w:uiPriority w:val="0"/>
  </w:style>
  <w:style w:type="paragraph" w:customStyle="1" w:styleId="49">
    <w:name w:val="Обычный1"/>
    <w:qFormat/>
    <w:uiPriority w:val="0"/>
    <w:pPr>
      <w:spacing w:line="276" w:lineRule="auto"/>
    </w:pPr>
    <w:rPr>
      <w:rFonts w:ascii="Arial" w:hAnsi="Arial" w:eastAsia="Arial" w:cs="Arial"/>
      <w:color w:val="000000"/>
      <w:sz w:val="22"/>
      <w:szCs w:val="22"/>
      <w:lang w:val="uk-UA" w:eastAsia="uk-UA" w:bidi="ar-SA"/>
    </w:rPr>
  </w:style>
  <w:style w:type="character" w:customStyle="1" w:styleId="50">
    <w:name w:val="Текст выноски Знак"/>
    <w:link w:val="14"/>
    <w:qFormat/>
    <w:uiPriority w:val="99"/>
    <w:rPr>
      <w:rFonts w:ascii="Segoe UI" w:hAnsi="Segoe UI" w:cs="Segoe UI"/>
      <w:sz w:val="18"/>
      <w:szCs w:val="18"/>
      <w:lang w:eastAsia="ar-SA"/>
    </w:rPr>
  </w:style>
  <w:style w:type="character" w:customStyle="1" w:styleId="51">
    <w:name w:val="apple-tab-span"/>
    <w:qFormat/>
    <w:uiPriority w:val="0"/>
  </w:style>
  <w:style w:type="character" w:customStyle="1" w:styleId="52">
    <w:name w:val="xfm_80313902"/>
    <w:qFormat/>
    <w:uiPriority w:val="0"/>
  </w:style>
  <w:style w:type="character" w:customStyle="1" w:styleId="53">
    <w:name w:val="xfm_28943426"/>
    <w:qFormat/>
    <w:uiPriority w:val="0"/>
  </w:style>
  <w:style w:type="paragraph" w:customStyle="1" w:styleId="54">
    <w:name w:val="Звичайний1"/>
    <w:qFormat/>
    <w:uiPriority w:val="99"/>
    <w:pPr>
      <w:spacing w:after="160" w:line="259" w:lineRule="auto"/>
    </w:pPr>
    <w:rPr>
      <w:rFonts w:ascii="Calibri" w:hAnsi="Calibri" w:eastAsia="Calibri" w:cs="Calibri"/>
      <w:sz w:val="22"/>
      <w:szCs w:val="22"/>
      <w:lang w:val="uk-UA" w:eastAsia="en-US" w:bidi="ar-SA"/>
    </w:rPr>
  </w:style>
  <w:style w:type="paragraph" w:customStyle="1" w:styleId="55">
    <w:name w:val="TOC Heading"/>
    <w:basedOn w:val="2"/>
    <w:next w:val="1"/>
    <w:unhideWhenUsed/>
    <w:qFormat/>
    <w:uiPriority w:val="39"/>
    <w:pPr>
      <w:spacing w:line="259" w:lineRule="auto"/>
      <w:outlineLvl w:val="9"/>
    </w:pPr>
    <w:rPr>
      <w:rFonts w:ascii="Cambria" w:hAnsi="Cambria"/>
      <w:color w:val="365F91"/>
    </w:rPr>
  </w:style>
  <w:style w:type="character" w:customStyle="1" w:styleId="56">
    <w:name w:val="Текст сноски Знак"/>
    <w:link w:val="19"/>
    <w:qFormat/>
    <w:uiPriority w:val="99"/>
    <w:rPr>
      <w:rFonts w:ascii="Calibri" w:hAnsi="Calibri" w:eastAsia="Calibri"/>
      <w:lang w:eastAsia="en-US"/>
    </w:rPr>
  </w:style>
  <w:style w:type="character" w:customStyle="1" w:styleId="57">
    <w:name w:val="Текст Знак"/>
    <w:basedOn w:val="12"/>
    <w:link w:val="25"/>
    <w:qFormat/>
    <w:uiPriority w:val="0"/>
    <w:rPr>
      <w:rFonts w:ascii="Courier New" w:hAnsi="Courier New"/>
      <w:lang w:val="ru-RU" w:eastAsia="ru-RU"/>
    </w:rPr>
  </w:style>
  <w:style w:type="paragraph" w:customStyle="1" w:styleId="58">
    <w:name w:val="docdata"/>
    <w:basedOn w:val="1"/>
    <w:qFormat/>
    <w:uiPriority w:val="0"/>
    <w:pPr>
      <w:suppressAutoHyphens w:val="0"/>
      <w:spacing w:before="100" w:beforeAutospacing="1" w:after="100" w:afterAutospacing="1"/>
    </w:pPr>
    <w:rPr>
      <w:lang w:eastAsia="uk-UA"/>
    </w:rPr>
  </w:style>
  <w:style w:type="character" w:customStyle="1" w:styleId="59">
    <w:name w:val="Текст примечания Знак"/>
    <w:basedOn w:val="12"/>
    <w:link w:val="16"/>
    <w:qFormat/>
    <w:uiPriority w:val="99"/>
    <w:rPr>
      <w:rFonts w:asciiTheme="minorHAnsi" w:hAnsiTheme="minorHAnsi" w:eastAsiaTheme="minorHAnsi" w:cstheme="minorBidi"/>
      <w:lang w:eastAsia="en-US"/>
    </w:rPr>
  </w:style>
  <w:style w:type="paragraph" w:customStyle="1" w:styleId="60">
    <w:name w:val="6288"/>
    <w:basedOn w:val="1"/>
    <w:semiHidden/>
    <w:qFormat/>
    <w:uiPriority w:val="99"/>
    <w:pPr>
      <w:suppressAutoHyphens w:val="0"/>
      <w:spacing w:before="100" w:beforeAutospacing="1" w:after="100" w:afterAutospacing="1"/>
    </w:pPr>
    <w:rPr>
      <w:lang w:eastAsia="uk-UA"/>
    </w:rPr>
  </w:style>
  <w:style w:type="paragraph" w:customStyle="1" w:styleId="61">
    <w:name w:val="12437"/>
    <w:basedOn w:val="1"/>
    <w:semiHidden/>
    <w:qFormat/>
    <w:uiPriority w:val="99"/>
    <w:pPr>
      <w:suppressAutoHyphens w:val="0"/>
      <w:spacing w:before="100" w:beforeAutospacing="1" w:after="100" w:afterAutospacing="1"/>
    </w:pPr>
    <w:rPr>
      <w:lang w:eastAsia="uk-UA"/>
    </w:rPr>
  </w:style>
  <w:style w:type="paragraph" w:customStyle="1" w:styleId="62">
    <w:name w:val="rvps2"/>
    <w:basedOn w:val="1"/>
    <w:qFormat/>
    <w:uiPriority w:val="0"/>
    <w:pPr>
      <w:suppressAutoHyphens w:val="0"/>
      <w:spacing w:before="100" w:beforeAutospacing="1" w:after="100" w:afterAutospacing="1"/>
    </w:pPr>
    <w:rPr>
      <w:lang w:eastAsia="uk-UA"/>
    </w:rPr>
  </w:style>
  <w:style w:type="character" w:customStyle="1" w:styleId="63">
    <w:name w:val="2632"/>
    <w:basedOn w:val="12"/>
    <w:qFormat/>
    <w:uiPriority w:val="0"/>
  </w:style>
  <w:style w:type="paragraph" w:customStyle="1" w:styleId="64">
    <w:name w:val="Style4"/>
    <w:basedOn w:val="1"/>
    <w:uiPriority w:val="0"/>
    <w:pPr>
      <w:widowControl w:val="0"/>
      <w:suppressAutoHyphens w:val="0"/>
      <w:autoSpaceDE w:val="0"/>
      <w:autoSpaceDN w:val="0"/>
      <w:adjustRightInd w:val="0"/>
      <w:spacing w:line="319" w:lineRule="exact"/>
    </w:pPr>
    <w:rPr>
      <w:lang w:val="ru-RU" w:eastAsia="ru-RU"/>
    </w:rPr>
  </w:style>
  <w:style w:type="character" w:customStyle="1" w:styleId="65">
    <w:name w:val="Font Style12"/>
    <w:uiPriority w:val="0"/>
    <w:rPr>
      <w:rFonts w:ascii="Times New Roman" w:hAnsi="Times New Roman" w:cs="Times New Roman"/>
      <w:sz w:val="26"/>
      <w:szCs w:val="2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F975B-028C-4BC6-9401-457A2E0A1B8C}">
  <ds:schemaRefs/>
</ds:datastoreItem>
</file>

<file path=docProps/app.xml><?xml version="1.0" encoding="utf-8"?>
<Properties xmlns="http://schemas.openxmlformats.org/officeDocument/2006/extended-properties" xmlns:vt="http://schemas.openxmlformats.org/officeDocument/2006/docPropsVTypes">
  <Template>Normal</Template>
  <Pages>4</Pages>
  <Words>1520</Words>
  <Characters>8669</Characters>
  <Lines>72</Lines>
  <Paragraphs>20</Paragraphs>
  <TotalTime>231</TotalTime>
  <ScaleCrop>false</ScaleCrop>
  <LinksUpToDate>false</LinksUpToDate>
  <CharactersWithSpaces>10169</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2024-06-21T12:52:00Z</dcterms:created>
  <dc:creator>PC2</dc:creator>
  <cp:lastModifiedBy>Відділ ІТ та ана�</cp:lastModifiedBy>
  <cp:lastPrinted>2024-07-24T08:52:00Z</cp:lastPrinted>
  <dcterms:modified xsi:type="dcterms:W3CDTF">2024-07-29T13:28:50Z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1033-12.2.0.17153</vt:lpwstr>
  </property>
  <property fmtid="{D5CDD505-2E9C-101B-9397-08002B2CF9AE}" pid="3" name="ICV">
    <vt:lpwstr>BCAE8C257B044100ACC5D61C39ABF05F_12</vt:lpwstr>
  </property>
</Properties>
</file>