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1E00D">
      <w:pPr>
        <w:spacing w:after="0" w:line="240" w:lineRule="auto"/>
        <w:jc w:val="both"/>
        <w:rPr>
          <w:rFonts w:ascii="Times New Roman" w:hAnsi="Times New Roman" w:eastAsia="Times New Roman" w:cs="Times New Roman"/>
          <w:b/>
          <w:sz w:val="28"/>
          <w:szCs w:val="28"/>
          <w:lang w:eastAsia="ru-RU"/>
        </w:rPr>
      </w:pPr>
      <w:bookmarkStart w:id="1" w:name="_GoBack"/>
      <w:bookmarkEnd w:id="1"/>
      <w:r>
        <w:rPr>
          <w:rFonts w:ascii="Times New Roman" w:hAnsi="Times New Roman" w:eastAsia="Times New Roman" w:cs="Times New Roman"/>
          <w:b/>
          <w:sz w:val="28"/>
          <w:szCs w:val="28"/>
          <w:lang w:eastAsia="ru-RU"/>
        </w:rPr>
        <w:t>ова</w:t>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Тарас КУЧМА</w:t>
      </w:r>
    </w:p>
    <w:p w14:paraId="6622BF6F">
      <w:pPr>
        <w:spacing w:after="0" w:line="240" w:lineRule="auto"/>
        <w:rPr>
          <w:rFonts w:ascii="Times New Roman" w:hAnsi="Times New Roman" w:eastAsia="Times New Roman" w:cs="Times New Roman"/>
          <w:b/>
          <w:sz w:val="28"/>
          <w:szCs w:val="28"/>
          <w:lang w:eastAsia="ru-RU"/>
        </w:rPr>
      </w:pPr>
    </w:p>
    <w:p w14:paraId="2FE8CAA4">
      <w:pPr>
        <w:spacing w:after="0" w:line="240" w:lineRule="auto"/>
        <w:rPr>
          <w:rFonts w:ascii="Times New Roman" w:hAnsi="Times New Roman" w:eastAsia="Times New Roman" w:cs="Times New Roman"/>
          <w:b/>
          <w:sz w:val="28"/>
          <w:szCs w:val="28"/>
          <w:lang w:eastAsia="ru-RU"/>
        </w:rPr>
      </w:pPr>
    </w:p>
    <w:p w14:paraId="54004342">
      <w:pPr>
        <w:spacing w:after="0" w:line="240" w:lineRule="auto"/>
        <w:rPr>
          <w:rFonts w:ascii="Times New Roman" w:hAnsi="Times New Roman" w:eastAsia="Times New Roman" w:cs="Times New Roman"/>
          <w:b/>
          <w:sz w:val="28"/>
          <w:szCs w:val="28"/>
          <w:lang w:eastAsia="ru-RU"/>
        </w:rPr>
      </w:pPr>
    </w:p>
    <w:p w14:paraId="49A95150"/>
    <w:p w14:paraId="477897AE">
      <w:pPr>
        <w:spacing w:after="0" w:line="240" w:lineRule="auto"/>
        <w:ind w:left="5954"/>
        <w:rPr>
          <w:rFonts w:ascii="Times New Roman" w:hAnsi="Times New Roman" w:eastAsia="Times New Roman" w:cs="Times New Roman"/>
          <w:b/>
          <w:sz w:val="28"/>
          <w:szCs w:val="28"/>
          <w:lang w:eastAsia="ru-RU"/>
        </w:rPr>
      </w:pPr>
    </w:p>
    <w:tbl>
      <w:tblPr>
        <w:tblStyle w:val="3"/>
        <w:tblpPr w:leftFromText="180" w:rightFromText="180" w:vertAnchor="page" w:horzAnchor="margin" w:tblpY="901"/>
        <w:tblW w:w="9747" w:type="dxa"/>
        <w:tblInd w:w="0" w:type="dxa"/>
        <w:tblLayout w:type="fixed"/>
        <w:tblCellMar>
          <w:top w:w="0" w:type="dxa"/>
          <w:left w:w="108" w:type="dxa"/>
          <w:bottom w:w="0" w:type="dxa"/>
          <w:right w:w="108" w:type="dxa"/>
        </w:tblCellMar>
      </w:tblPr>
      <w:tblGrid>
        <w:gridCol w:w="562"/>
        <w:gridCol w:w="1134"/>
        <w:gridCol w:w="2551"/>
        <w:gridCol w:w="5500"/>
      </w:tblGrid>
      <w:tr w14:paraId="3E5AB031">
        <w:tblPrEx>
          <w:tblCellMar>
            <w:top w:w="0" w:type="dxa"/>
            <w:left w:w="108" w:type="dxa"/>
            <w:bottom w:w="0" w:type="dxa"/>
            <w:right w:w="108" w:type="dxa"/>
          </w:tblCellMar>
        </w:tblPrEx>
        <w:trPr>
          <w:trHeight w:val="900" w:hRule="atLeast"/>
        </w:trPr>
        <w:tc>
          <w:tcPr>
            <w:tcW w:w="9747" w:type="dxa"/>
            <w:gridSpan w:val="4"/>
            <w:tcBorders>
              <w:top w:val="nil"/>
              <w:bottom w:val="single" w:color="auto" w:sz="4" w:space="0"/>
            </w:tcBorders>
            <w:vAlign w:val="center"/>
          </w:tcPr>
          <w:p w14:paraId="2FFB5780">
            <w:pPr>
              <w:spacing w:after="0" w:line="240" w:lineRule="auto"/>
              <w:ind w:left="5103"/>
              <w:rPr>
                <w:rFonts w:ascii="Times New Roman" w:hAnsi="Times New Roman" w:eastAsia="Times New Roman" w:cs="Times New Roman"/>
                <w:b/>
                <w:sz w:val="28"/>
                <w:szCs w:val="28"/>
                <w:lang w:eastAsia="ru-RU"/>
              </w:rPr>
            </w:pPr>
          </w:p>
          <w:p w14:paraId="10105AA8">
            <w:pPr>
              <w:spacing w:after="0" w:line="240" w:lineRule="auto"/>
              <w:ind w:left="5103"/>
              <w:rPr>
                <w:rFonts w:ascii="Times New Roman" w:hAnsi="Times New Roman" w:eastAsia="Times New Roman" w:cs="Times New Roman"/>
                <w:b/>
                <w:strike/>
                <w:sz w:val="28"/>
                <w:szCs w:val="28"/>
                <w:lang w:eastAsia="ru-RU"/>
              </w:rPr>
            </w:pPr>
            <w:r>
              <w:rPr>
                <w:rFonts w:ascii="Times New Roman" w:hAnsi="Times New Roman" w:eastAsia="Times New Roman" w:cs="Times New Roman"/>
                <w:b/>
                <w:sz w:val="28"/>
                <w:szCs w:val="28"/>
                <w:lang w:eastAsia="ru-RU"/>
              </w:rPr>
              <w:t xml:space="preserve">Додаток </w:t>
            </w:r>
          </w:p>
          <w:p w14:paraId="43C677C3">
            <w:pPr>
              <w:spacing w:after="0" w:line="240" w:lineRule="auto"/>
              <w:ind w:left="5103"/>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до рішення Дрогобицької міської ради</w:t>
            </w:r>
          </w:p>
          <w:p w14:paraId="765A1C57">
            <w:pPr>
              <w:spacing w:after="0" w:line="240" w:lineRule="auto"/>
              <w:ind w:left="5103"/>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від 23.07.2024 № 2522</w:t>
            </w:r>
          </w:p>
          <w:p w14:paraId="616E5909">
            <w:pPr>
              <w:widowControl w:val="0"/>
              <w:suppressAutoHyphens/>
              <w:spacing w:after="0" w:line="240" w:lineRule="auto"/>
              <w:rPr>
                <w:rFonts w:ascii="Times New Roman" w:hAnsi="Times New Roman" w:eastAsia="SimSun" w:cs="Times New Roman"/>
                <w:kern w:val="1"/>
                <w:sz w:val="28"/>
                <w:szCs w:val="28"/>
                <w:lang w:eastAsia="hi-IN" w:bidi="hi-IN"/>
              </w:rPr>
            </w:pPr>
          </w:p>
          <w:p w14:paraId="730242C1">
            <w:pPr>
              <w:widowControl w:val="0"/>
              <w:suppressAutoHyphens/>
              <w:spacing w:after="0" w:line="240" w:lineRule="auto"/>
              <w:rPr>
                <w:rFonts w:ascii="Times New Roman" w:hAnsi="Times New Roman" w:eastAsia="SimSun" w:cs="Times New Roman"/>
                <w:kern w:val="1"/>
                <w:sz w:val="28"/>
                <w:szCs w:val="28"/>
                <w:lang w:eastAsia="hi-IN" w:bidi="hi-IN"/>
              </w:rPr>
            </w:pPr>
          </w:p>
          <w:p w14:paraId="1EC6D9EA">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 xml:space="preserve">ДОДАТКОВИЙ ПЕРЕЛІК </w:t>
            </w:r>
          </w:p>
          <w:p w14:paraId="0C9BFF27">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місцевих адміністративних послуг, що надаються через</w:t>
            </w:r>
            <w:r>
              <w:rPr>
                <w:rFonts w:ascii="Times New Roman" w:hAnsi="Times New Roman" w:eastAsia="SimSun" w:cs="Times New Roman"/>
                <w:b/>
                <w:kern w:val="1"/>
                <w:sz w:val="28"/>
                <w:szCs w:val="28"/>
                <w:lang w:val="ru-RU" w:eastAsia="hi-IN" w:bidi="hi-IN"/>
              </w:rPr>
              <w:t xml:space="preserve"> </w:t>
            </w:r>
            <w:r>
              <w:rPr>
                <w:rFonts w:ascii="Times New Roman" w:hAnsi="Times New Roman" w:eastAsia="SimSun" w:cs="Times New Roman"/>
                <w:b/>
                <w:kern w:val="1"/>
                <w:sz w:val="28"/>
                <w:szCs w:val="28"/>
                <w:lang w:eastAsia="hi-IN" w:bidi="hi-IN"/>
              </w:rPr>
              <w:t>Центр надання</w:t>
            </w:r>
          </w:p>
          <w:p w14:paraId="36F6C89E">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 xml:space="preserve">адміністративних послуг міста Дрогобич </w:t>
            </w:r>
          </w:p>
          <w:p w14:paraId="138C38CD">
            <w:pPr>
              <w:spacing w:after="0" w:line="240" w:lineRule="auto"/>
              <w:jc w:val="center"/>
              <w:rPr>
                <w:rFonts w:ascii="Times New Roman" w:hAnsi="Times New Roman" w:eastAsia="Times New Roman" w:cs="Times New Roman"/>
                <w:b/>
                <w:bCs/>
                <w:color w:val="000000"/>
                <w:sz w:val="24"/>
                <w:szCs w:val="24"/>
              </w:rPr>
            </w:pPr>
          </w:p>
        </w:tc>
      </w:tr>
      <w:tr w14:paraId="5FEB1476">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3BA779B2">
            <w:pPr>
              <w:spacing w:after="0" w:line="240" w:lineRule="auto"/>
              <w:jc w:val="center"/>
              <w:rPr>
                <w:rFonts w:ascii="Times New Roman" w:hAnsi="Times New Roman" w:eastAsia="Times New Roman" w:cs="Times New Roman"/>
                <w:b/>
                <w:bCs/>
                <w:color w:val="000000"/>
                <w:sz w:val="24"/>
                <w:szCs w:val="24"/>
              </w:rPr>
            </w:pPr>
          </w:p>
          <w:p w14:paraId="3C8E3106">
            <w:pPr>
              <w:spacing w:after="0" w:line="240" w:lineRule="auto"/>
              <w:jc w:val="center"/>
              <w:rPr>
                <w:rFonts w:ascii="Times New Roman" w:hAnsi="Times New Roman" w:eastAsia="Times New Roman" w:cs="Times New Roman"/>
                <w:b/>
                <w:bCs/>
                <w:color w:val="000000"/>
                <w:sz w:val="24"/>
                <w:szCs w:val="24"/>
              </w:rPr>
            </w:pPr>
          </w:p>
        </w:tc>
        <w:tc>
          <w:tcPr>
            <w:tcW w:w="1134" w:type="dxa"/>
            <w:tcBorders>
              <w:top w:val="nil"/>
              <w:left w:val="nil"/>
              <w:bottom w:val="single" w:color="auto" w:sz="4" w:space="0"/>
              <w:right w:val="single" w:color="auto" w:sz="4" w:space="0"/>
            </w:tcBorders>
            <w:shd w:val="clear" w:color="auto" w:fill="auto"/>
            <w:vAlign w:val="center"/>
          </w:tcPr>
          <w:p w14:paraId="3C6F6CFA">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Ідентифікатор послуги згідно реєстру АП</w:t>
            </w:r>
          </w:p>
        </w:tc>
        <w:tc>
          <w:tcPr>
            <w:tcW w:w="2551" w:type="dxa"/>
            <w:tcBorders>
              <w:top w:val="nil"/>
              <w:left w:val="nil"/>
              <w:bottom w:val="single" w:color="auto" w:sz="4" w:space="0"/>
              <w:right w:val="single" w:color="auto" w:sz="4" w:space="0"/>
            </w:tcBorders>
            <w:shd w:val="clear" w:color="FFFFFF" w:fill="FFFFFF"/>
            <w:vAlign w:val="center"/>
          </w:tcPr>
          <w:p w14:paraId="6EB37604">
            <w:pPr>
              <w:spacing w:after="0" w:line="240" w:lineRule="auto"/>
              <w:jc w:val="center"/>
              <w:rPr>
                <w:rFonts w:ascii="Times New Roman" w:hAnsi="Times New Roman" w:eastAsia="Times New Roman" w:cs="Times New Roman"/>
                <w:b/>
                <w:bCs/>
                <w:color w:val="333333"/>
                <w:sz w:val="24"/>
                <w:szCs w:val="24"/>
              </w:rPr>
            </w:pPr>
            <w:r>
              <w:rPr>
                <w:rFonts w:ascii="Times New Roman" w:hAnsi="Times New Roman" w:eastAsia="Times New Roman" w:cs="Times New Roman"/>
                <w:b/>
                <w:bCs/>
                <w:color w:val="333333"/>
                <w:sz w:val="24"/>
                <w:szCs w:val="24"/>
              </w:rPr>
              <w:t>Найменування адміністративної послуги</w:t>
            </w:r>
          </w:p>
        </w:tc>
        <w:tc>
          <w:tcPr>
            <w:tcW w:w="5500" w:type="dxa"/>
            <w:tcBorders>
              <w:top w:val="nil"/>
              <w:left w:val="nil"/>
              <w:bottom w:val="single" w:color="auto" w:sz="4" w:space="0"/>
              <w:right w:val="single" w:color="auto" w:sz="4" w:space="0"/>
            </w:tcBorders>
            <w:shd w:val="clear" w:color="FFFFFF" w:fill="FFFFFF"/>
            <w:vAlign w:val="center"/>
          </w:tcPr>
          <w:p w14:paraId="7C7036BA">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Правові підстави для надання адміністративної послуги</w:t>
            </w:r>
          </w:p>
        </w:tc>
      </w:tr>
      <w:tr w14:paraId="5ADD30A7">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7BDCD74E">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w:t>
            </w:r>
          </w:p>
        </w:tc>
        <w:tc>
          <w:tcPr>
            <w:tcW w:w="1134" w:type="dxa"/>
            <w:tcBorders>
              <w:top w:val="nil"/>
              <w:left w:val="nil"/>
              <w:bottom w:val="single" w:color="auto" w:sz="4" w:space="0"/>
              <w:right w:val="single" w:color="auto" w:sz="4" w:space="0"/>
            </w:tcBorders>
            <w:shd w:val="clear" w:color="auto" w:fill="auto"/>
            <w:vAlign w:val="center"/>
          </w:tcPr>
          <w:p w14:paraId="3F8034DB">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01245</w:t>
            </w:r>
          </w:p>
        </w:tc>
        <w:tc>
          <w:tcPr>
            <w:tcW w:w="2551" w:type="dxa"/>
            <w:tcBorders>
              <w:top w:val="nil"/>
              <w:left w:val="nil"/>
              <w:bottom w:val="single" w:color="auto" w:sz="4" w:space="0"/>
              <w:right w:val="single" w:color="auto" w:sz="4" w:space="0"/>
            </w:tcBorders>
            <w:shd w:val="clear" w:color="FFFFFF" w:fill="FFFFFF"/>
            <w:vAlign w:val="center"/>
          </w:tcPr>
          <w:p w14:paraId="6042963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реєстрацію/останнє місце проживання спадкодавця (довідка для оформлення спадщини)</w:t>
            </w:r>
          </w:p>
        </w:tc>
        <w:tc>
          <w:tcPr>
            <w:tcW w:w="5500" w:type="dxa"/>
            <w:tcBorders>
              <w:top w:val="nil"/>
              <w:left w:val="nil"/>
              <w:bottom w:val="single" w:color="auto" w:sz="4" w:space="0"/>
              <w:right w:val="single" w:color="auto" w:sz="4" w:space="0"/>
            </w:tcBorders>
            <w:shd w:val="clear" w:color="FFFFFF" w:fill="FFFFFF"/>
            <w:vAlign w:val="center"/>
          </w:tcPr>
          <w:p w14:paraId="71D43528">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Кодекс Цивільний кодекс України глава 84, Закон України "Про нотаріат" ст. 1, Наказ ЦОВВ від 11.11.2011 №3306/5 "Про затвердження Порядку вчинення нотаріальних дій посадовими особами органів місцевого самоврядування" п. 1.13</w:t>
            </w:r>
          </w:p>
        </w:tc>
      </w:tr>
      <w:tr w14:paraId="3FF86AD8">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5323131F">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w:t>
            </w:r>
          </w:p>
        </w:tc>
        <w:tc>
          <w:tcPr>
            <w:tcW w:w="1134" w:type="dxa"/>
            <w:tcBorders>
              <w:top w:val="nil"/>
              <w:left w:val="nil"/>
              <w:bottom w:val="single" w:color="auto" w:sz="4" w:space="0"/>
              <w:right w:val="single" w:color="auto" w:sz="4" w:space="0"/>
            </w:tcBorders>
            <w:shd w:val="clear" w:color="auto" w:fill="auto"/>
            <w:vAlign w:val="center"/>
          </w:tcPr>
          <w:p w14:paraId="60113C2E">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02077</w:t>
            </w:r>
          </w:p>
        </w:tc>
        <w:tc>
          <w:tcPr>
            <w:tcW w:w="2551" w:type="dxa"/>
            <w:tcBorders>
              <w:top w:val="nil"/>
              <w:left w:val="nil"/>
              <w:bottom w:val="single" w:color="auto" w:sz="4" w:space="0"/>
              <w:right w:val="single" w:color="auto" w:sz="4" w:space="0"/>
            </w:tcBorders>
            <w:shd w:val="clear" w:color="FFFFFF" w:fill="FFFFFF"/>
            <w:vAlign w:val="center"/>
          </w:tcPr>
          <w:p w14:paraId="1DD35B2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те, що місце проживання спадкоємця на день смерті спадкодавця було зареєстровано за однією адресою зі спадкодавцем</w:t>
            </w:r>
          </w:p>
        </w:tc>
        <w:tc>
          <w:tcPr>
            <w:tcW w:w="5500" w:type="dxa"/>
            <w:tcBorders>
              <w:top w:val="nil"/>
              <w:left w:val="nil"/>
              <w:bottom w:val="single" w:color="auto" w:sz="4" w:space="0"/>
              <w:right w:val="single" w:color="auto" w:sz="4" w:space="0"/>
            </w:tcBorders>
            <w:shd w:val="clear" w:color="FFFFFF" w:fill="FFFFFF"/>
            <w:vAlign w:val="center"/>
          </w:tcPr>
          <w:p w14:paraId="012ACB3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Кодекс Цивільний кодекс України глава 84, Закон України "Про нотаріат" стаття 1, Постанова КМУ від 11.11.2011 №3306/5 "Про затвердження Порядку вчинення нотаріальних дій посадовими особами органів місцевого самоврядування" п 3.22</w:t>
            </w:r>
          </w:p>
        </w:tc>
      </w:tr>
      <w:tr w14:paraId="732DCB52">
        <w:tblPrEx>
          <w:tblCellMar>
            <w:top w:w="0" w:type="dxa"/>
            <w:left w:w="108" w:type="dxa"/>
            <w:bottom w:w="0" w:type="dxa"/>
            <w:right w:w="108" w:type="dxa"/>
          </w:tblCellMar>
        </w:tblPrEx>
        <w:trPr>
          <w:trHeight w:val="600" w:hRule="atLeast"/>
        </w:trPr>
        <w:tc>
          <w:tcPr>
            <w:tcW w:w="562" w:type="dxa"/>
            <w:tcBorders>
              <w:top w:val="nil"/>
              <w:left w:val="single" w:color="auto" w:sz="4" w:space="0"/>
              <w:bottom w:val="single" w:color="auto" w:sz="4" w:space="0"/>
              <w:right w:val="single" w:color="auto" w:sz="4" w:space="0"/>
            </w:tcBorders>
            <w:vAlign w:val="center"/>
          </w:tcPr>
          <w:p w14:paraId="005598AC">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w:t>
            </w:r>
          </w:p>
        </w:tc>
        <w:tc>
          <w:tcPr>
            <w:tcW w:w="1134" w:type="dxa"/>
            <w:tcBorders>
              <w:top w:val="nil"/>
              <w:left w:val="nil"/>
              <w:bottom w:val="single" w:color="auto" w:sz="4" w:space="0"/>
              <w:right w:val="single" w:color="auto" w:sz="4" w:space="0"/>
            </w:tcBorders>
            <w:shd w:val="clear" w:color="auto" w:fill="auto"/>
            <w:vAlign w:val="center"/>
          </w:tcPr>
          <w:p w14:paraId="45665AEC">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01377</w:t>
            </w:r>
          </w:p>
        </w:tc>
        <w:tc>
          <w:tcPr>
            <w:tcW w:w="2551" w:type="dxa"/>
            <w:tcBorders>
              <w:top w:val="nil"/>
              <w:left w:val="nil"/>
              <w:bottom w:val="single" w:color="auto" w:sz="4" w:space="0"/>
              <w:right w:val="single" w:color="auto" w:sz="4" w:space="0"/>
            </w:tcBorders>
            <w:shd w:val="clear" w:color="auto" w:fill="auto"/>
            <w:noWrap/>
            <w:vAlign w:val="center"/>
          </w:tcPr>
          <w:p w14:paraId="27BCD11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Внесення змін до інформації в Реєстрі територіальної громади</w:t>
            </w:r>
          </w:p>
        </w:tc>
        <w:tc>
          <w:tcPr>
            <w:tcW w:w="5500" w:type="dxa"/>
            <w:tcBorders>
              <w:top w:val="nil"/>
              <w:left w:val="nil"/>
              <w:bottom w:val="single" w:color="auto" w:sz="4" w:space="0"/>
              <w:right w:val="single" w:color="auto" w:sz="4" w:space="0"/>
            </w:tcBorders>
            <w:shd w:val="clear" w:color="auto" w:fill="auto"/>
            <w:vAlign w:val="center"/>
          </w:tcPr>
          <w:p w14:paraId="65ED1D5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надання публічних (електронних публічних) послуг щодо декларування та реєстрації місця проживання в Україні" ч. 4 ст. 24</w:t>
            </w:r>
          </w:p>
        </w:tc>
      </w:tr>
      <w:tr w14:paraId="324A82CC">
        <w:tblPrEx>
          <w:tblCellMar>
            <w:top w:w="0" w:type="dxa"/>
            <w:left w:w="108" w:type="dxa"/>
            <w:bottom w:w="0" w:type="dxa"/>
            <w:right w:w="108" w:type="dxa"/>
          </w:tblCellMar>
        </w:tblPrEx>
        <w:trPr>
          <w:trHeight w:val="1200" w:hRule="atLeast"/>
        </w:trPr>
        <w:tc>
          <w:tcPr>
            <w:tcW w:w="562" w:type="dxa"/>
            <w:tcBorders>
              <w:top w:val="nil"/>
              <w:left w:val="single" w:color="auto" w:sz="4" w:space="0"/>
              <w:bottom w:val="single" w:color="auto" w:sz="4" w:space="0"/>
              <w:right w:val="single" w:color="auto" w:sz="4" w:space="0"/>
            </w:tcBorders>
            <w:vAlign w:val="center"/>
          </w:tcPr>
          <w:p w14:paraId="62FEE4F5">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w:t>
            </w:r>
          </w:p>
        </w:tc>
        <w:tc>
          <w:tcPr>
            <w:tcW w:w="1134" w:type="dxa"/>
            <w:tcBorders>
              <w:top w:val="nil"/>
              <w:left w:val="nil"/>
              <w:bottom w:val="single" w:color="auto" w:sz="4" w:space="0"/>
              <w:right w:val="single" w:color="auto" w:sz="4" w:space="0"/>
            </w:tcBorders>
            <w:shd w:val="clear" w:color="auto" w:fill="auto"/>
            <w:vAlign w:val="center"/>
          </w:tcPr>
          <w:p w14:paraId="47CBB2BF">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01445</w:t>
            </w:r>
          </w:p>
        </w:tc>
        <w:tc>
          <w:tcPr>
            <w:tcW w:w="2551" w:type="dxa"/>
            <w:tcBorders>
              <w:top w:val="nil"/>
              <w:left w:val="nil"/>
              <w:bottom w:val="single" w:color="auto" w:sz="4" w:space="0"/>
              <w:right w:val="single" w:color="auto" w:sz="4" w:space="0"/>
            </w:tcBorders>
            <w:shd w:val="clear" w:color="auto" w:fill="auto"/>
            <w:noWrap/>
            <w:vAlign w:val="center"/>
          </w:tcPr>
          <w:p w14:paraId="5B01569E">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Внесення до будинкової книги відомостей про громадянина</w:t>
            </w:r>
          </w:p>
        </w:tc>
        <w:tc>
          <w:tcPr>
            <w:tcW w:w="5500" w:type="dxa"/>
            <w:tcBorders>
              <w:top w:val="nil"/>
              <w:left w:val="nil"/>
              <w:bottom w:val="single" w:color="auto" w:sz="4" w:space="0"/>
              <w:right w:val="single" w:color="auto" w:sz="4" w:space="0"/>
            </w:tcBorders>
            <w:shd w:val="clear" w:color="auto" w:fill="auto"/>
            <w:vAlign w:val="center"/>
          </w:tcPr>
          <w:p w14:paraId="1628CDFE">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державну статистику" ст. 12, Закон України "Про місцеве самоврядування в Україні" ст. 1, Наказ ЦОВВ від 11.04.2016 №56 "Про затвердження Інструкції з ведення по господарського обліку в сільських, селищних та міських радах" увесь</w:t>
            </w:r>
          </w:p>
        </w:tc>
      </w:tr>
      <w:tr w14:paraId="417C95BD">
        <w:tblPrEx>
          <w:tblCellMar>
            <w:top w:w="0" w:type="dxa"/>
            <w:left w:w="108" w:type="dxa"/>
            <w:bottom w:w="0" w:type="dxa"/>
            <w:right w:w="108" w:type="dxa"/>
          </w:tblCellMar>
        </w:tblPrEx>
        <w:trPr>
          <w:trHeight w:val="600" w:hRule="atLeast"/>
        </w:trPr>
        <w:tc>
          <w:tcPr>
            <w:tcW w:w="562" w:type="dxa"/>
            <w:tcBorders>
              <w:top w:val="nil"/>
              <w:left w:val="single" w:color="auto" w:sz="4" w:space="0"/>
              <w:bottom w:val="single" w:color="auto" w:sz="4" w:space="0"/>
              <w:right w:val="single" w:color="auto" w:sz="4" w:space="0"/>
            </w:tcBorders>
            <w:vAlign w:val="center"/>
          </w:tcPr>
          <w:p w14:paraId="3C04B6DA">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5</w:t>
            </w:r>
          </w:p>
        </w:tc>
        <w:tc>
          <w:tcPr>
            <w:tcW w:w="1134" w:type="dxa"/>
            <w:tcBorders>
              <w:top w:val="nil"/>
              <w:left w:val="nil"/>
              <w:bottom w:val="single" w:color="auto" w:sz="4" w:space="0"/>
              <w:right w:val="single" w:color="auto" w:sz="4" w:space="0"/>
            </w:tcBorders>
            <w:shd w:val="clear" w:color="auto" w:fill="auto"/>
            <w:vAlign w:val="center"/>
          </w:tcPr>
          <w:p w14:paraId="641F6AE2">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01828</w:t>
            </w:r>
          </w:p>
        </w:tc>
        <w:tc>
          <w:tcPr>
            <w:tcW w:w="2551" w:type="dxa"/>
            <w:tcBorders>
              <w:top w:val="nil"/>
              <w:left w:val="nil"/>
              <w:bottom w:val="single" w:color="auto" w:sz="4" w:space="0"/>
              <w:right w:val="single" w:color="auto" w:sz="4" w:space="0"/>
            </w:tcBorders>
            <w:shd w:val="clear" w:color="auto" w:fill="auto"/>
            <w:vAlign w:val="center"/>
          </w:tcPr>
          <w:p w14:paraId="2150A4F5">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відсутність відомостей про реєстрацію місця проживання особи</w:t>
            </w:r>
          </w:p>
        </w:tc>
        <w:tc>
          <w:tcPr>
            <w:tcW w:w="5500" w:type="dxa"/>
            <w:tcBorders>
              <w:top w:val="nil"/>
              <w:left w:val="nil"/>
              <w:bottom w:val="single" w:color="auto" w:sz="4" w:space="0"/>
              <w:right w:val="single" w:color="auto" w:sz="4" w:space="0"/>
            </w:tcBorders>
            <w:shd w:val="clear" w:color="auto" w:fill="auto"/>
            <w:vAlign w:val="center"/>
          </w:tcPr>
          <w:p w14:paraId="47079F99">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 в Україні" ст. 1</w:t>
            </w:r>
          </w:p>
        </w:tc>
      </w:tr>
      <w:tr w14:paraId="424B850F">
        <w:tblPrEx>
          <w:tblCellMar>
            <w:top w:w="0" w:type="dxa"/>
            <w:left w:w="108" w:type="dxa"/>
            <w:bottom w:w="0" w:type="dxa"/>
            <w:right w:w="108" w:type="dxa"/>
          </w:tblCellMar>
        </w:tblPrEx>
        <w:trPr>
          <w:trHeight w:val="600" w:hRule="atLeast"/>
        </w:trPr>
        <w:tc>
          <w:tcPr>
            <w:tcW w:w="562" w:type="dxa"/>
            <w:tcBorders>
              <w:top w:val="nil"/>
              <w:left w:val="single" w:color="auto" w:sz="4" w:space="0"/>
              <w:bottom w:val="single" w:color="auto" w:sz="4" w:space="0"/>
              <w:right w:val="single" w:color="auto" w:sz="4" w:space="0"/>
            </w:tcBorders>
            <w:vAlign w:val="center"/>
          </w:tcPr>
          <w:p w14:paraId="3235B88F">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w:t>
            </w:r>
          </w:p>
        </w:tc>
        <w:tc>
          <w:tcPr>
            <w:tcW w:w="1134" w:type="dxa"/>
            <w:tcBorders>
              <w:top w:val="nil"/>
              <w:left w:val="nil"/>
              <w:bottom w:val="single" w:color="auto" w:sz="4" w:space="0"/>
              <w:right w:val="single" w:color="auto" w:sz="4" w:space="0"/>
            </w:tcBorders>
            <w:shd w:val="clear" w:color="auto" w:fill="auto"/>
            <w:vAlign w:val="center"/>
          </w:tcPr>
          <w:p w14:paraId="571A7F7C">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01840</w:t>
            </w:r>
          </w:p>
        </w:tc>
        <w:tc>
          <w:tcPr>
            <w:tcW w:w="2551" w:type="dxa"/>
            <w:tcBorders>
              <w:top w:val="nil"/>
              <w:left w:val="nil"/>
              <w:bottom w:val="single" w:color="auto" w:sz="4" w:space="0"/>
              <w:right w:val="single" w:color="auto" w:sz="4" w:space="0"/>
            </w:tcBorders>
            <w:shd w:val="clear" w:color="auto" w:fill="auto"/>
            <w:noWrap/>
            <w:vAlign w:val="center"/>
          </w:tcPr>
          <w:p w14:paraId="278B87F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реєстрацію неповнолітніх в будинку</w:t>
            </w:r>
          </w:p>
        </w:tc>
        <w:tc>
          <w:tcPr>
            <w:tcW w:w="5500" w:type="dxa"/>
            <w:tcBorders>
              <w:top w:val="nil"/>
              <w:left w:val="nil"/>
              <w:bottom w:val="single" w:color="auto" w:sz="4" w:space="0"/>
              <w:right w:val="single" w:color="auto" w:sz="4" w:space="0"/>
            </w:tcBorders>
            <w:shd w:val="clear" w:color="auto" w:fill="auto"/>
            <w:vAlign w:val="center"/>
          </w:tcPr>
          <w:p w14:paraId="3C58193B">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 в Україні" ст. 1, Закон України "Про державну допомогу сім'ям з дітьми" .</w:t>
            </w:r>
          </w:p>
        </w:tc>
      </w:tr>
      <w:tr w14:paraId="7E64366E">
        <w:tblPrEx>
          <w:tblCellMar>
            <w:top w:w="0" w:type="dxa"/>
            <w:left w:w="108" w:type="dxa"/>
            <w:bottom w:w="0" w:type="dxa"/>
            <w:right w:w="108" w:type="dxa"/>
          </w:tblCellMar>
        </w:tblPrEx>
        <w:trPr>
          <w:trHeight w:val="600" w:hRule="atLeast"/>
        </w:trPr>
        <w:tc>
          <w:tcPr>
            <w:tcW w:w="562" w:type="dxa"/>
            <w:tcBorders>
              <w:top w:val="nil"/>
              <w:left w:val="single" w:color="auto" w:sz="4" w:space="0"/>
              <w:bottom w:val="single" w:color="auto" w:sz="4" w:space="0"/>
              <w:right w:val="single" w:color="auto" w:sz="4" w:space="0"/>
            </w:tcBorders>
            <w:vAlign w:val="center"/>
          </w:tcPr>
          <w:p w14:paraId="58163858">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w:t>
            </w:r>
          </w:p>
        </w:tc>
        <w:tc>
          <w:tcPr>
            <w:tcW w:w="1134" w:type="dxa"/>
            <w:tcBorders>
              <w:top w:val="nil"/>
              <w:left w:val="nil"/>
              <w:bottom w:val="single" w:color="auto" w:sz="4" w:space="0"/>
              <w:right w:val="single" w:color="auto" w:sz="4" w:space="0"/>
            </w:tcBorders>
            <w:shd w:val="clear" w:color="auto" w:fill="auto"/>
            <w:vAlign w:val="center"/>
          </w:tcPr>
          <w:p w14:paraId="53A45211">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01841</w:t>
            </w:r>
          </w:p>
        </w:tc>
        <w:tc>
          <w:tcPr>
            <w:tcW w:w="2551" w:type="dxa"/>
            <w:tcBorders>
              <w:top w:val="nil"/>
              <w:left w:val="nil"/>
              <w:bottom w:val="single" w:color="auto" w:sz="4" w:space="0"/>
              <w:right w:val="single" w:color="auto" w:sz="4" w:space="0"/>
            </w:tcBorders>
            <w:shd w:val="clear" w:color="auto" w:fill="auto"/>
            <w:vAlign w:val="center"/>
          </w:tcPr>
          <w:p w14:paraId="7220F49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реєстрацію та проживання особи станом на 15.04.1991 року</w:t>
            </w:r>
          </w:p>
        </w:tc>
        <w:tc>
          <w:tcPr>
            <w:tcW w:w="5500" w:type="dxa"/>
            <w:tcBorders>
              <w:top w:val="nil"/>
              <w:left w:val="nil"/>
              <w:bottom w:val="single" w:color="auto" w:sz="4" w:space="0"/>
              <w:right w:val="single" w:color="auto" w:sz="4" w:space="0"/>
            </w:tcBorders>
            <w:shd w:val="clear" w:color="auto" w:fill="auto"/>
            <w:vAlign w:val="center"/>
          </w:tcPr>
          <w:p w14:paraId="384B4DC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 в Україні" ст. 1</w:t>
            </w:r>
          </w:p>
        </w:tc>
      </w:tr>
      <w:tr w14:paraId="18612903">
        <w:tblPrEx>
          <w:tblCellMar>
            <w:top w:w="0" w:type="dxa"/>
            <w:left w:w="108" w:type="dxa"/>
            <w:bottom w:w="0" w:type="dxa"/>
            <w:right w:w="108" w:type="dxa"/>
          </w:tblCellMar>
        </w:tblPrEx>
        <w:trPr>
          <w:trHeight w:val="1545" w:hRule="atLeast"/>
        </w:trPr>
        <w:tc>
          <w:tcPr>
            <w:tcW w:w="562" w:type="dxa"/>
            <w:tcBorders>
              <w:top w:val="nil"/>
              <w:left w:val="single" w:color="auto" w:sz="4" w:space="0"/>
              <w:bottom w:val="single" w:color="auto" w:sz="4" w:space="0"/>
              <w:right w:val="single" w:color="auto" w:sz="4" w:space="0"/>
            </w:tcBorders>
            <w:vAlign w:val="center"/>
          </w:tcPr>
          <w:p w14:paraId="091422F9">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w:t>
            </w:r>
          </w:p>
        </w:tc>
        <w:tc>
          <w:tcPr>
            <w:tcW w:w="1134" w:type="dxa"/>
            <w:tcBorders>
              <w:top w:val="nil"/>
              <w:left w:val="nil"/>
              <w:bottom w:val="single" w:color="auto" w:sz="4" w:space="0"/>
              <w:right w:val="single" w:color="auto" w:sz="4" w:space="0"/>
            </w:tcBorders>
            <w:shd w:val="clear" w:color="auto" w:fill="auto"/>
            <w:vAlign w:val="center"/>
          </w:tcPr>
          <w:p w14:paraId="5ACF9F30">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01200</w:t>
            </w:r>
          </w:p>
        </w:tc>
        <w:tc>
          <w:tcPr>
            <w:tcW w:w="2551" w:type="dxa"/>
            <w:tcBorders>
              <w:top w:val="nil"/>
              <w:left w:val="nil"/>
              <w:bottom w:val="single" w:color="auto" w:sz="4" w:space="0"/>
              <w:right w:val="single" w:color="auto" w:sz="4" w:space="0"/>
            </w:tcBorders>
            <w:shd w:val="clear" w:color="auto" w:fill="auto"/>
            <w:vAlign w:val="center"/>
          </w:tcPr>
          <w:p w14:paraId="5508D79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Вклейка фотокартки в посвідчення дитини з багатодітної сім'ї у зв'язку з досягненням 14-річного віку </w:t>
            </w:r>
          </w:p>
        </w:tc>
        <w:tc>
          <w:tcPr>
            <w:tcW w:w="5500" w:type="dxa"/>
            <w:tcBorders>
              <w:top w:val="nil"/>
              <w:left w:val="nil"/>
              <w:bottom w:val="single" w:color="auto" w:sz="4" w:space="0"/>
              <w:right w:val="single" w:color="auto" w:sz="4" w:space="0"/>
            </w:tcBorders>
            <w:shd w:val="clear" w:color="auto" w:fill="auto"/>
            <w:vAlign w:val="center"/>
          </w:tcPr>
          <w:p w14:paraId="14706B9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охорону дитинства» від 26.04.2001 № 2402 ІІІ; Інструкція про порядок видачі посвідчень батьків та дитини з багатодітної сім‘ї, затверджена Наказом Міністерства України у справах сім‘ї, молоді та спорту від 29.06.2010 №1947Постанова Кабінету Міністрів України «Деякі питання виготовлення і видачі посвідчень батьків та дитини з багатодітної сім’ї» від 02 березня  2010 року №209 зі змінами та доповненнями.</w:t>
            </w:r>
          </w:p>
        </w:tc>
      </w:tr>
      <w:tr w14:paraId="14A19027">
        <w:tblPrEx>
          <w:tblCellMar>
            <w:top w:w="0" w:type="dxa"/>
            <w:left w:w="108" w:type="dxa"/>
            <w:bottom w:w="0" w:type="dxa"/>
            <w:right w:w="108" w:type="dxa"/>
          </w:tblCellMar>
        </w:tblPrEx>
        <w:trPr>
          <w:trHeight w:val="699" w:hRule="atLeast"/>
        </w:trPr>
        <w:tc>
          <w:tcPr>
            <w:tcW w:w="562" w:type="dxa"/>
            <w:tcBorders>
              <w:top w:val="nil"/>
              <w:left w:val="single" w:color="auto" w:sz="4" w:space="0"/>
              <w:bottom w:val="single" w:color="auto" w:sz="4" w:space="0"/>
              <w:right w:val="single" w:color="auto" w:sz="4" w:space="0"/>
            </w:tcBorders>
            <w:vAlign w:val="center"/>
          </w:tcPr>
          <w:p w14:paraId="06A48D5A">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9</w:t>
            </w:r>
          </w:p>
        </w:tc>
        <w:tc>
          <w:tcPr>
            <w:tcW w:w="1134" w:type="dxa"/>
            <w:tcBorders>
              <w:top w:val="nil"/>
              <w:left w:val="nil"/>
              <w:bottom w:val="single" w:color="auto" w:sz="4" w:space="0"/>
              <w:right w:val="single" w:color="auto" w:sz="4" w:space="0"/>
            </w:tcBorders>
            <w:shd w:val="clear" w:color="auto" w:fill="auto"/>
            <w:vAlign w:val="center"/>
          </w:tcPr>
          <w:p w14:paraId="5C48C11C">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01194</w:t>
            </w:r>
          </w:p>
        </w:tc>
        <w:tc>
          <w:tcPr>
            <w:tcW w:w="2551" w:type="dxa"/>
            <w:tcBorders>
              <w:top w:val="nil"/>
              <w:left w:val="nil"/>
              <w:bottom w:val="single" w:color="auto" w:sz="4" w:space="0"/>
              <w:right w:val="single" w:color="auto" w:sz="4" w:space="0"/>
            </w:tcBorders>
            <w:shd w:val="clear" w:color="auto" w:fill="auto"/>
            <w:vAlign w:val="center"/>
          </w:tcPr>
          <w:p w14:paraId="3B9187C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дубліката посвідчення батьків багатодітної сім'ї та дитини з багатодітної сім'ї</w:t>
            </w:r>
          </w:p>
        </w:tc>
        <w:tc>
          <w:tcPr>
            <w:tcW w:w="5500" w:type="dxa"/>
            <w:tcBorders>
              <w:top w:val="nil"/>
              <w:left w:val="nil"/>
              <w:bottom w:val="single" w:color="auto" w:sz="4" w:space="0"/>
              <w:right w:val="single" w:color="auto" w:sz="4" w:space="0"/>
            </w:tcBorders>
            <w:shd w:val="clear" w:color="auto" w:fill="auto"/>
            <w:vAlign w:val="center"/>
          </w:tcPr>
          <w:p w14:paraId="77C0454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охорону дитинства» від 26.04.2001 № 2402 ІІІ; Інструкція про порядок видачі посвідчень батьків та дитини з багатодітної сім‘ї, затверджена Наказом Міністерства України у справах сім‘ї, молоді та спорту від 29.06.2010 №1947Постанова Кабінету Міністрів України «Деякі питання виготовлення і видачі посвідчень батьків та дитини з багатодітної сім’ї» від 02 березня  2010 року №209 зі змінами та доповненнями.</w:t>
            </w:r>
          </w:p>
        </w:tc>
      </w:tr>
      <w:tr w14:paraId="2F6ECB0A">
        <w:tblPrEx>
          <w:tblCellMar>
            <w:top w:w="0" w:type="dxa"/>
            <w:left w:w="108" w:type="dxa"/>
            <w:bottom w:w="0" w:type="dxa"/>
            <w:right w:w="108" w:type="dxa"/>
          </w:tblCellMar>
        </w:tblPrEx>
        <w:trPr>
          <w:trHeight w:val="1545" w:hRule="atLeast"/>
        </w:trPr>
        <w:tc>
          <w:tcPr>
            <w:tcW w:w="562" w:type="dxa"/>
            <w:tcBorders>
              <w:top w:val="nil"/>
              <w:left w:val="single" w:color="auto" w:sz="4" w:space="0"/>
              <w:bottom w:val="single" w:color="auto" w:sz="4" w:space="0"/>
              <w:right w:val="single" w:color="auto" w:sz="4" w:space="0"/>
            </w:tcBorders>
            <w:vAlign w:val="center"/>
          </w:tcPr>
          <w:p w14:paraId="77B3D576">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10</w:t>
            </w:r>
          </w:p>
        </w:tc>
        <w:tc>
          <w:tcPr>
            <w:tcW w:w="1134" w:type="dxa"/>
            <w:tcBorders>
              <w:top w:val="nil"/>
              <w:left w:val="nil"/>
              <w:bottom w:val="single" w:color="auto" w:sz="4" w:space="0"/>
              <w:right w:val="single" w:color="auto" w:sz="4" w:space="0"/>
            </w:tcBorders>
            <w:shd w:val="clear" w:color="auto" w:fill="auto"/>
            <w:vAlign w:val="center"/>
          </w:tcPr>
          <w:p w14:paraId="0BE55E99">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01196</w:t>
            </w:r>
          </w:p>
        </w:tc>
        <w:tc>
          <w:tcPr>
            <w:tcW w:w="2551" w:type="dxa"/>
            <w:tcBorders>
              <w:top w:val="nil"/>
              <w:left w:val="nil"/>
              <w:bottom w:val="single" w:color="auto" w:sz="4" w:space="0"/>
              <w:right w:val="single" w:color="auto" w:sz="4" w:space="0"/>
            </w:tcBorders>
            <w:shd w:val="clear" w:color="auto" w:fill="auto"/>
            <w:noWrap/>
            <w:vAlign w:val="center"/>
          </w:tcPr>
          <w:p w14:paraId="4B1633B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Продовження строку дії посвідчень батьків багатодітної сім'ї та дитини з багатодітної сім'ї</w:t>
            </w:r>
          </w:p>
        </w:tc>
        <w:tc>
          <w:tcPr>
            <w:tcW w:w="5500" w:type="dxa"/>
            <w:tcBorders>
              <w:top w:val="nil"/>
              <w:left w:val="nil"/>
              <w:bottom w:val="single" w:color="auto" w:sz="4" w:space="0"/>
              <w:right w:val="single" w:color="auto" w:sz="4" w:space="0"/>
            </w:tcBorders>
            <w:shd w:val="clear" w:color="auto" w:fill="auto"/>
            <w:vAlign w:val="center"/>
          </w:tcPr>
          <w:p w14:paraId="4B18DEDE">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охорону дитинства» від 26.04.2001 №2402 ІІІ Інструкція про порядок видачі посвідчень батьків та дитини з багатодітної сім‘ї, затверджена Наказом Міністерства України у справах сім‘ї, молоді та спорту від 29.06.2010 №1947Постанова Кабінету Міністрів України «Деякі питання виготовлення і видачі посвідчень батьків та дитини з багатодітної сім’ї» від 02 березня  2010 року №209 зі змінами та доповненнями.</w:t>
            </w:r>
          </w:p>
        </w:tc>
      </w:tr>
      <w:tr w14:paraId="3B1C62B6">
        <w:tblPrEx>
          <w:tblCellMar>
            <w:top w:w="0" w:type="dxa"/>
            <w:left w:w="108" w:type="dxa"/>
            <w:bottom w:w="0" w:type="dxa"/>
            <w:right w:w="108" w:type="dxa"/>
          </w:tblCellMar>
        </w:tblPrEx>
        <w:trPr>
          <w:trHeight w:val="525" w:hRule="atLeast"/>
        </w:trPr>
        <w:tc>
          <w:tcPr>
            <w:tcW w:w="562" w:type="dxa"/>
            <w:tcBorders>
              <w:top w:val="nil"/>
              <w:left w:val="single" w:color="auto" w:sz="4" w:space="0"/>
              <w:bottom w:val="single" w:color="auto" w:sz="4" w:space="0"/>
              <w:right w:val="single" w:color="auto" w:sz="4" w:space="0"/>
            </w:tcBorders>
            <w:vAlign w:val="center"/>
          </w:tcPr>
          <w:p w14:paraId="33B5E854">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11</w:t>
            </w:r>
          </w:p>
        </w:tc>
        <w:tc>
          <w:tcPr>
            <w:tcW w:w="1134" w:type="dxa"/>
            <w:tcBorders>
              <w:top w:val="nil"/>
              <w:left w:val="nil"/>
              <w:bottom w:val="single" w:color="auto" w:sz="4" w:space="0"/>
              <w:right w:val="single" w:color="auto" w:sz="4" w:space="0"/>
            </w:tcBorders>
            <w:shd w:val="clear" w:color="auto" w:fill="auto"/>
            <w:vAlign w:val="center"/>
          </w:tcPr>
          <w:p w14:paraId="7639302C">
            <w:pPr>
              <w:spacing w:after="0" w:line="240" w:lineRule="auto"/>
              <w:jc w:val="center"/>
              <w:rPr>
                <w:rFonts w:ascii="Times New Roman" w:hAnsi="Times New Roman" w:eastAsia="Times New Roman" w:cs="Times New Roman"/>
                <w:color w:val="000000"/>
                <w:sz w:val="24"/>
                <w:szCs w:val="24"/>
              </w:rPr>
            </w:pPr>
          </w:p>
        </w:tc>
        <w:tc>
          <w:tcPr>
            <w:tcW w:w="2551" w:type="dxa"/>
            <w:tcBorders>
              <w:top w:val="nil"/>
              <w:left w:val="nil"/>
              <w:bottom w:val="single" w:color="auto" w:sz="4" w:space="0"/>
              <w:right w:val="single" w:color="auto" w:sz="4" w:space="0"/>
            </w:tcBorders>
            <w:shd w:val="clear" w:color="auto" w:fill="auto"/>
            <w:vAlign w:val="center"/>
          </w:tcPr>
          <w:p w14:paraId="6122022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Підбір та скерування дітей на оздоровлення та відпочинок за кошти із обласного та державного бюджетів</w:t>
            </w:r>
          </w:p>
        </w:tc>
        <w:tc>
          <w:tcPr>
            <w:tcW w:w="5500" w:type="dxa"/>
            <w:tcBorders>
              <w:top w:val="nil"/>
              <w:left w:val="nil"/>
              <w:bottom w:val="single" w:color="auto" w:sz="4" w:space="0"/>
              <w:right w:val="single" w:color="auto" w:sz="4" w:space="0"/>
            </w:tcBorders>
            <w:shd w:val="clear" w:color="auto" w:fill="auto"/>
            <w:noWrap/>
            <w:vAlign w:val="center"/>
          </w:tcPr>
          <w:p w14:paraId="1588ADEC">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оздоровлення та відпочинок дітей"</w:t>
            </w:r>
          </w:p>
        </w:tc>
      </w:tr>
      <w:tr w14:paraId="46270247">
        <w:tblPrEx>
          <w:tblCellMar>
            <w:top w:w="0" w:type="dxa"/>
            <w:left w:w="108" w:type="dxa"/>
            <w:bottom w:w="0" w:type="dxa"/>
            <w:right w:w="108" w:type="dxa"/>
          </w:tblCellMar>
        </w:tblPrEx>
        <w:trPr>
          <w:trHeight w:val="525" w:hRule="atLeast"/>
        </w:trPr>
        <w:tc>
          <w:tcPr>
            <w:tcW w:w="562" w:type="dxa"/>
            <w:tcBorders>
              <w:top w:val="nil"/>
              <w:left w:val="single" w:color="auto" w:sz="4" w:space="0"/>
              <w:bottom w:val="single" w:color="auto" w:sz="4" w:space="0"/>
              <w:right w:val="single" w:color="auto" w:sz="4" w:space="0"/>
            </w:tcBorders>
            <w:vAlign w:val="center"/>
          </w:tcPr>
          <w:p w14:paraId="4753D1ED">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12</w:t>
            </w:r>
          </w:p>
        </w:tc>
        <w:tc>
          <w:tcPr>
            <w:tcW w:w="1134" w:type="dxa"/>
            <w:tcBorders>
              <w:top w:val="nil"/>
              <w:left w:val="nil"/>
              <w:bottom w:val="single" w:color="auto" w:sz="4" w:space="0"/>
              <w:right w:val="single" w:color="auto" w:sz="4" w:space="0"/>
            </w:tcBorders>
            <w:shd w:val="clear" w:color="auto" w:fill="auto"/>
            <w:vAlign w:val="center"/>
          </w:tcPr>
          <w:p w14:paraId="580BF0EB">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01345</w:t>
            </w:r>
          </w:p>
        </w:tc>
        <w:tc>
          <w:tcPr>
            <w:tcW w:w="2551" w:type="dxa"/>
            <w:tcBorders>
              <w:top w:val="nil"/>
              <w:left w:val="nil"/>
              <w:bottom w:val="single" w:color="auto" w:sz="4" w:space="0"/>
              <w:right w:val="single" w:color="auto" w:sz="4" w:space="0"/>
            </w:tcBorders>
            <w:shd w:val="clear" w:color="auto" w:fill="auto"/>
            <w:noWrap/>
            <w:vAlign w:val="center"/>
          </w:tcPr>
          <w:p w14:paraId="4FB8121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присвоєння звання "мати героїня"</w:t>
            </w:r>
          </w:p>
        </w:tc>
        <w:tc>
          <w:tcPr>
            <w:tcW w:w="5500" w:type="dxa"/>
            <w:tcBorders>
              <w:top w:val="nil"/>
              <w:left w:val="nil"/>
              <w:bottom w:val="single" w:color="auto" w:sz="4" w:space="0"/>
              <w:right w:val="single" w:color="auto" w:sz="4" w:space="0"/>
            </w:tcBorders>
            <w:shd w:val="clear" w:color="auto" w:fill="auto"/>
            <w:noWrap/>
            <w:vAlign w:val="center"/>
          </w:tcPr>
          <w:p w14:paraId="61C35DAC">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державні нагороди», Положення про почесні звання України від 29 червня 2001 року №476/2001; «Указ Президента України «Про почесні звання України»»;</w:t>
            </w:r>
          </w:p>
        </w:tc>
      </w:tr>
      <w:tr w14:paraId="6F4439FC">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0AC83FAF">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13</w:t>
            </w:r>
          </w:p>
        </w:tc>
        <w:tc>
          <w:tcPr>
            <w:tcW w:w="1134" w:type="dxa"/>
            <w:tcBorders>
              <w:top w:val="nil"/>
              <w:left w:val="nil"/>
              <w:bottom w:val="single" w:color="auto" w:sz="4" w:space="0"/>
              <w:right w:val="single" w:color="auto" w:sz="4" w:space="0"/>
            </w:tcBorders>
            <w:shd w:val="clear" w:color="auto" w:fill="auto"/>
            <w:noWrap/>
            <w:vAlign w:val="center"/>
          </w:tcPr>
          <w:p w14:paraId="4D6A8919">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00184</w:t>
            </w:r>
          </w:p>
        </w:tc>
        <w:tc>
          <w:tcPr>
            <w:tcW w:w="2551" w:type="dxa"/>
            <w:tcBorders>
              <w:top w:val="nil"/>
              <w:left w:val="nil"/>
              <w:bottom w:val="single" w:color="auto" w:sz="4" w:space="0"/>
              <w:right w:val="single" w:color="auto" w:sz="4" w:space="0"/>
            </w:tcBorders>
            <w:shd w:val="clear" w:color="auto" w:fill="auto"/>
            <w:noWrap/>
            <w:vAlign w:val="center"/>
          </w:tcPr>
          <w:p w14:paraId="615BCDFF">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Переоформлення дозволу на розміщення зовнішньої реклами</w:t>
            </w:r>
          </w:p>
        </w:tc>
        <w:tc>
          <w:tcPr>
            <w:tcW w:w="5500" w:type="dxa"/>
            <w:tcBorders>
              <w:top w:val="nil"/>
              <w:left w:val="nil"/>
              <w:bottom w:val="single" w:color="auto" w:sz="4" w:space="0"/>
              <w:right w:val="single" w:color="auto" w:sz="4" w:space="0"/>
            </w:tcBorders>
            <w:shd w:val="clear" w:color="auto" w:fill="auto"/>
            <w:noWrap/>
            <w:vAlign w:val="center"/>
          </w:tcPr>
          <w:p w14:paraId="1B10845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рекламу" стаття 16, Закон України "Про дозвільну систему у сфері господарської діяльності" ст. 4, Постанова КМУ від 29.12.2003 №2067 "Про затвердження Типових правил розміщення зовнішньої реклами"</w:t>
            </w:r>
          </w:p>
        </w:tc>
      </w:tr>
      <w:tr w14:paraId="3DCD5326">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23E6337D">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14</w:t>
            </w:r>
          </w:p>
        </w:tc>
        <w:tc>
          <w:tcPr>
            <w:tcW w:w="1134" w:type="dxa"/>
            <w:tcBorders>
              <w:top w:val="nil"/>
              <w:left w:val="nil"/>
              <w:bottom w:val="single" w:color="auto" w:sz="4" w:space="0"/>
              <w:right w:val="single" w:color="auto" w:sz="4" w:space="0"/>
            </w:tcBorders>
            <w:shd w:val="clear" w:color="auto" w:fill="auto"/>
            <w:noWrap/>
            <w:vAlign w:val="center"/>
          </w:tcPr>
          <w:p w14:paraId="3C43DD67">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00186</w:t>
            </w:r>
          </w:p>
        </w:tc>
        <w:tc>
          <w:tcPr>
            <w:tcW w:w="2551" w:type="dxa"/>
            <w:tcBorders>
              <w:top w:val="nil"/>
              <w:left w:val="nil"/>
              <w:bottom w:val="single" w:color="auto" w:sz="4" w:space="0"/>
              <w:right w:val="single" w:color="auto" w:sz="4" w:space="0"/>
            </w:tcBorders>
            <w:shd w:val="clear" w:color="auto" w:fill="auto"/>
            <w:noWrap/>
            <w:vAlign w:val="center"/>
          </w:tcPr>
          <w:p w14:paraId="02316E2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Продовження строку дії дозволу на розміщення зовнішньої реклами </w:t>
            </w:r>
          </w:p>
        </w:tc>
        <w:tc>
          <w:tcPr>
            <w:tcW w:w="5500" w:type="dxa"/>
            <w:tcBorders>
              <w:top w:val="nil"/>
              <w:left w:val="nil"/>
              <w:bottom w:val="single" w:color="auto" w:sz="4" w:space="0"/>
              <w:right w:val="single" w:color="auto" w:sz="4" w:space="0"/>
            </w:tcBorders>
            <w:shd w:val="clear" w:color="auto" w:fill="auto"/>
            <w:noWrap/>
            <w:vAlign w:val="center"/>
          </w:tcPr>
          <w:p w14:paraId="66BEC7FE">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рекламу" ст. 16, Постанова КМУ від 29.12.2003 №2067 "Про затвердження Типових правил розміщення зовнішньої реклами" Весь нормативний документ</w:t>
            </w:r>
          </w:p>
        </w:tc>
      </w:tr>
      <w:tr w14:paraId="194C4BE8">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02F08491">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15</w:t>
            </w:r>
          </w:p>
        </w:tc>
        <w:tc>
          <w:tcPr>
            <w:tcW w:w="1134" w:type="dxa"/>
            <w:tcBorders>
              <w:top w:val="nil"/>
              <w:left w:val="nil"/>
              <w:bottom w:val="single" w:color="auto" w:sz="4" w:space="0"/>
              <w:right w:val="single" w:color="auto" w:sz="4" w:space="0"/>
            </w:tcBorders>
            <w:shd w:val="clear" w:color="auto" w:fill="auto"/>
            <w:noWrap/>
            <w:vAlign w:val="center"/>
          </w:tcPr>
          <w:p w14:paraId="17992F87">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00187</w:t>
            </w:r>
          </w:p>
        </w:tc>
        <w:tc>
          <w:tcPr>
            <w:tcW w:w="2551" w:type="dxa"/>
            <w:tcBorders>
              <w:top w:val="nil"/>
              <w:left w:val="nil"/>
              <w:bottom w:val="single" w:color="auto" w:sz="4" w:space="0"/>
              <w:right w:val="single" w:color="auto" w:sz="4" w:space="0"/>
            </w:tcBorders>
            <w:shd w:val="clear" w:color="auto" w:fill="auto"/>
            <w:noWrap/>
            <w:vAlign w:val="center"/>
          </w:tcPr>
          <w:p w14:paraId="14DB1FB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Анулювання дозволу на розміщення зовнішньої реклами</w:t>
            </w:r>
          </w:p>
        </w:tc>
        <w:tc>
          <w:tcPr>
            <w:tcW w:w="5500" w:type="dxa"/>
            <w:tcBorders>
              <w:top w:val="nil"/>
              <w:left w:val="nil"/>
              <w:bottom w:val="single" w:color="auto" w:sz="4" w:space="0"/>
              <w:right w:val="single" w:color="auto" w:sz="4" w:space="0"/>
            </w:tcBorders>
            <w:shd w:val="clear" w:color="auto" w:fill="auto"/>
            <w:noWrap/>
            <w:vAlign w:val="center"/>
          </w:tcPr>
          <w:p w14:paraId="049413FB">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рекламу" ст. 16, Постанова КМУ від 29.12.2003 №2067 Про затвердження Типових правил розміщення зовнішньої реклами</w:t>
            </w:r>
          </w:p>
        </w:tc>
      </w:tr>
      <w:tr w14:paraId="2C670FA5">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7485044E">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16</w:t>
            </w:r>
          </w:p>
        </w:tc>
        <w:tc>
          <w:tcPr>
            <w:tcW w:w="1134" w:type="dxa"/>
            <w:tcBorders>
              <w:top w:val="nil"/>
              <w:left w:val="nil"/>
              <w:bottom w:val="single" w:color="auto" w:sz="4" w:space="0"/>
              <w:right w:val="single" w:color="auto" w:sz="4" w:space="0"/>
            </w:tcBorders>
            <w:shd w:val="clear" w:color="auto" w:fill="auto"/>
            <w:noWrap/>
            <w:vAlign w:val="center"/>
          </w:tcPr>
          <w:p w14:paraId="5B8EE47D">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01346</w:t>
            </w:r>
          </w:p>
        </w:tc>
        <w:tc>
          <w:tcPr>
            <w:tcW w:w="2551" w:type="dxa"/>
            <w:tcBorders>
              <w:top w:val="nil"/>
              <w:left w:val="nil"/>
              <w:bottom w:val="single" w:color="auto" w:sz="4" w:space="0"/>
              <w:right w:val="single" w:color="auto" w:sz="4" w:space="0"/>
            </w:tcBorders>
            <w:shd w:val="clear" w:color="auto" w:fill="auto"/>
            <w:noWrap/>
            <w:vAlign w:val="center"/>
          </w:tcPr>
          <w:p w14:paraId="25F4A36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Внесення змін у дозвіл на розміщення зовнішньої реклами</w:t>
            </w:r>
          </w:p>
        </w:tc>
        <w:tc>
          <w:tcPr>
            <w:tcW w:w="5500" w:type="dxa"/>
            <w:tcBorders>
              <w:top w:val="nil"/>
              <w:left w:val="nil"/>
              <w:bottom w:val="single" w:color="auto" w:sz="4" w:space="0"/>
              <w:right w:val="single" w:color="auto" w:sz="4" w:space="0"/>
            </w:tcBorders>
            <w:shd w:val="clear" w:color="auto" w:fill="auto"/>
            <w:noWrap/>
            <w:vAlign w:val="center"/>
          </w:tcPr>
          <w:p w14:paraId="2899EE5B">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 в Україні" ст. 1, Постанова КМУ від 29.12.2003 №2067 "Про затвердження Типових правил розміщення зовнішньої реклами" п. 28</w:t>
            </w:r>
          </w:p>
        </w:tc>
      </w:tr>
      <w:tr w14:paraId="787EE2F7">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0CB2025B">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17</w:t>
            </w:r>
          </w:p>
        </w:tc>
        <w:tc>
          <w:tcPr>
            <w:tcW w:w="1134" w:type="dxa"/>
            <w:tcBorders>
              <w:top w:val="nil"/>
              <w:left w:val="nil"/>
              <w:bottom w:val="single" w:color="auto" w:sz="4" w:space="0"/>
              <w:right w:val="single" w:color="auto" w:sz="4" w:space="0"/>
            </w:tcBorders>
            <w:shd w:val="clear" w:color="auto" w:fill="auto"/>
            <w:noWrap/>
            <w:vAlign w:val="center"/>
          </w:tcPr>
          <w:p w14:paraId="0D1B5343">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01370</w:t>
            </w:r>
          </w:p>
        </w:tc>
        <w:tc>
          <w:tcPr>
            <w:tcW w:w="2551" w:type="dxa"/>
            <w:tcBorders>
              <w:top w:val="nil"/>
              <w:left w:val="nil"/>
              <w:bottom w:val="single" w:color="auto" w:sz="4" w:space="0"/>
              <w:right w:val="single" w:color="auto" w:sz="4" w:space="0"/>
            </w:tcBorders>
            <w:shd w:val="clear" w:color="auto" w:fill="auto"/>
            <w:noWrap/>
            <w:vAlign w:val="center"/>
          </w:tcPr>
          <w:p w14:paraId="7407C61F">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дублікату дозволу на розміщення зовнішньої реклами</w:t>
            </w:r>
          </w:p>
        </w:tc>
        <w:tc>
          <w:tcPr>
            <w:tcW w:w="5500" w:type="dxa"/>
            <w:tcBorders>
              <w:top w:val="nil"/>
              <w:left w:val="nil"/>
              <w:bottom w:val="single" w:color="auto" w:sz="4" w:space="0"/>
              <w:right w:val="single" w:color="auto" w:sz="4" w:space="0"/>
            </w:tcBorders>
            <w:shd w:val="clear" w:color="auto" w:fill="auto"/>
            <w:noWrap/>
            <w:vAlign w:val="center"/>
          </w:tcPr>
          <w:p w14:paraId="579D1FD4">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 в Україні" ст. 1, Закон України "Про рекламу" ст. 16, Постанова КМУ від 29.12.2003 №2067 "Про затвердження Типових правил розміщення зовнішньої реклами" п.3</w:t>
            </w:r>
          </w:p>
        </w:tc>
      </w:tr>
      <w:tr w14:paraId="3BB383AD">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1900954A">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18</w:t>
            </w:r>
          </w:p>
        </w:tc>
        <w:tc>
          <w:tcPr>
            <w:tcW w:w="1134" w:type="dxa"/>
            <w:tcBorders>
              <w:top w:val="nil"/>
              <w:left w:val="nil"/>
              <w:bottom w:val="single" w:color="auto" w:sz="4" w:space="0"/>
              <w:right w:val="single" w:color="auto" w:sz="4" w:space="0"/>
            </w:tcBorders>
            <w:shd w:val="clear" w:color="auto" w:fill="auto"/>
            <w:noWrap/>
            <w:vAlign w:val="center"/>
          </w:tcPr>
          <w:p w14:paraId="622B25B0">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02075</w:t>
            </w:r>
          </w:p>
        </w:tc>
        <w:tc>
          <w:tcPr>
            <w:tcW w:w="2551" w:type="dxa"/>
            <w:tcBorders>
              <w:top w:val="nil"/>
              <w:left w:val="nil"/>
              <w:bottom w:val="single" w:color="auto" w:sz="4" w:space="0"/>
              <w:right w:val="single" w:color="auto" w:sz="4" w:space="0"/>
            </w:tcBorders>
            <w:shd w:val="clear" w:color="auto" w:fill="auto"/>
            <w:noWrap/>
            <w:vAlign w:val="center"/>
          </w:tcPr>
          <w:p w14:paraId="09AC99F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Прийняття рішення про продовження строку пріоритету на місце розташування рекламного засобу </w:t>
            </w:r>
          </w:p>
        </w:tc>
        <w:tc>
          <w:tcPr>
            <w:tcW w:w="5500" w:type="dxa"/>
            <w:tcBorders>
              <w:top w:val="nil"/>
              <w:left w:val="nil"/>
              <w:bottom w:val="single" w:color="auto" w:sz="4" w:space="0"/>
              <w:right w:val="single" w:color="auto" w:sz="4" w:space="0"/>
            </w:tcBorders>
            <w:shd w:val="clear" w:color="auto" w:fill="auto"/>
            <w:noWrap/>
            <w:vAlign w:val="center"/>
          </w:tcPr>
          <w:p w14:paraId="773DDC0F">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рекламу" стаття 16, Постанова КМУ від 29.12.2003 №2067 "Про затвердження Типових правил розміщення зовнішньої реклами" пункт 6</w:t>
            </w:r>
          </w:p>
        </w:tc>
      </w:tr>
      <w:tr w14:paraId="7771D87C">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6FD6CCDD">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19</w:t>
            </w:r>
          </w:p>
        </w:tc>
        <w:tc>
          <w:tcPr>
            <w:tcW w:w="1134" w:type="dxa"/>
            <w:tcBorders>
              <w:top w:val="nil"/>
              <w:left w:val="nil"/>
              <w:bottom w:val="single" w:color="auto" w:sz="4" w:space="0"/>
              <w:right w:val="single" w:color="auto" w:sz="4" w:space="0"/>
            </w:tcBorders>
            <w:shd w:val="clear" w:color="auto" w:fill="auto"/>
            <w:noWrap/>
            <w:vAlign w:val="center"/>
          </w:tcPr>
          <w:p w14:paraId="5507940D">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01864</w:t>
            </w:r>
          </w:p>
        </w:tc>
        <w:tc>
          <w:tcPr>
            <w:tcW w:w="2551" w:type="dxa"/>
            <w:tcBorders>
              <w:top w:val="nil"/>
              <w:left w:val="nil"/>
              <w:bottom w:val="single" w:color="auto" w:sz="4" w:space="0"/>
              <w:right w:val="single" w:color="auto" w:sz="4" w:space="0"/>
            </w:tcBorders>
            <w:shd w:val="clear" w:color="auto" w:fill="auto"/>
            <w:noWrap/>
            <w:vAlign w:val="center"/>
          </w:tcPr>
          <w:p w14:paraId="4A705C6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реєстрацію пасіки із зазначенням кількості наявних бджолосімей</w:t>
            </w:r>
          </w:p>
        </w:tc>
        <w:tc>
          <w:tcPr>
            <w:tcW w:w="5500" w:type="dxa"/>
            <w:tcBorders>
              <w:top w:val="nil"/>
              <w:left w:val="nil"/>
              <w:bottom w:val="single" w:color="auto" w:sz="4" w:space="0"/>
              <w:right w:val="single" w:color="auto" w:sz="4" w:space="0"/>
            </w:tcBorders>
            <w:shd w:val="clear" w:color="auto" w:fill="auto"/>
            <w:noWrap/>
            <w:vAlign w:val="center"/>
          </w:tcPr>
          <w:p w14:paraId="50B7B65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бджільництво" ст.. 8, Постанова КМУ від 07.02.2018 №107 "Про затвердження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п. 7</w:t>
            </w:r>
          </w:p>
        </w:tc>
      </w:tr>
      <w:tr w14:paraId="56A4EAE8">
        <w:tblPrEx>
          <w:tblCellMar>
            <w:top w:w="0" w:type="dxa"/>
            <w:left w:w="108" w:type="dxa"/>
            <w:bottom w:w="0" w:type="dxa"/>
            <w:right w:w="108" w:type="dxa"/>
          </w:tblCellMar>
        </w:tblPrEx>
        <w:trPr>
          <w:trHeight w:val="1113" w:hRule="atLeast"/>
        </w:trPr>
        <w:tc>
          <w:tcPr>
            <w:tcW w:w="562" w:type="dxa"/>
            <w:tcBorders>
              <w:top w:val="nil"/>
              <w:left w:val="single" w:color="auto" w:sz="4" w:space="0"/>
              <w:bottom w:val="single" w:color="auto" w:sz="4" w:space="0"/>
              <w:right w:val="single" w:color="auto" w:sz="4" w:space="0"/>
            </w:tcBorders>
            <w:vAlign w:val="center"/>
          </w:tcPr>
          <w:p w14:paraId="1DAE825A">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20</w:t>
            </w:r>
          </w:p>
        </w:tc>
        <w:tc>
          <w:tcPr>
            <w:tcW w:w="1134" w:type="dxa"/>
            <w:tcBorders>
              <w:top w:val="nil"/>
              <w:left w:val="nil"/>
              <w:bottom w:val="single" w:color="auto" w:sz="4" w:space="0"/>
              <w:right w:val="single" w:color="auto" w:sz="4" w:space="0"/>
            </w:tcBorders>
            <w:shd w:val="clear" w:color="auto" w:fill="auto"/>
            <w:noWrap/>
            <w:vAlign w:val="center"/>
          </w:tcPr>
          <w:p w14:paraId="7BB90855">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01262</w:t>
            </w:r>
          </w:p>
        </w:tc>
        <w:tc>
          <w:tcPr>
            <w:tcW w:w="2551" w:type="dxa"/>
            <w:tcBorders>
              <w:top w:val="nil"/>
              <w:left w:val="nil"/>
              <w:bottom w:val="single" w:color="auto" w:sz="4" w:space="0"/>
              <w:right w:val="single" w:color="auto" w:sz="4" w:space="0"/>
            </w:tcBorders>
            <w:shd w:val="clear" w:color="auto" w:fill="auto"/>
            <w:vAlign w:val="center"/>
          </w:tcPr>
          <w:p w14:paraId="29DA4A4E">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статусу дитини, яка постраждала внаслідок воєнних дій та збройних конфліктів</w:t>
            </w:r>
          </w:p>
        </w:tc>
        <w:tc>
          <w:tcPr>
            <w:tcW w:w="5500" w:type="dxa"/>
            <w:tcBorders>
              <w:top w:val="nil"/>
              <w:left w:val="nil"/>
              <w:bottom w:val="single" w:color="auto" w:sz="4" w:space="0"/>
              <w:right w:val="single" w:color="auto" w:sz="4" w:space="0"/>
            </w:tcBorders>
            <w:shd w:val="clear" w:color="auto" w:fill="auto"/>
            <w:vAlign w:val="center"/>
          </w:tcPr>
          <w:p w14:paraId="7A099FF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постанова Кабінету Міністрів України від 05.04.2017 №268 „Про затвердження Порядку надання статусу дитини, яка постраждала внаслідок воєнних дій та збройних конфліктів, зі змінами, внесеними постановою Кабінету Міністрів України від 11.04.2018 № 301 «Про внесення змін до постанов Кабінету Міністрів України від 24 вересня 2008 р.№866 і від 5 квітня 2017 р. №268»</w:t>
            </w:r>
          </w:p>
        </w:tc>
      </w:tr>
      <w:tr w14:paraId="7ACE3EB1">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683C0C2F">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21</w:t>
            </w:r>
          </w:p>
        </w:tc>
        <w:tc>
          <w:tcPr>
            <w:tcW w:w="1134" w:type="dxa"/>
            <w:tcBorders>
              <w:top w:val="nil"/>
              <w:left w:val="nil"/>
              <w:bottom w:val="single" w:color="auto" w:sz="4" w:space="0"/>
              <w:right w:val="single" w:color="auto" w:sz="4" w:space="0"/>
            </w:tcBorders>
            <w:shd w:val="clear" w:color="auto" w:fill="auto"/>
            <w:noWrap/>
            <w:vAlign w:val="center"/>
          </w:tcPr>
          <w:p w14:paraId="7CEC756D">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01212</w:t>
            </w:r>
          </w:p>
        </w:tc>
        <w:tc>
          <w:tcPr>
            <w:tcW w:w="2551" w:type="dxa"/>
            <w:tcBorders>
              <w:top w:val="nil"/>
              <w:left w:val="nil"/>
              <w:bottom w:val="single" w:color="auto" w:sz="4" w:space="0"/>
              <w:right w:val="single" w:color="auto" w:sz="4" w:space="0"/>
            </w:tcBorders>
            <w:shd w:val="clear" w:color="FFFFFF" w:fill="FFFFFF"/>
            <w:vAlign w:val="center"/>
          </w:tcPr>
          <w:p w14:paraId="50D5D1FB">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висновку про підтвердження місця проживання дитини для її тимчасового виїзду за межі України</w:t>
            </w:r>
          </w:p>
        </w:tc>
        <w:tc>
          <w:tcPr>
            <w:tcW w:w="5500" w:type="dxa"/>
            <w:tcBorders>
              <w:top w:val="nil"/>
              <w:left w:val="nil"/>
              <w:bottom w:val="single" w:color="auto" w:sz="4" w:space="0"/>
              <w:right w:val="single" w:color="auto" w:sz="4" w:space="0"/>
            </w:tcBorders>
            <w:shd w:val="clear" w:color="FFFFFF" w:fill="FFFFFF"/>
            <w:vAlign w:val="center"/>
          </w:tcPr>
          <w:p w14:paraId="3198239F">
            <w:pPr>
              <w:spacing w:after="0" w:line="240" w:lineRule="auto"/>
              <w:jc w:val="both"/>
              <w:rPr>
                <w:rFonts w:ascii="Times New Roman" w:hAnsi="Times New Roman" w:eastAsia="Times New Roman" w:cs="Times New Roman"/>
                <w:color w:val="000000"/>
                <w:sz w:val="24"/>
                <w:szCs w:val="24"/>
              </w:rPr>
            </w:pPr>
            <w:r>
              <w:fldChar w:fldCharType="begin"/>
            </w:r>
            <w:r>
              <w:instrText xml:space="preserve"> HYPERLINK "https://zakon.rada.gov.ua/laws/show/2947-14" \l "Text" </w:instrText>
            </w:r>
            <w:r>
              <w:fldChar w:fldCharType="separate"/>
            </w:r>
            <w:r>
              <w:rPr>
                <w:rFonts w:ascii="Times New Roman" w:hAnsi="Times New Roman" w:eastAsia="Times New Roman" w:cs="Times New Roman"/>
                <w:color w:val="000000"/>
                <w:sz w:val="24"/>
                <w:szCs w:val="24"/>
              </w:rPr>
              <w:t>Кодекс Сімейний стаття 157 Закон України "Про охорону дитинства" стаття 1, Постанова КМУ від 24.09.2008 №866 «Питання діяльності органів опіки та піклування, пов'язаної із захистом прав дитини»  пункт 72-1</w:t>
            </w:r>
            <w:r>
              <w:rPr>
                <w:rFonts w:ascii="Times New Roman" w:hAnsi="Times New Roman" w:eastAsia="Times New Roman" w:cs="Times New Roman"/>
                <w:color w:val="000000"/>
                <w:sz w:val="24"/>
                <w:szCs w:val="24"/>
              </w:rPr>
              <w:fldChar w:fldCharType="end"/>
            </w:r>
          </w:p>
        </w:tc>
      </w:tr>
      <w:tr w14:paraId="2A7501B8">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197F1AA2">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22</w:t>
            </w:r>
          </w:p>
        </w:tc>
        <w:tc>
          <w:tcPr>
            <w:tcW w:w="1134" w:type="dxa"/>
            <w:tcBorders>
              <w:top w:val="nil"/>
              <w:left w:val="nil"/>
              <w:bottom w:val="single" w:color="auto" w:sz="4" w:space="0"/>
              <w:right w:val="single" w:color="auto" w:sz="4" w:space="0"/>
            </w:tcBorders>
            <w:shd w:val="clear" w:color="auto" w:fill="auto"/>
            <w:noWrap/>
            <w:vAlign w:val="center"/>
          </w:tcPr>
          <w:p w14:paraId="5FE2DB6D">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01224</w:t>
            </w:r>
          </w:p>
        </w:tc>
        <w:tc>
          <w:tcPr>
            <w:tcW w:w="2551" w:type="dxa"/>
            <w:tcBorders>
              <w:top w:val="nil"/>
              <w:left w:val="nil"/>
              <w:bottom w:val="single" w:color="auto" w:sz="4" w:space="0"/>
              <w:right w:val="single" w:color="auto" w:sz="4" w:space="0"/>
            </w:tcBorders>
            <w:shd w:val="clear" w:color="auto" w:fill="auto"/>
            <w:vAlign w:val="center"/>
          </w:tcPr>
          <w:p w14:paraId="5D11140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Прийняття рішення про визначення місця проживання (перебування) дитини</w:t>
            </w:r>
          </w:p>
        </w:tc>
        <w:tc>
          <w:tcPr>
            <w:tcW w:w="5500" w:type="dxa"/>
            <w:tcBorders>
              <w:top w:val="nil"/>
              <w:left w:val="nil"/>
              <w:bottom w:val="single" w:color="auto" w:sz="4" w:space="0"/>
              <w:right w:val="single" w:color="auto" w:sz="4" w:space="0"/>
            </w:tcBorders>
            <w:shd w:val="clear" w:color="FFFFFF" w:fill="FFFFFF"/>
            <w:vAlign w:val="center"/>
          </w:tcPr>
          <w:p w14:paraId="3C7BCAAE">
            <w:pPr>
              <w:spacing w:after="0" w:line="240" w:lineRule="auto"/>
              <w:jc w:val="both"/>
              <w:rPr>
                <w:rFonts w:ascii="Times New Roman" w:hAnsi="Times New Roman" w:eastAsia="Times New Roman" w:cs="Times New Roman"/>
                <w:color w:val="000000"/>
                <w:sz w:val="24"/>
                <w:szCs w:val="24"/>
              </w:rPr>
            </w:pPr>
            <w:r>
              <w:fldChar w:fldCharType="begin"/>
            </w:r>
            <w:r>
              <w:instrText xml:space="preserve"> HYPERLINK "https://zakon.rada.gov.ua/laws/show/2947-14" \l "Text" </w:instrText>
            </w:r>
            <w:r>
              <w:fldChar w:fldCharType="separate"/>
            </w:r>
            <w:r>
              <w:rPr>
                <w:rFonts w:ascii="Times New Roman" w:hAnsi="Times New Roman" w:eastAsia="Times New Roman" w:cs="Times New Roman"/>
                <w:color w:val="000000"/>
                <w:sz w:val="24"/>
                <w:szCs w:val="24"/>
              </w:rPr>
              <w:t>Кодекс Сімейний стаття 19, 161, 162Закон України "Про охорону дитинства" стаття 1Постанова КМУ від 24.09.2008 №866 "Питання діяльності органів опіки та піклування, пов'язаної із захистом прав дитини" пункт 72</w:t>
            </w:r>
            <w:r>
              <w:rPr>
                <w:rFonts w:ascii="Times New Roman" w:hAnsi="Times New Roman" w:eastAsia="Times New Roman" w:cs="Times New Roman"/>
                <w:color w:val="000000"/>
                <w:sz w:val="24"/>
                <w:szCs w:val="24"/>
              </w:rPr>
              <w:fldChar w:fldCharType="end"/>
            </w:r>
          </w:p>
        </w:tc>
      </w:tr>
      <w:tr w14:paraId="31EF59E4">
        <w:tblPrEx>
          <w:tblCellMar>
            <w:top w:w="0" w:type="dxa"/>
            <w:left w:w="108" w:type="dxa"/>
            <w:bottom w:w="0" w:type="dxa"/>
            <w:right w:w="108" w:type="dxa"/>
          </w:tblCellMar>
        </w:tblPrEx>
        <w:trPr>
          <w:trHeight w:val="1200" w:hRule="atLeast"/>
        </w:trPr>
        <w:tc>
          <w:tcPr>
            <w:tcW w:w="562" w:type="dxa"/>
            <w:tcBorders>
              <w:top w:val="nil"/>
              <w:left w:val="single" w:color="auto" w:sz="4" w:space="0"/>
              <w:bottom w:val="single" w:color="auto" w:sz="4" w:space="0"/>
              <w:right w:val="single" w:color="auto" w:sz="4" w:space="0"/>
            </w:tcBorders>
            <w:vAlign w:val="center"/>
          </w:tcPr>
          <w:p w14:paraId="53680DAB">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23</w:t>
            </w:r>
          </w:p>
        </w:tc>
        <w:tc>
          <w:tcPr>
            <w:tcW w:w="1134" w:type="dxa"/>
            <w:tcBorders>
              <w:top w:val="nil"/>
              <w:left w:val="nil"/>
              <w:bottom w:val="single" w:color="auto" w:sz="4" w:space="0"/>
              <w:right w:val="single" w:color="auto" w:sz="4" w:space="0"/>
            </w:tcBorders>
            <w:shd w:val="clear" w:color="auto" w:fill="auto"/>
            <w:noWrap/>
            <w:vAlign w:val="center"/>
          </w:tcPr>
          <w:p w14:paraId="6642FA94">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01838</w:t>
            </w:r>
          </w:p>
        </w:tc>
        <w:tc>
          <w:tcPr>
            <w:tcW w:w="2551" w:type="dxa"/>
            <w:tcBorders>
              <w:top w:val="nil"/>
              <w:left w:val="nil"/>
              <w:bottom w:val="single" w:color="auto" w:sz="4" w:space="0"/>
              <w:right w:val="single" w:color="auto" w:sz="4" w:space="0"/>
            </w:tcBorders>
            <w:shd w:val="clear" w:color="FFFFFF" w:fill="FFFFFF"/>
            <w:vAlign w:val="center"/>
          </w:tcPr>
          <w:p w14:paraId="605FD81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висновку про можливість передачі дитини для подальшого виховання матері чи батькові</w:t>
            </w:r>
          </w:p>
        </w:tc>
        <w:tc>
          <w:tcPr>
            <w:tcW w:w="5500" w:type="dxa"/>
            <w:tcBorders>
              <w:top w:val="nil"/>
              <w:left w:val="nil"/>
              <w:bottom w:val="single" w:color="auto" w:sz="4" w:space="0"/>
              <w:right w:val="single" w:color="auto" w:sz="4" w:space="0"/>
            </w:tcBorders>
            <w:shd w:val="clear" w:color="FFFFFF" w:fill="FFFFFF"/>
            <w:vAlign w:val="center"/>
          </w:tcPr>
          <w:p w14:paraId="083818B1">
            <w:pPr>
              <w:spacing w:after="0" w:line="240" w:lineRule="auto"/>
              <w:jc w:val="both"/>
              <w:rPr>
                <w:rFonts w:ascii="Times New Roman" w:hAnsi="Times New Roman" w:eastAsia="Times New Roman" w:cs="Times New Roman"/>
                <w:color w:val="000000"/>
                <w:sz w:val="24"/>
                <w:szCs w:val="24"/>
              </w:rPr>
            </w:pPr>
            <w:r>
              <w:fldChar w:fldCharType="begin"/>
            </w:r>
            <w:r>
              <w:instrText xml:space="preserve"> HYPERLINK "https://zakon.rada.gov.ua/laws/show/2342-15" \l "Text" </w:instrText>
            </w:r>
            <w:r>
              <w:fldChar w:fldCharType="separate"/>
            </w:r>
            <w:r>
              <w:rPr>
                <w:rFonts w:ascii="Times New Roman" w:hAnsi="Times New Roman" w:eastAsia="Times New Roman" w:cs="Times New Roman"/>
                <w:color w:val="000000"/>
                <w:sz w:val="24"/>
                <w:szCs w:val="24"/>
              </w:rPr>
              <w:t>Закон України "Про забезпечення організаційно-правових умов соціального захисту дітей-сиріт та дітей, позбавлених батьківського піклування" по тексту Постанова КМУ від 24.09.2008 №866 "Питання діяльності органів опіки та піклування, пов'язаної із захистом прав дитини"</w:t>
            </w:r>
            <w:r>
              <w:rPr>
                <w:rFonts w:ascii="Times New Roman" w:hAnsi="Times New Roman" w:eastAsia="Times New Roman" w:cs="Times New Roman"/>
                <w:color w:val="000000"/>
                <w:sz w:val="24"/>
                <w:szCs w:val="24"/>
              </w:rPr>
              <w:fldChar w:fldCharType="end"/>
            </w:r>
          </w:p>
        </w:tc>
      </w:tr>
      <w:tr w14:paraId="60C68B05">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shd w:val="clear" w:color="FFFFFF" w:fill="FFFFFF"/>
            <w:vAlign w:val="center"/>
          </w:tcPr>
          <w:p w14:paraId="1C357E86">
            <w:pPr>
              <w:spacing w:after="0" w:line="240" w:lineRule="auto"/>
              <w:rPr>
                <w:rFonts w:ascii="Times New Roman" w:hAnsi="Times New Roman" w:eastAsia="Times New Roman" w:cs="Times New Roman"/>
                <w:color w:val="1F1F1F"/>
                <w:sz w:val="24"/>
                <w:szCs w:val="24"/>
              </w:rPr>
            </w:pPr>
            <w:r>
              <w:rPr>
                <w:rFonts w:ascii="Times New Roman" w:hAnsi="Times New Roman" w:eastAsia="Times New Roman" w:cs="Times New Roman"/>
                <w:color w:val="1F1F1F"/>
                <w:sz w:val="24"/>
                <w:szCs w:val="24"/>
              </w:rPr>
              <w:t>24</w:t>
            </w:r>
          </w:p>
        </w:tc>
        <w:tc>
          <w:tcPr>
            <w:tcW w:w="1134" w:type="dxa"/>
            <w:tcBorders>
              <w:top w:val="nil"/>
              <w:left w:val="nil"/>
              <w:bottom w:val="single" w:color="auto" w:sz="4" w:space="0"/>
              <w:right w:val="single" w:color="auto" w:sz="4" w:space="0"/>
            </w:tcBorders>
            <w:shd w:val="clear" w:color="auto" w:fill="auto"/>
            <w:vAlign w:val="center"/>
          </w:tcPr>
          <w:p w14:paraId="4C1A024D">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01839</w:t>
            </w:r>
          </w:p>
        </w:tc>
        <w:tc>
          <w:tcPr>
            <w:tcW w:w="2551" w:type="dxa"/>
            <w:tcBorders>
              <w:top w:val="nil"/>
              <w:left w:val="nil"/>
              <w:bottom w:val="single" w:color="auto" w:sz="4" w:space="0"/>
              <w:right w:val="single" w:color="auto" w:sz="4" w:space="0"/>
            </w:tcBorders>
            <w:shd w:val="clear" w:color="auto" w:fill="auto"/>
            <w:vAlign w:val="center"/>
          </w:tcPr>
          <w:p w14:paraId="6599586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висновку щодо цільового витрачення аліментів на дитину</w:t>
            </w:r>
          </w:p>
        </w:tc>
        <w:tc>
          <w:tcPr>
            <w:tcW w:w="5500" w:type="dxa"/>
            <w:tcBorders>
              <w:top w:val="nil"/>
              <w:left w:val="nil"/>
              <w:bottom w:val="single" w:color="auto" w:sz="4" w:space="0"/>
              <w:right w:val="single" w:color="auto" w:sz="4" w:space="0"/>
            </w:tcBorders>
            <w:shd w:val="clear" w:color="auto" w:fill="auto"/>
            <w:vAlign w:val="center"/>
          </w:tcPr>
          <w:p w14:paraId="39BF280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Кодекс Сімейний ст. 186Постанова КМУ від 15.11.2018 №1713 "Про затвердження Порядку здійснення органами опіки та піклування контролю за цільовим витрачанням аліментів на дитину"</w:t>
            </w:r>
          </w:p>
        </w:tc>
      </w:tr>
      <w:tr w14:paraId="5D22C984">
        <w:tblPrEx>
          <w:tblCellMar>
            <w:top w:w="0" w:type="dxa"/>
            <w:left w:w="108" w:type="dxa"/>
            <w:bottom w:w="0" w:type="dxa"/>
            <w:right w:w="108" w:type="dxa"/>
          </w:tblCellMar>
        </w:tblPrEx>
        <w:trPr>
          <w:trHeight w:val="1290" w:hRule="atLeast"/>
        </w:trPr>
        <w:tc>
          <w:tcPr>
            <w:tcW w:w="562" w:type="dxa"/>
            <w:tcBorders>
              <w:top w:val="nil"/>
              <w:left w:val="single" w:color="auto" w:sz="4" w:space="0"/>
              <w:bottom w:val="single" w:color="auto" w:sz="4" w:space="0"/>
              <w:right w:val="single" w:color="auto" w:sz="4" w:space="0"/>
            </w:tcBorders>
            <w:vAlign w:val="center"/>
          </w:tcPr>
          <w:p w14:paraId="1E469F32">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25</w:t>
            </w:r>
          </w:p>
        </w:tc>
        <w:tc>
          <w:tcPr>
            <w:tcW w:w="1134" w:type="dxa"/>
            <w:tcBorders>
              <w:top w:val="nil"/>
              <w:left w:val="nil"/>
              <w:bottom w:val="single" w:color="auto" w:sz="4" w:space="0"/>
              <w:right w:val="single" w:color="auto" w:sz="4" w:space="0"/>
            </w:tcBorders>
            <w:shd w:val="clear" w:color="auto" w:fill="auto"/>
            <w:noWrap/>
            <w:vAlign w:val="center"/>
          </w:tcPr>
          <w:p w14:paraId="694E14D6">
            <w:pPr>
              <w:spacing w:after="0" w:line="240" w:lineRule="auto"/>
              <w:jc w:val="center"/>
              <w:rPr>
                <w:rFonts w:ascii="Times New Roman" w:hAnsi="Times New Roman" w:eastAsia="Times New Roman" w:cs="Times New Roman"/>
                <w:color w:val="000000"/>
                <w:sz w:val="24"/>
                <w:szCs w:val="24"/>
              </w:rPr>
            </w:pPr>
          </w:p>
        </w:tc>
        <w:tc>
          <w:tcPr>
            <w:tcW w:w="2551" w:type="dxa"/>
            <w:tcBorders>
              <w:top w:val="nil"/>
              <w:left w:val="nil"/>
              <w:bottom w:val="single" w:color="auto" w:sz="4" w:space="0"/>
              <w:right w:val="single" w:color="auto" w:sz="4" w:space="0"/>
            </w:tcBorders>
            <w:shd w:val="clear" w:color="auto" w:fill="auto"/>
            <w:noWrap/>
            <w:vAlign w:val="center"/>
          </w:tcPr>
          <w:p w14:paraId="7926C6D5">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Прийняття рішення про здійснення соціального супроводу сімей(осіб) , які перебувають у складних життєвих обставинах</w:t>
            </w:r>
          </w:p>
        </w:tc>
        <w:tc>
          <w:tcPr>
            <w:tcW w:w="5500" w:type="dxa"/>
            <w:tcBorders>
              <w:top w:val="nil"/>
              <w:left w:val="nil"/>
              <w:bottom w:val="single" w:color="auto" w:sz="4" w:space="0"/>
              <w:right w:val="single" w:color="auto" w:sz="4" w:space="0"/>
            </w:tcBorders>
            <w:shd w:val="clear" w:color="auto" w:fill="auto"/>
            <w:vAlign w:val="center"/>
          </w:tcPr>
          <w:p w14:paraId="0C8F489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соціальні послуги , ст. 17, Постанова КМУ від 01.06.2020р. №587 ”Про організацію надання соціальних послуг”, Наказ Мінсоцполітики від 23.06.2020р. №429 “Про затвердження класифікатора соціальних послуг”, Наказ Мінсоцполітики України №318 від 31.03.2016р. Про Державний стандарт соціальної послуги соціального супроводу сімей(осіб), які перебувають у складних життєвих обставинах.</w:t>
            </w:r>
          </w:p>
        </w:tc>
      </w:tr>
      <w:tr w14:paraId="443E22A6">
        <w:tblPrEx>
          <w:tblCellMar>
            <w:top w:w="0" w:type="dxa"/>
            <w:left w:w="108" w:type="dxa"/>
            <w:bottom w:w="0" w:type="dxa"/>
            <w:right w:w="108" w:type="dxa"/>
          </w:tblCellMar>
        </w:tblPrEx>
        <w:trPr>
          <w:trHeight w:val="1035" w:hRule="atLeast"/>
        </w:trPr>
        <w:tc>
          <w:tcPr>
            <w:tcW w:w="562" w:type="dxa"/>
            <w:tcBorders>
              <w:top w:val="nil"/>
              <w:left w:val="single" w:color="auto" w:sz="4" w:space="0"/>
              <w:bottom w:val="single" w:color="auto" w:sz="4" w:space="0"/>
              <w:right w:val="single" w:color="auto" w:sz="4" w:space="0"/>
            </w:tcBorders>
            <w:vAlign w:val="center"/>
          </w:tcPr>
          <w:p w14:paraId="13EE8777">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26</w:t>
            </w:r>
          </w:p>
        </w:tc>
        <w:tc>
          <w:tcPr>
            <w:tcW w:w="1134" w:type="dxa"/>
            <w:tcBorders>
              <w:top w:val="nil"/>
              <w:left w:val="nil"/>
              <w:bottom w:val="single" w:color="auto" w:sz="4" w:space="0"/>
              <w:right w:val="single" w:color="auto" w:sz="4" w:space="0"/>
            </w:tcBorders>
            <w:shd w:val="clear" w:color="auto" w:fill="auto"/>
            <w:noWrap/>
            <w:vAlign w:val="center"/>
          </w:tcPr>
          <w:p w14:paraId="603B454B">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01244</w:t>
            </w:r>
          </w:p>
        </w:tc>
        <w:tc>
          <w:tcPr>
            <w:tcW w:w="2551" w:type="dxa"/>
            <w:tcBorders>
              <w:top w:val="nil"/>
              <w:left w:val="nil"/>
              <w:bottom w:val="single" w:color="auto" w:sz="4" w:space="0"/>
              <w:right w:val="single" w:color="auto" w:sz="4" w:space="0"/>
            </w:tcBorders>
            <w:shd w:val="clear" w:color="auto" w:fill="auto"/>
            <w:noWrap/>
            <w:vAlign w:val="center"/>
          </w:tcPr>
          <w:p w14:paraId="410E89E9">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довідки про те, що батькам за місцем реєстрації не видавалось посвідчення батьків багатодітної родини</w:t>
            </w:r>
          </w:p>
        </w:tc>
        <w:tc>
          <w:tcPr>
            <w:tcW w:w="5500" w:type="dxa"/>
            <w:tcBorders>
              <w:top w:val="nil"/>
              <w:left w:val="nil"/>
              <w:bottom w:val="single" w:color="auto" w:sz="4" w:space="0"/>
              <w:right w:val="single" w:color="auto" w:sz="4" w:space="0"/>
            </w:tcBorders>
            <w:shd w:val="clear" w:color="auto" w:fill="auto"/>
            <w:vAlign w:val="center"/>
          </w:tcPr>
          <w:p w14:paraId="1E523EE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охорону дитинства» від 26.04.2001 № 2402 ІІІ;</w:t>
            </w:r>
            <w:r>
              <w:rPr>
                <w:rFonts w:ascii="Times New Roman" w:hAnsi="Times New Roman" w:eastAsia="Times New Roman" w:cs="Times New Roman"/>
                <w:color w:val="000000"/>
                <w:sz w:val="24"/>
                <w:szCs w:val="24"/>
              </w:rPr>
              <w:br w:type="textWrapping"/>
            </w:r>
            <w:r>
              <w:rPr>
                <w:rFonts w:ascii="Times New Roman" w:hAnsi="Times New Roman" w:eastAsia="Times New Roman" w:cs="Times New Roman"/>
                <w:color w:val="000000"/>
                <w:sz w:val="24"/>
                <w:szCs w:val="24"/>
              </w:rPr>
              <w:t>Постанова Кабінету Міністрів України «Деякі питання виготовлення і видачі посвідчень батьків та дитини з багатодітної сім’ї” від 02 березня  2010 року  № 209 зі змінами та доповненнями.</w:t>
            </w:r>
          </w:p>
        </w:tc>
      </w:tr>
      <w:tr w14:paraId="216032DD">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3791B0C3">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27</w:t>
            </w:r>
          </w:p>
        </w:tc>
        <w:tc>
          <w:tcPr>
            <w:tcW w:w="1134" w:type="dxa"/>
            <w:tcBorders>
              <w:top w:val="nil"/>
              <w:left w:val="nil"/>
              <w:bottom w:val="single" w:color="auto" w:sz="4" w:space="0"/>
              <w:right w:val="single" w:color="auto" w:sz="4" w:space="0"/>
            </w:tcBorders>
            <w:shd w:val="clear" w:color="FFFFFF" w:fill="FFFFFF"/>
            <w:vAlign w:val="center"/>
          </w:tcPr>
          <w:p w14:paraId="0A917957">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02095</w:t>
            </w:r>
          </w:p>
        </w:tc>
        <w:tc>
          <w:tcPr>
            <w:tcW w:w="2551" w:type="dxa"/>
            <w:tcBorders>
              <w:top w:val="nil"/>
              <w:left w:val="nil"/>
              <w:bottom w:val="single" w:color="auto" w:sz="4" w:space="0"/>
              <w:right w:val="single" w:color="auto" w:sz="4" w:space="0"/>
            </w:tcBorders>
            <w:shd w:val="clear" w:color="FFFFFF" w:fill="FFFFFF"/>
            <w:vAlign w:val="center"/>
          </w:tcPr>
          <w:p w14:paraId="7098B02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Припинення договору особистого строкового сервітуту</w:t>
            </w:r>
          </w:p>
        </w:tc>
        <w:tc>
          <w:tcPr>
            <w:tcW w:w="5500" w:type="dxa"/>
            <w:tcBorders>
              <w:top w:val="nil"/>
              <w:left w:val="nil"/>
              <w:bottom w:val="single" w:color="auto" w:sz="4" w:space="0"/>
              <w:right w:val="single" w:color="auto" w:sz="4" w:space="0"/>
            </w:tcBorders>
            <w:shd w:val="clear" w:color="FFFFFF" w:fill="FFFFFF"/>
            <w:vAlign w:val="center"/>
          </w:tcPr>
          <w:p w14:paraId="71024182">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Кодекс "Земельний кодекс України"</w:t>
            </w:r>
          </w:p>
        </w:tc>
      </w:tr>
      <w:tr w14:paraId="6DD8A6F3">
        <w:tblPrEx>
          <w:tblCellMar>
            <w:top w:w="0" w:type="dxa"/>
            <w:left w:w="108" w:type="dxa"/>
            <w:bottom w:w="0" w:type="dxa"/>
            <w:right w:w="108" w:type="dxa"/>
          </w:tblCellMar>
        </w:tblPrEx>
        <w:trPr>
          <w:trHeight w:val="1035" w:hRule="atLeast"/>
        </w:trPr>
        <w:tc>
          <w:tcPr>
            <w:tcW w:w="562" w:type="dxa"/>
            <w:tcBorders>
              <w:top w:val="nil"/>
              <w:left w:val="single" w:color="auto" w:sz="4" w:space="0"/>
              <w:bottom w:val="single" w:color="auto" w:sz="4" w:space="0"/>
              <w:right w:val="single" w:color="auto" w:sz="4" w:space="0"/>
            </w:tcBorders>
            <w:vAlign w:val="center"/>
          </w:tcPr>
          <w:p w14:paraId="70849826">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28</w:t>
            </w:r>
          </w:p>
        </w:tc>
        <w:tc>
          <w:tcPr>
            <w:tcW w:w="1134" w:type="dxa"/>
            <w:tcBorders>
              <w:top w:val="nil"/>
              <w:left w:val="nil"/>
              <w:bottom w:val="single" w:color="auto" w:sz="4" w:space="0"/>
              <w:right w:val="single" w:color="auto" w:sz="4" w:space="0"/>
            </w:tcBorders>
            <w:shd w:val="clear" w:color="FFFFFF" w:fill="FFFFFF"/>
            <w:vAlign w:val="center"/>
          </w:tcPr>
          <w:p w14:paraId="58A0DF99">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00210</w:t>
            </w:r>
          </w:p>
        </w:tc>
        <w:tc>
          <w:tcPr>
            <w:tcW w:w="2551" w:type="dxa"/>
            <w:tcBorders>
              <w:top w:val="nil"/>
              <w:left w:val="nil"/>
              <w:bottom w:val="single" w:color="auto" w:sz="4" w:space="0"/>
              <w:right w:val="single" w:color="auto" w:sz="4" w:space="0"/>
            </w:tcBorders>
            <w:shd w:val="clear" w:color="FFFFFF" w:fill="FFFFFF"/>
            <w:vAlign w:val="center"/>
          </w:tcPr>
          <w:p w14:paraId="1971A05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5500" w:type="dxa"/>
            <w:tcBorders>
              <w:top w:val="nil"/>
              <w:left w:val="nil"/>
              <w:bottom w:val="single" w:color="auto" w:sz="4" w:space="0"/>
              <w:right w:val="single" w:color="auto" w:sz="4" w:space="0"/>
            </w:tcBorders>
            <w:shd w:val="clear" w:color="auto" w:fill="auto"/>
            <w:vAlign w:val="center"/>
          </w:tcPr>
          <w:p w14:paraId="214B2A3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землеустрій" ст. 52</w:t>
            </w:r>
            <w:r>
              <w:rPr>
                <w:rFonts w:ascii="Times New Roman" w:hAnsi="Times New Roman" w:eastAsia="Times New Roman" w:cs="Times New Roman"/>
                <w:color w:val="000000"/>
                <w:sz w:val="24"/>
                <w:szCs w:val="24"/>
              </w:rPr>
              <w:br w:type="textWrapping"/>
            </w:r>
            <w:r>
              <w:rPr>
                <w:rFonts w:ascii="Times New Roman" w:hAnsi="Times New Roman" w:eastAsia="Times New Roman" w:cs="Times New Roman"/>
                <w:color w:val="000000"/>
                <w:sz w:val="24"/>
                <w:szCs w:val="24"/>
              </w:rPr>
              <w:t>Постанова КМУ від 02.11.2011 №1134 "Про затвердження Порядку розроблення проектів землеустрою, що забезпечують еколого-економічне обґрунтування сівозміни та впорядкування угідь"</w:t>
            </w:r>
          </w:p>
        </w:tc>
      </w:tr>
      <w:tr w14:paraId="143DCDAA">
        <w:tblPrEx>
          <w:tblCellMar>
            <w:top w:w="0" w:type="dxa"/>
            <w:left w:w="108" w:type="dxa"/>
            <w:bottom w:w="0" w:type="dxa"/>
            <w:right w:w="108" w:type="dxa"/>
          </w:tblCellMar>
        </w:tblPrEx>
        <w:trPr>
          <w:trHeight w:val="1035" w:hRule="atLeast"/>
        </w:trPr>
        <w:tc>
          <w:tcPr>
            <w:tcW w:w="562" w:type="dxa"/>
            <w:tcBorders>
              <w:top w:val="nil"/>
              <w:left w:val="single" w:color="auto" w:sz="4" w:space="0"/>
              <w:bottom w:val="single" w:color="auto" w:sz="4" w:space="0"/>
              <w:right w:val="single" w:color="auto" w:sz="4" w:space="0"/>
            </w:tcBorders>
            <w:vAlign w:val="center"/>
          </w:tcPr>
          <w:p w14:paraId="7FD823B3">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29</w:t>
            </w:r>
          </w:p>
        </w:tc>
        <w:tc>
          <w:tcPr>
            <w:tcW w:w="1134" w:type="dxa"/>
            <w:tcBorders>
              <w:top w:val="nil"/>
              <w:left w:val="nil"/>
              <w:bottom w:val="single" w:color="auto" w:sz="4" w:space="0"/>
              <w:right w:val="single" w:color="auto" w:sz="4" w:space="0"/>
            </w:tcBorders>
            <w:shd w:val="clear" w:color="FFFFFF" w:fill="FFFFFF"/>
            <w:vAlign w:val="center"/>
          </w:tcPr>
          <w:p w14:paraId="6A317A31">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01402</w:t>
            </w:r>
          </w:p>
        </w:tc>
        <w:tc>
          <w:tcPr>
            <w:tcW w:w="2551" w:type="dxa"/>
            <w:tcBorders>
              <w:top w:val="nil"/>
              <w:left w:val="nil"/>
              <w:bottom w:val="single" w:color="auto" w:sz="4" w:space="0"/>
              <w:right w:val="single" w:color="auto" w:sz="4" w:space="0"/>
            </w:tcBorders>
            <w:shd w:val="clear" w:color="FFFFFF" w:fill="FFFFFF"/>
            <w:vAlign w:val="center"/>
          </w:tcPr>
          <w:p w14:paraId="43F3C36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дозволу на розроблення технічної документації із землеустрою щодо інвентаризації земель</w:t>
            </w:r>
          </w:p>
        </w:tc>
        <w:tc>
          <w:tcPr>
            <w:tcW w:w="5500" w:type="dxa"/>
            <w:tcBorders>
              <w:top w:val="nil"/>
              <w:left w:val="nil"/>
              <w:bottom w:val="single" w:color="auto" w:sz="4" w:space="0"/>
              <w:right w:val="single" w:color="auto" w:sz="4" w:space="0"/>
            </w:tcBorders>
            <w:shd w:val="clear" w:color="auto" w:fill="auto"/>
            <w:vAlign w:val="center"/>
          </w:tcPr>
          <w:p w14:paraId="17E1B13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Кодекс Земельний стаття 186, Закон України "Про землеустрій" стаття 35Постанова КМУ від 05.06.2019 №476 "Про затвердження Порядку проведення інвентаризації земель та визнання такими, що втратили чинність, деяких постанов Кабінету Міністрів України"</w:t>
            </w:r>
          </w:p>
        </w:tc>
      </w:tr>
      <w:tr w14:paraId="0E02B041">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3EE15D5B">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1134" w:type="dxa"/>
            <w:tcBorders>
              <w:top w:val="nil"/>
              <w:left w:val="nil"/>
              <w:bottom w:val="single" w:color="auto" w:sz="4" w:space="0"/>
              <w:right w:val="single" w:color="auto" w:sz="4" w:space="0"/>
            </w:tcBorders>
            <w:shd w:val="clear" w:color="FFFFFF" w:fill="FFFFFF"/>
            <w:vAlign w:val="center"/>
          </w:tcPr>
          <w:p w14:paraId="247E9575">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02032</w:t>
            </w:r>
          </w:p>
        </w:tc>
        <w:tc>
          <w:tcPr>
            <w:tcW w:w="2551" w:type="dxa"/>
            <w:tcBorders>
              <w:top w:val="nil"/>
              <w:left w:val="nil"/>
              <w:bottom w:val="single" w:color="auto" w:sz="4" w:space="0"/>
              <w:right w:val="single" w:color="auto" w:sz="4" w:space="0"/>
            </w:tcBorders>
            <w:shd w:val="clear" w:color="FFFFFF" w:fill="FFFFFF"/>
            <w:vAlign w:val="center"/>
          </w:tcPr>
          <w:p w14:paraId="3B336224">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c>
          <w:tcPr>
            <w:tcW w:w="5500" w:type="dxa"/>
            <w:tcBorders>
              <w:top w:val="nil"/>
              <w:left w:val="nil"/>
              <w:bottom w:val="single" w:color="auto" w:sz="4" w:space="0"/>
              <w:right w:val="single" w:color="auto" w:sz="4" w:space="0"/>
            </w:tcBorders>
            <w:shd w:val="clear" w:color="auto" w:fill="auto"/>
            <w:vAlign w:val="center"/>
          </w:tcPr>
          <w:p w14:paraId="305F928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 в Україні" ст. 33Закон України "Про Державний земельний кадастр" ст. 21, 24, 37Закон України "Про землеустрій" ст. 55-1</w:t>
            </w:r>
          </w:p>
        </w:tc>
      </w:tr>
      <w:tr w14:paraId="352D0953">
        <w:tblPrEx>
          <w:tblCellMar>
            <w:top w:w="0" w:type="dxa"/>
            <w:left w:w="108" w:type="dxa"/>
            <w:bottom w:w="0" w:type="dxa"/>
            <w:right w:w="108" w:type="dxa"/>
          </w:tblCellMar>
        </w:tblPrEx>
        <w:trPr>
          <w:trHeight w:val="1035" w:hRule="atLeast"/>
        </w:trPr>
        <w:tc>
          <w:tcPr>
            <w:tcW w:w="562" w:type="dxa"/>
            <w:tcBorders>
              <w:top w:val="nil"/>
              <w:left w:val="single" w:color="auto" w:sz="4" w:space="0"/>
              <w:bottom w:val="single" w:color="auto" w:sz="4" w:space="0"/>
              <w:right w:val="single" w:color="auto" w:sz="4" w:space="0"/>
            </w:tcBorders>
            <w:vAlign w:val="center"/>
          </w:tcPr>
          <w:p w14:paraId="08F0BED1">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31</w:t>
            </w:r>
          </w:p>
        </w:tc>
        <w:tc>
          <w:tcPr>
            <w:tcW w:w="1134" w:type="dxa"/>
            <w:tcBorders>
              <w:top w:val="nil"/>
              <w:left w:val="nil"/>
              <w:bottom w:val="single" w:color="auto" w:sz="4" w:space="0"/>
              <w:right w:val="single" w:color="auto" w:sz="4" w:space="0"/>
            </w:tcBorders>
            <w:shd w:val="clear" w:color="FFFFFF" w:fill="FFFFFF"/>
            <w:vAlign w:val="center"/>
          </w:tcPr>
          <w:p w14:paraId="5271E74C">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02115</w:t>
            </w:r>
          </w:p>
        </w:tc>
        <w:tc>
          <w:tcPr>
            <w:tcW w:w="2551" w:type="dxa"/>
            <w:tcBorders>
              <w:top w:val="nil"/>
              <w:left w:val="nil"/>
              <w:bottom w:val="single" w:color="auto" w:sz="4" w:space="0"/>
              <w:right w:val="single" w:color="auto" w:sz="4" w:space="0"/>
            </w:tcBorders>
            <w:shd w:val="clear" w:color="FFFFFF" w:fill="FFFFFF"/>
            <w:vAlign w:val="center"/>
          </w:tcPr>
          <w:p w14:paraId="128179C8">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Укладання договору оренди землі, додаткової угоди про зміну сторони</w:t>
            </w:r>
          </w:p>
        </w:tc>
        <w:tc>
          <w:tcPr>
            <w:tcW w:w="5500" w:type="dxa"/>
            <w:tcBorders>
              <w:top w:val="nil"/>
              <w:left w:val="nil"/>
              <w:bottom w:val="single" w:color="auto" w:sz="4" w:space="0"/>
              <w:right w:val="single" w:color="auto" w:sz="4" w:space="0"/>
            </w:tcBorders>
            <w:shd w:val="clear" w:color="auto" w:fill="auto"/>
            <w:vAlign w:val="center"/>
          </w:tcPr>
          <w:p w14:paraId="0FCA87C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Кодекс "Земельний кодекс України" ст. 12, 42, 116, 186Закон України "Про оренду землі" ст. 7, 31-34Закон України “Про внесення змін до деяких законодавчих актів України щодо створення умов для забезпечення продовольчої безпеки в умовах воєнного стану” </w:t>
            </w:r>
          </w:p>
        </w:tc>
      </w:tr>
      <w:tr w14:paraId="0672DDDA">
        <w:tblPrEx>
          <w:tblCellMar>
            <w:top w:w="0" w:type="dxa"/>
            <w:left w:w="108" w:type="dxa"/>
            <w:bottom w:w="0" w:type="dxa"/>
            <w:right w:w="108" w:type="dxa"/>
          </w:tblCellMar>
        </w:tblPrEx>
        <w:trPr>
          <w:trHeight w:val="780" w:hRule="atLeast"/>
        </w:trPr>
        <w:tc>
          <w:tcPr>
            <w:tcW w:w="562" w:type="dxa"/>
            <w:tcBorders>
              <w:top w:val="nil"/>
              <w:left w:val="single" w:color="auto" w:sz="4" w:space="0"/>
              <w:bottom w:val="single" w:color="auto" w:sz="4" w:space="0"/>
              <w:right w:val="single" w:color="auto" w:sz="4" w:space="0"/>
            </w:tcBorders>
            <w:vAlign w:val="center"/>
          </w:tcPr>
          <w:p w14:paraId="60400726">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32</w:t>
            </w:r>
          </w:p>
        </w:tc>
        <w:tc>
          <w:tcPr>
            <w:tcW w:w="1134" w:type="dxa"/>
            <w:tcBorders>
              <w:top w:val="nil"/>
              <w:left w:val="nil"/>
              <w:bottom w:val="single" w:color="auto" w:sz="4" w:space="0"/>
              <w:right w:val="single" w:color="auto" w:sz="4" w:space="0"/>
            </w:tcBorders>
            <w:shd w:val="clear" w:color="auto" w:fill="auto"/>
            <w:vAlign w:val="center"/>
          </w:tcPr>
          <w:p w14:paraId="6784F494">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02108</w:t>
            </w:r>
          </w:p>
        </w:tc>
        <w:tc>
          <w:tcPr>
            <w:tcW w:w="2551" w:type="dxa"/>
            <w:tcBorders>
              <w:top w:val="nil"/>
              <w:left w:val="nil"/>
              <w:bottom w:val="single" w:color="auto" w:sz="4" w:space="0"/>
              <w:right w:val="single" w:color="auto" w:sz="4" w:space="0"/>
            </w:tcBorders>
            <w:shd w:val="clear" w:color="auto" w:fill="auto"/>
            <w:vAlign w:val="center"/>
          </w:tcPr>
          <w:p w14:paraId="08EA530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Включення об’єкта оренди до Переліку першого типу</w:t>
            </w:r>
          </w:p>
        </w:tc>
        <w:tc>
          <w:tcPr>
            <w:tcW w:w="5500" w:type="dxa"/>
            <w:tcBorders>
              <w:top w:val="nil"/>
              <w:left w:val="nil"/>
              <w:bottom w:val="single" w:color="auto" w:sz="4" w:space="0"/>
              <w:right w:val="single" w:color="auto" w:sz="4" w:space="0"/>
            </w:tcBorders>
            <w:shd w:val="clear" w:color="auto" w:fill="auto"/>
            <w:vAlign w:val="center"/>
          </w:tcPr>
          <w:p w14:paraId="2599FAD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оренду державного та комунального майна" ст. 5 Постанова КМУ від 03.06.2020 №483 "Деякі питання оренди державного та комунального майна" п. 14-43</w:t>
            </w:r>
          </w:p>
        </w:tc>
      </w:tr>
      <w:tr w14:paraId="43D8F955">
        <w:tblPrEx>
          <w:tblCellMar>
            <w:top w:w="0" w:type="dxa"/>
            <w:left w:w="108" w:type="dxa"/>
            <w:bottom w:w="0" w:type="dxa"/>
            <w:right w:w="108" w:type="dxa"/>
          </w:tblCellMar>
        </w:tblPrEx>
        <w:trPr>
          <w:trHeight w:val="780" w:hRule="atLeast"/>
        </w:trPr>
        <w:tc>
          <w:tcPr>
            <w:tcW w:w="562" w:type="dxa"/>
            <w:tcBorders>
              <w:top w:val="nil"/>
              <w:left w:val="single" w:color="auto" w:sz="4" w:space="0"/>
              <w:bottom w:val="single" w:color="auto" w:sz="4" w:space="0"/>
              <w:right w:val="single" w:color="auto" w:sz="4" w:space="0"/>
            </w:tcBorders>
            <w:vAlign w:val="center"/>
          </w:tcPr>
          <w:p w14:paraId="261EBE03">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33</w:t>
            </w:r>
          </w:p>
        </w:tc>
        <w:tc>
          <w:tcPr>
            <w:tcW w:w="1134" w:type="dxa"/>
            <w:tcBorders>
              <w:top w:val="nil"/>
              <w:left w:val="nil"/>
              <w:bottom w:val="single" w:color="auto" w:sz="4" w:space="0"/>
              <w:right w:val="single" w:color="auto" w:sz="4" w:space="0"/>
            </w:tcBorders>
            <w:shd w:val="clear" w:color="auto" w:fill="auto"/>
            <w:vAlign w:val="center"/>
          </w:tcPr>
          <w:p w14:paraId="48951676">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02109</w:t>
            </w:r>
          </w:p>
        </w:tc>
        <w:tc>
          <w:tcPr>
            <w:tcW w:w="2551" w:type="dxa"/>
            <w:tcBorders>
              <w:top w:val="nil"/>
              <w:left w:val="nil"/>
              <w:bottom w:val="single" w:color="auto" w:sz="4" w:space="0"/>
              <w:right w:val="single" w:color="auto" w:sz="4" w:space="0"/>
            </w:tcBorders>
            <w:shd w:val="clear" w:color="auto" w:fill="auto"/>
            <w:vAlign w:val="center"/>
          </w:tcPr>
          <w:p w14:paraId="1376906F">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Включення об’єкта оренди до Переліку другого типу</w:t>
            </w:r>
          </w:p>
        </w:tc>
        <w:tc>
          <w:tcPr>
            <w:tcW w:w="5500" w:type="dxa"/>
            <w:tcBorders>
              <w:top w:val="nil"/>
              <w:left w:val="nil"/>
              <w:bottom w:val="single" w:color="auto" w:sz="4" w:space="0"/>
              <w:right w:val="single" w:color="auto" w:sz="4" w:space="0"/>
            </w:tcBorders>
            <w:shd w:val="clear" w:color="auto" w:fill="auto"/>
            <w:vAlign w:val="center"/>
          </w:tcPr>
          <w:p w14:paraId="4BF03F8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оренду державного та комунального майна" ст. 5Постанова КМУ від 03.06.2020 №483 "Деякі питання оренди державного та комунального майна" п. 14-43</w:t>
            </w:r>
          </w:p>
        </w:tc>
      </w:tr>
      <w:tr w14:paraId="18FEDF0D">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748F7A46">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34</w:t>
            </w:r>
          </w:p>
        </w:tc>
        <w:tc>
          <w:tcPr>
            <w:tcW w:w="1134" w:type="dxa"/>
            <w:tcBorders>
              <w:top w:val="nil"/>
              <w:left w:val="nil"/>
              <w:bottom w:val="single" w:color="auto" w:sz="4" w:space="0"/>
              <w:right w:val="single" w:color="auto" w:sz="4" w:space="0"/>
            </w:tcBorders>
            <w:shd w:val="clear" w:color="auto" w:fill="auto"/>
            <w:vAlign w:val="center"/>
          </w:tcPr>
          <w:p w14:paraId="2F043A4F">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02117</w:t>
            </w:r>
          </w:p>
        </w:tc>
        <w:tc>
          <w:tcPr>
            <w:tcW w:w="2551" w:type="dxa"/>
            <w:tcBorders>
              <w:top w:val="nil"/>
              <w:left w:val="nil"/>
              <w:bottom w:val="single" w:color="auto" w:sz="4" w:space="0"/>
              <w:right w:val="single" w:color="auto" w:sz="4" w:space="0"/>
            </w:tcBorders>
            <w:shd w:val="clear" w:color="auto" w:fill="auto"/>
            <w:vAlign w:val="center"/>
          </w:tcPr>
          <w:p w14:paraId="7A5DAE0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згоди на здійснення поточного та/або капітального ремонту орендованого майна, яка дає право на зарахування витрат орендаря в рахунок орендної плати</w:t>
            </w:r>
          </w:p>
        </w:tc>
        <w:tc>
          <w:tcPr>
            <w:tcW w:w="5500" w:type="dxa"/>
            <w:tcBorders>
              <w:top w:val="nil"/>
              <w:left w:val="nil"/>
              <w:bottom w:val="single" w:color="auto" w:sz="4" w:space="0"/>
              <w:right w:val="single" w:color="auto" w:sz="4" w:space="0"/>
            </w:tcBorders>
            <w:shd w:val="clear" w:color="auto" w:fill="auto"/>
            <w:vAlign w:val="center"/>
          </w:tcPr>
          <w:p w14:paraId="1AAE4A2C">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оренду державного та комунального майна" ст. 21Постанова КМУ від 03.06.2020 №483 "Деякі питання оренди державного та комунального майна" п. 154</w:t>
            </w:r>
          </w:p>
        </w:tc>
      </w:tr>
      <w:tr w14:paraId="5A3EEDD8">
        <w:tblPrEx>
          <w:tblCellMar>
            <w:top w:w="0" w:type="dxa"/>
            <w:left w:w="108" w:type="dxa"/>
            <w:bottom w:w="0" w:type="dxa"/>
            <w:right w:w="108" w:type="dxa"/>
          </w:tblCellMar>
        </w:tblPrEx>
        <w:trPr>
          <w:trHeight w:val="780" w:hRule="atLeast"/>
        </w:trPr>
        <w:tc>
          <w:tcPr>
            <w:tcW w:w="562" w:type="dxa"/>
            <w:tcBorders>
              <w:top w:val="nil"/>
              <w:left w:val="single" w:color="auto" w:sz="4" w:space="0"/>
              <w:bottom w:val="single" w:color="auto" w:sz="4" w:space="0"/>
              <w:right w:val="single" w:color="auto" w:sz="4" w:space="0"/>
            </w:tcBorders>
            <w:vAlign w:val="center"/>
          </w:tcPr>
          <w:p w14:paraId="5212578E">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35</w:t>
            </w:r>
          </w:p>
        </w:tc>
        <w:tc>
          <w:tcPr>
            <w:tcW w:w="1134" w:type="dxa"/>
            <w:tcBorders>
              <w:top w:val="nil"/>
              <w:left w:val="nil"/>
              <w:bottom w:val="single" w:color="auto" w:sz="4" w:space="0"/>
              <w:right w:val="single" w:color="auto" w:sz="4" w:space="0"/>
            </w:tcBorders>
            <w:shd w:val="clear" w:color="auto" w:fill="auto"/>
            <w:vAlign w:val="center"/>
          </w:tcPr>
          <w:p w14:paraId="78AB9775">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02121</w:t>
            </w:r>
          </w:p>
        </w:tc>
        <w:tc>
          <w:tcPr>
            <w:tcW w:w="2551" w:type="dxa"/>
            <w:tcBorders>
              <w:top w:val="nil"/>
              <w:left w:val="nil"/>
              <w:bottom w:val="single" w:color="auto" w:sz="4" w:space="0"/>
              <w:right w:val="single" w:color="auto" w:sz="4" w:space="0"/>
            </w:tcBorders>
            <w:shd w:val="clear" w:color="auto" w:fill="auto"/>
            <w:vAlign w:val="center"/>
          </w:tcPr>
          <w:p w14:paraId="7FBBC98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Продовження договору оренди державного чи комунального майна</w:t>
            </w:r>
          </w:p>
        </w:tc>
        <w:tc>
          <w:tcPr>
            <w:tcW w:w="5500" w:type="dxa"/>
            <w:tcBorders>
              <w:top w:val="nil"/>
              <w:left w:val="nil"/>
              <w:bottom w:val="single" w:color="auto" w:sz="4" w:space="0"/>
              <w:right w:val="single" w:color="auto" w:sz="4" w:space="0"/>
            </w:tcBorders>
            <w:shd w:val="clear" w:color="auto" w:fill="auto"/>
            <w:vAlign w:val="center"/>
          </w:tcPr>
          <w:p w14:paraId="2C8EB83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оренду державного та комунального майна" ст. 18, 19Постанова КМУ від 03.06.2020 №483 "Деякі питання оренди державного та комунального майна" п. 134-152</w:t>
            </w:r>
          </w:p>
        </w:tc>
      </w:tr>
      <w:tr w14:paraId="4219703B">
        <w:tblPrEx>
          <w:tblCellMar>
            <w:top w:w="0" w:type="dxa"/>
            <w:left w:w="108" w:type="dxa"/>
            <w:bottom w:w="0" w:type="dxa"/>
            <w:right w:w="108" w:type="dxa"/>
          </w:tblCellMar>
        </w:tblPrEx>
        <w:trPr>
          <w:trHeight w:val="780" w:hRule="atLeast"/>
        </w:trPr>
        <w:tc>
          <w:tcPr>
            <w:tcW w:w="562" w:type="dxa"/>
            <w:tcBorders>
              <w:top w:val="nil"/>
              <w:left w:val="single" w:color="auto" w:sz="4" w:space="0"/>
              <w:bottom w:val="single" w:color="auto" w:sz="4" w:space="0"/>
              <w:right w:val="single" w:color="auto" w:sz="4" w:space="0"/>
            </w:tcBorders>
            <w:vAlign w:val="center"/>
          </w:tcPr>
          <w:p w14:paraId="7FAE3183">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36</w:t>
            </w:r>
          </w:p>
        </w:tc>
        <w:tc>
          <w:tcPr>
            <w:tcW w:w="1134" w:type="dxa"/>
            <w:tcBorders>
              <w:top w:val="nil"/>
              <w:left w:val="nil"/>
              <w:bottom w:val="single" w:color="auto" w:sz="4" w:space="0"/>
              <w:right w:val="single" w:color="auto" w:sz="4" w:space="0"/>
            </w:tcBorders>
            <w:shd w:val="clear" w:color="auto" w:fill="auto"/>
            <w:vAlign w:val="center"/>
          </w:tcPr>
          <w:p w14:paraId="3DA56F6F">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02122</w:t>
            </w:r>
          </w:p>
        </w:tc>
        <w:tc>
          <w:tcPr>
            <w:tcW w:w="2551" w:type="dxa"/>
            <w:tcBorders>
              <w:top w:val="nil"/>
              <w:left w:val="nil"/>
              <w:bottom w:val="single" w:color="auto" w:sz="4" w:space="0"/>
              <w:right w:val="single" w:color="auto" w:sz="4" w:space="0"/>
            </w:tcBorders>
            <w:shd w:val="clear" w:color="auto" w:fill="auto"/>
            <w:vAlign w:val="center"/>
          </w:tcPr>
          <w:p w14:paraId="5C993C9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згоди на здійснення поточного та/або капітального ремонту орендованого майна за рахунок орендаря</w:t>
            </w:r>
          </w:p>
        </w:tc>
        <w:tc>
          <w:tcPr>
            <w:tcW w:w="5500" w:type="dxa"/>
            <w:tcBorders>
              <w:top w:val="nil"/>
              <w:left w:val="nil"/>
              <w:bottom w:val="single" w:color="auto" w:sz="4" w:space="0"/>
              <w:right w:val="single" w:color="auto" w:sz="4" w:space="0"/>
            </w:tcBorders>
            <w:shd w:val="clear" w:color="auto" w:fill="auto"/>
            <w:vAlign w:val="center"/>
          </w:tcPr>
          <w:p w14:paraId="160D079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оренду державного та комунального майна" ст. 21Постанова КМУ від 03.06.2020 №483 "Деякі питання оренди державного та комунального майна" п. 153</w:t>
            </w:r>
          </w:p>
        </w:tc>
      </w:tr>
      <w:tr w14:paraId="75BAC31A">
        <w:tblPrEx>
          <w:tblCellMar>
            <w:top w:w="0" w:type="dxa"/>
            <w:left w:w="108" w:type="dxa"/>
            <w:bottom w:w="0" w:type="dxa"/>
            <w:right w:w="108" w:type="dxa"/>
          </w:tblCellMar>
        </w:tblPrEx>
        <w:trPr>
          <w:trHeight w:val="900" w:hRule="atLeast"/>
        </w:trPr>
        <w:tc>
          <w:tcPr>
            <w:tcW w:w="562" w:type="dxa"/>
            <w:tcBorders>
              <w:top w:val="nil"/>
              <w:left w:val="single" w:color="auto" w:sz="4" w:space="0"/>
              <w:bottom w:val="single" w:color="auto" w:sz="4" w:space="0"/>
              <w:right w:val="single" w:color="auto" w:sz="4" w:space="0"/>
            </w:tcBorders>
            <w:vAlign w:val="center"/>
          </w:tcPr>
          <w:p w14:paraId="349E376E">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37</w:t>
            </w:r>
          </w:p>
        </w:tc>
        <w:tc>
          <w:tcPr>
            <w:tcW w:w="1134" w:type="dxa"/>
            <w:tcBorders>
              <w:top w:val="nil"/>
              <w:left w:val="nil"/>
              <w:bottom w:val="single" w:color="auto" w:sz="4" w:space="0"/>
              <w:right w:val="single" w:color="auto" w:sz="4" w:space="0"/>
            </w:tcBorders>
            <w:shd w:val="clear" w:color="auto" w:fill="auto"/>
            <w:noWrap/>
            <w:vAlign w:val="center"/>
          </w:tcPr>
          <w:p w14:paraId="2B85B73E">
            <w:pPr>
              <w:spacing w:after="0" w:line="240" w:lineRule="auto"/>
              <w:jc w:val="center"/>
              <w:rPr>
                <w:rFonts w:ascii="Times New Roman" w:hAnsi="Times New Roman" w:eastAsia="Times New Roman" w:cs="Times New Roman"/>
                <w:color w:val="000000"/>
                <w:sz w:val="24"/>
                <w:szCs w:val="24"/>
              </w:rPr>
            </w:pPr>
          </w:p>
        </w:tc>
        <w:tc>
          <w:tcPr>
            <w:tcW w:w="2551" w:type="dxa"/>
            <w:tcBorders>
              <w:top w:val="nil"/>
              <w:left w:val="nil"/>
              <w:bottom w:val="single" w:color="auto" w:sz="4" w:space="0"/>
              <w:right w:val="single" w:color="auto" w:sz="4" w:space="0"/>
            </w:tcBorders>
            <w:shd w:val="clear" w:color="auto" w:fill="auto"/>
            <w:vAlign w:val="center"/>
          </w:tcPr>
          <w:p w14:paraId="0EE91544">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Відшкодування пільг з оплати на житлово-комунальних послуг членам сімей загиблих учасників АТО\ООС, Захисників та захисниць України у грошовій готівковій формі</w:t>
            </w:r>
          </w:p>
        </w:tc>
        <w:tc>
          <w:tcPr>
            <w:tcW w:w="5500" w:type="dxa"/>
            <w:tcBorders>
              <w:top w:val="nil"/>
              <w:left w:val="nil"/>
              <w:bottom w:val="single" w:color="auto" w:sz="4" w:space="0"/>
              <w:right w:val="single" w:color="auto" w:sz="4" w:space="0"/>
            </w:tcBorders>
            <w:shd w:val="clear" w:color="auto" w:fill="auto"/>
            <w:vAlign w:val="center"/>
          </w:tcPr>
          <w:p w14:paraId="472D72E9">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статус ветеранів війни, гарантій їх соціального захисту", "Про соціальний і правовий захист військовослужбовців та членів їх сімей" Рішення сесії Дрогобицької міської ради від 21.12.2023 року № 2093</w:t>
            </w:r>
          </w:p>
        </w:tc>
      </w:tr>
      <w:tr w14:paraId="59753949">
        <w:tblPrEx>
          <w:tblCellMar>
            <w:top w:w="0" w:type="dxa"/>
            <w:left w:w="108" w:type="dxa"/>
            <w:bottom w:w="0" w:type="dxa"/>
            <w:right w:w="108" w:type="dxa"/>
          </w:tblCellMar>
        </w:tblPrEx>
        <w:trPr>
          <w:trHeight w:val="735" w:hRule="atLeast"/>
        </w:trPr>
        <w:tc>
          <w:tcPr>
            <w:tcW w:w="562" w:type="dxa"/>
            <w:tcBorders>
              <w:top w:val="nil"/>
              <w:left w:val="single" w:color="auto" w:sz="4" w:space="0"/>
              <w:bottom w:val="single" w:color="auto" w:sz="4" w:space="0"/>
              <w:right w:val="single" w:color="auto" w:sz="4" w:space="0"/>
            </w:tcBorders>
            <w:vAlign w:val="center"/>
          </w:tcPr>
          <w:p w14:paraId="08F412DD">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w:t>
            </w:r>
          </w:p>
        </w:tc>
        <w:tc>
          <w:tcPr>
            <w:tcW w:w="1134" w:type="dxa"/>
            <w:tcBorders>
              <w:top w:val="nil"/>
              <w:left w:val="nil"/>
              <w:bottom w:val="single" w:color="auto" w:sz="4" w:space="0"/>
              <w:right w:val="single" w:color="auto" w:sz="4" w:space="0"/>
            </w:tcBorders>
            <w:shd w:val="clear" w:color="auto" w:fill="auto"/>
            <w:noWrap/>
            <w:vAlign w:val="center"/>
          </w:tcPr>
          <w:p w14:paraId="0A8CE6BC">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01417</w:t>
            </w:r>
          </w:p>
        </w:tc>
        <w:tc>
          <w:tcPr>
            <w:tcW w:w="2551" w:type="dxa"/>
            <w:tcBorders>
              <w:top w:val="nil"/>
              <w:left w:val="nil"/>
              <w:bottom w:val="single" w:color="auto" w:sz="4" w:space="0"/>
              <w:right w:val="single" w:color="auto" w:sz="4" w:space="0"/>
            </w:tcBorders>
            <w:shd w:val="clear" w:color="auto" w:fill="auto"/>
            <w:noWrap/>
            <w:vAlign w:val="center"/>
          </w:tcPr>
          <w:p w14:paraId="767B729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Взяття на військовий облік призовників</w:t>
            </w:r>
          </w:p>
        </w:tc>
        <w:tc>
          <w:tcPr>
            <w:tcW w:w="5500" w:type="dxa"/>
            <w:tcBorders>
              <w:top w:val="nil"/>
              <w:left w:val="nil"/>
              <w:bottom w:val="single" w:color="auto" w:sz="4" w:space="0"/>
              <w:right w:val="single" w:color="auto" w:sz="4" w:space="0"/>
            </w:tcBorders>
            <w:shd w:val="clear" w:color="auto" w:fill="auto"/>
            <w:noWrap/>
            <w:vAlign w:val="center"/>
          </w:tcPr>
          <w:p w14:paraId="1F6590F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військовий обов'язок і військову службу" Постанова КМУ від 30.12.2022 №1487 "Про затвердження Порядку організації та ведення військового обліку призовників, військовозобов’язаних та резервістів" по тексту</w:t>
            </w:r>
          </w:p>
        </w:tc>
      </w:tr>
      <w:tr w14:paraId="1DFE0946">
        <w:tblPrEx>
          <w:tblCellMar>
            <w:top w:w="0" w:type="dxa"/>
            <w:left w:w="108" w:type="dxa"/>
            <w:bottom w:w="0" w:type="dxa"/>
            <w:right w:w="108" w:type="dxa"/>
          </w:tblCellMar>
        </w:tblPrEx>
        <w:trPr>
          <w:trHeight w:val="1290" w:hRule="atLeast"/>
        </w:trPr>
        <w:tc>
          <w:tcPr>
            <w:tcW w:w="562" w:type="dxa"/>
            <w:tcBorders>
              <w:top w:val="nil"/>
              <w:left w:val="single" w:color="auto" w:sz="4" w:space="0"/>
              <w:bottom w:val="single" w:color="auto" w:sz="4" w:space="0"/>
              <w:right w:val="single" w:color="auto" w:sz="4" w:space="0"/>
            </w:tcBorders>
            <w:vAlign w:val="center"/>
          </w:tcPr>
          <w:p w14:paraId="6C8C608C">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39</w:t>
            </w:r>
          </w:p>
        </w:tc>
        <w:tc>
          <w:tcPr>
            <w:tcW w:w="1134" w:type="dxa"/>
            <w:tcBorders>
              <w:top w:val="nil"/>
              <w:left w:val="nil"/>
              <w:bottom w:val="single" w:color="auto" w:sz="4" w:space="0"/>
              <w:right w:val="single" w:color="auto" w:sz="4" w:space="0"/>
            </w:tcBorders>
            <w:shd w:val="clear" w:color="auto" w:fill="auto"/>
            <w:noWrap/>
            <w:vAlign w:val="center"/>
          </w:tcPr>
          <w:p w14:paraId="71E5E9FD">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01419</w:t>
            </w:r>
          </w:p>
        </w:tc>
        <w:tc>
          <w:tcPr>
            <w:tcW w:w="2551" w:type="dxa"/>
            <w:tcBorders>
              <w:top w:val="nil"/>
              <w:left w:val="nil"/>
              <w:bottom w:val="single" w:color="auto" w:sz="4" w:space="0"/>
              <w:right w:val="single" w:color="auto" w:sz="4" w:space="0"/>
            </w:tcBorders>
            <w:shd w:val="clear" w:color="auto" w:fill="auto"/>
            <w:noWrap/>
            <w:vAlign w:val="center"/>
          </w:tcPr>
          <w:p w14:paraId="0DB51CD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Взяття на військовий облік військовозобов’язаних</w:t>
            </w:r>
          </w:p>
        </w:tc>
        <w:tc>
          <w:tcPr>
            <w:tcW w:w="5500" w:type="dxa"/>
            <w:tcBorders>
              <w:top w:val="nil"/>
              <w:left w:val="nil"/>
              <w:bottom w:val="single" w:color="auto" w:sz="4" w:space="0"/>
              <w:right w:val="single" w:color="auto" w:sz="4" w:space="0"/>
            </w:tcBorders>
            <w:shd w:val="clear" w:color="auto" w:fill="auto"/>
            <w:noWrap/>
            <w:vAlign w:val="center"/>
          </w:tcPr>
          <w:p w14:paraId="430D262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військовий обов'язок і військову службу"  Постанова КМУ від 30.12.2022 №1487 "Про затвердження Порядку організації та ведення військового обліку призовників, військовозобов’язаних та резервістів" по тексту</w:t>
            </w:r>
          </w:p>
        </w:tc>
      </w:tr>
      <w:tr w14:paraId="3E3B6131">
        <w:tblPrEx>
          <w:tblCellMar>
            <w:top w:w="0" w:type="dxa"/>
            <w:left w:w="108" w:type="dxa"/>
            <w:bottom w:w="0" w:type="dxa"/>
            <w:right w:w="108" w:type="dxa"/>
          </w:tblCellMar>
        </w:tblPrEx>
        <w:trPr>
          <w:trHeight w:val="699" w:hRule="atLeast"/>
        </w:trPr>
        <w:tc>
          <w:tcPr>
            <w:tcW w:w="562" w:type="dxa"/>
            <w:tcBorders>
              <w:top w:val="nil"/>
              <w:left w:val="single" w:color="auto" w:sz="4" w:space="0"/>
              <w:bottom w:val="single" w:color="auto" w:sz="4" w:space="0"/>
              <w:right w:val="single" w:color="auto" w:sz="4" w:space="0"/>
            </w:tcBorders>
            <w:vAlign w:val="center"/>
          </w:tcPr>
          <w:p w14:paraId="6FEC4CE8">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40</w:t>
            </w:r>
          </w:p>
        </w:tc>
        <w:tc>
          <w:tcPr>
            <w:tcW w:w="1134" w:type="dxa"/>
            <w:tcBorders>
              <w:top w:val="nil"/>
              <w:left w:val="nil"/>
              <w:bottom w:val="single" w:color="auto" w:sz="4" w:space="0"/>
              <w:right w:val="single" w:color="auto" w:sz="4" w:space="0"/>
            </w:tcBorders>
            <w:shd w:val="clear" w:color="auto" w:fill="auto"/>
            <w:noWrap/>
            <w:vAlign w:val="center"/>
          </w:tcPr>
          <w:p w14:paraId="443497E9">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02410</w:t>
            </w:r>
          </w:p>
        </w:tc>
        <w:tc>
          <w:tcPr>
            <w:tcW w:w="2551" w:type="dxa"/>
            <w:tcBorders>
              <w:top w:val="nil"/>
              <w:left w:val="nil"/>
              <w:bottom w:val="single" w:color="auto" w:sz="4" w:space="0"/>
              <w:right w:val="single" w:color="auto" w:sz="4" w:space="0"/>
            </w:tcBorders>
            <w:shd w:val="clear" w:color="auto" w:fill="auto"/>
            <w:noWrap/>
            <w:vAlign w:val="center"/>
          </w:tcPr>
          <w:p w14:paraId="5A3D96AE">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Внесення змін облікових даних призовників і військовозобов’язаних</w:t>
            </w:r>
          </w:p>
        </w:tc>
        <w:tc>
          <w:tcPr>
            <w:tcW w:w="5500" w:type="dxa"/>
            <w:tcBorders>
              <w:top w:val="nil"/>
              <w:left w:val="nil"/>
              <w:bottom w:val="single" w:color="auto" w:sz="4" w:space="0"/>
              <w:right w:val="single" w:color="auto" w:sz="4" w:space="0"/>
            </w:tcBorders>
            <w:shd w:val="clear" w:color="auto" w:fill="auto"/>
            <w:noWrap/>
            <w:vAlign w:val="center"/>
          </w:tcPr>
          <w:p w14:paraId="7CEC2A9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військовий обов'язок і військову службу" Постанова КМУ від 30.12.2022 №1487 "Про затвердження Порядку організації та ведення військового обліку призовників, військовозобов’язаних та резервістів" по тексту</w:t>
            </w:r>
          </w:p>
        </w:tc>
      </w:tr>
      <w:tr w14:paraId="287876F4">
        <w:tblPrEx>
          <w:tblCellMar>
            <w:top w:w="0" w:type="dxa"/>
            <w:left w:w="108" w:type="dxa"/>
            <w:bottom w:w="0" w:type="dxa"/>
            <w:right w:w="108" w:type="dxa"/>
          </w:tblCellMar>
        </w:tblPrEx>
        <w:trPr>
          <w:trHeight w:val="1290" w:hRule="atLeast"/>
        </w:trPr>
        <w:tc>
          <w:tcPr>
            <w:tcW w:w="562" w:type="dxa"/>
            <w:tcBorders>
              <w:top w:val="nil"/>
              <w:left w:val="single" w:color="auto" w:sz="4" w:space="0"/>
              <w:bottom w:val="single" w:color="auto" w:sz="4" w:space="0"/>
              <w:right w:val="single" w:color="auto" w:sz="4" w:space="0"/>
            </w:tcBorders>
            <w:vAlign w:val="center"/>
          </w:tcPr>
          <w:p w14:paraId="52CCAD06">
            <w:pPr>
              <w:spacing w:after="0" w:line="240" w:lineRule="auto"/>
              <w:rPr>
                <w:rFonts w:ascii="Times New Roman" w:hAnsi="Times New Roman" w:eastAsia="Times New Roman" w:cs="Times New Roman"/>
                <w:color w:val="000000"/>
                <w:sz w:val="24"/>
                <w:szCs w:val="24"/>
              </w:rPr>
            </w:pPr>
            <w:bookmarkStart w:id="0" w:name="_Hlk169015735"/>
            <w:r>
              <w:rPr>
                <w:rFonts w:ascii="Times New Roman" w:hAnsi="Times New Roman" w:eastAsia="Times New Roman" w:cs="Times New Roman"/>
                <w:color w:val="000000"/>
                <w:sz w:val="24"/>
                <w:szCs w:val="24"/>
              </w:rPr>
              <w:t>41</w:t>
            </w:r>
          </w:p>
        </w:tc>
        <w:tc>
          <w:tcPr>
            <w:tcW w:w="1134" w:type="dxa"/>
            <w:tcBorders>
              <w:top w:val="nil"/>
              <w:left w:val="nil"/>
              <w:bottom w:val="single" w:color="auto" w:sz="4" w:space="0"/>
              <w:right w:val="single" w:color="auto" w:sz="4" w:space="0"/>
            </w:tcBorders>
            <w:shd w:val="clear" w:color="auto" w:fill="auto"/>
            <w:noWrap/>
            <w:vAlign w:val="center"/>
          </w:tcPr>
          <w:p w14:paraId="1DB8C9FB">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02547</w:t>
            </w:r>
          </w:p>
        </w:tc>
        <w:tc>
          <w:tcPr>
            <w:tcW w:w="2551" w:type="dxa"/>
            <w:tcBorders>
              <w:top w:val="nil"/>
              <w:left w:val="nil"/>
              <w:bottom w:val="single" w:color="auto" w:sz="4" w:space="0"/>
              <w:right w:val="single" w:color="auto" w:sz="4" w:space="0"/>
            </w:tcBorders>
            <w:shd w:val="clear" w:color="auto" w:fill="auto"/>
            <w:noWrap/>
            <w:vAlign w:val="center"/>
          </w:tcPr>
          <w:p w14:paraId="13F49E1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Уточнення персональних даних призовників, військовозобов’язаних та резервістів</w:t>
            </w:r>
          </w:p>
        </w:tc>
        <w:tc>
          <w:tcPr>
            <w:tcW w:w="5500" w:type="dxa"/>
            <w:tcBorders>
              <w:top w:val="nil"/>
              <w:left w:val="nil"/>
              <w:bottom w:val="single" w:color="auto" w:sz="4" w:space="0"/>
              <w:right w:val="single" w:color="auto" w:sz="4" w:space="0"/>
            </w:tcBorders>
            <w:shd w:val="clear" w:color="auto" w:fill="auto"/>
            <w:noWrap/>
            <w:vAlign w:val="center"/>
          </w:tcPr>
          <w:p w14:paraId="5A7EC68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військовий обов'язок і військову службу" Постанова КМУ від 30.12.2022 №1487 "Про затвердження Порядку організації та ведення військового обліку призовників, військовозобов’язаних та резервістів" по тексту</w:t>
            </w:r>
          </w:p>
        </w:tc>
      </w:tr>
      <w:bookmarkEnd w:id="0"/>
      <w:tr w14:paraId="2FF08052">
        <w:tblPrEx>
          <w:tblCellMar>
            <w:top w:w="0" w:type="dxa"/>
            <w:left w:w="108" w:type="dxa"/>
            <w:bottom w:w="0" w:type="dxa"/>
            <w:right w:w="108" w:type="dxa"/>
          </w:tblCellMar>
        </w:tblPrEx>
        <w:trPr>
          <w:trHeight w:val="795" w:hRule="atLeast"/>
        </w:trPr>
        <w:tc>
          <w:tcPr>
            <w:tcW w:w="562" w:type="dxa"/>
            <w:tcBorders>
              <w:top w:val="nil"/>
              <w:left w:val="single" w:color="auto" w:sz="4" w:space="0"/>
              <w:bottom w:val="single" w:color="auto" w:sz="4" w:space="0"/>
              <w:right w:val="single" w:color="auto" w:sz="4" w:space="0"/>
            </w:tcBorders>
            <w:vAlign w:val="center"/>
          </w:tcPr>
          <w:p w14:paraId="18EA7979">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42</w:t>
            </w:r>
          </w:p>
        </w:tc>
        <w:tc>
          <w:tcPr>
            <w:tcW w:w="1134" w:type="dxa"/>
            <w:tcBorders>
              <w:top w:val="nil"/>
              <w:left w:val="nil"/>
              <w:bottom w:val="single" w:color="auto" w:sz="4" w:space="0"/>
              <w:right w:val="single" w:color="auto" w:sz="4" w:space="0"/>
            </w:tcBorders>
            <w:shd w:val="clear" w:color="auto" w:fill="auto"/>
            <w:noWrap/>
            <w:vAlign w:val="center"/>
          </w:tcPr>
          <w:p w14:paraId="7AEBC2FA">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02003</w:t>
            </w:r>
          </w:p>
        </w:tc>
        <w:tc>
          <w:tcPr>
            <w:tcW w:w="2551" w:type="dxa"/>
            <w:tcBorders>
              <w:top w:val="nil"/>
              <w:left w:val="nil"/>
              <w:bottom w:val="single" w:color="auto" w:sz="4" w:space="0"/>
              <w:right w:val="single" w:color="auto" w:sz="4" w:space="0"/>
            </w:tcBorders>
            <w:shd w:val="clear" w:color="auto" w:fill="auto"/>
            <w:noWrap/>
            <w:vAlign w:val="center"/>
          </w:tcPr>
          <w:p w14:paraId="203AC8D6">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5500" w:type="dxa"/>
            <w:tcBorders>
              <w:top w:val="nil"/>
              <w:left w:val="nil"/>
              <w:bottom w:val="single" w:color="auto" w:sz="4" w:space="0"/>
              <w:right w:val="single" w:color="auto" w:sz="4" w:space="0"/>
            </w:tcBorders>
            <w:shd w:val="clear" w:color="auto" w:fill="auto"/>
            <w:noWrap/>
            <w:vAlign w:val="center"/>
          </w:tcPr>
          <w:p w14:paraId="20CF41C3">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 в Україні" ст. 1, Закон України "Про звернення громадян" ст. 5</w:t>
            </w:r>
          </w:p>
        </w:tc>
      </w:tr>
      <w:tr w14:paraId="1632E020">
        <w:tblPrEx>
          <w:tblCellMar>
            <w:top w:w="0" w:type="dxa"/>
            <w:left w:w="108" w:type="dxa"/>
            <w:bottom w:w="0" w:type="dxa"/>
            <w:right w:w="108" w:type="dxa"/>
          </w:tblCellMar>
        </w:tblPrEx>
        <w:trPr>
          <w:trHeight w:val="1215" w:hRule="atLeast"/>
        </w:trPr>
        <w:tc>
          <w:tcPr>
            <w:tcW w:w="562" w:type="dxa"/>
            <w:tcBorders>
              <w:top w:val="single" w:color="auto" w:sz="4" w:space="0"/>
              <w:left w:val="single" w:color="auto" w:sz="4" w:space="0"/>
              <w:bottom w:val="single" w:color="auto" w:sz="4" w:space="0"/>
              <w:right w:val="single" w:color="auto" w:sz="4" w:space="0"/>
            </w:tcBorders>
            <w:vAlign w:val="center"/>
          </w:tcPr>
          <w:p w14:paraId="5DF8388E">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43</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23DC130D">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00194</w:t>
            </w:r>
          </w:p>
        </w:tc>
        <w:tc>
          <w:tcPr>
            <w:tcW w:w="2551" w:type="dxa"/>
            <w:tcBorders>
              <w:top w:val="single" w:color="auto" w:sz="4" w:space="0"/>
              <w:left w:val="nil"/>
              <w:bottom w:val="single" w:color="auto" w:sz="4" w:space="0"/>
              <w:right w:val="single" w:color="auto" w:sz="4" w:space="0"/>
            </w:tcBorders>
            <w:shd w:val="clear" w:color="auto" w:fill="auto"/>
            <w:noWrap/>
            <w:vAlign w:val="center"/>
          </w:tcPr>
          <w:p w14:paraId="1D8F245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Видача дозволу на порушення об’єктів благоустрою</w:t>
            </w:r>
          </w:p>
        </w:tc>
        <w:tc>
          <w:tcPr>
            <w:tcW w:w="5500" w:type="dxa"/>
            <w:tcBorders>
              <w:top w:val="single" w:color="auto" w:sz="4" w:space="0"/>
              <w:left w:val="nil"/>
              <w:bottom w:val="single" w:color="auto" w:sz="4" w:space="0"/>
              <w:right w:val="single" w:color="auto" w:sz="4" w:space="0"/>
            </w:tcBorders>
            <w:shd w:val="clear" w:color="auto" w:fill="auto"/>
            <w:vAlign w:val="center"/>
          </w:tcPr>
          <w:p w14:paraId="1E6C3692">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ЗУ "Про благоустрій населених пунктів", Типовий порядок видачі дозволів на порушення об’єктів благоустрою або відмови в їх видачі, переоформлення, видачі дублікатів, анулювання дозволів, затверджений постановою КМУ від 30.10.2013 р. № 870</w:t>
            </w:r>
          </w:p>
        </w:tc>
      </w:tr>
      <w:tr w14:paraId="412E8B1E">
        <w:tblPrEx>
          <w:tblCellMar>
            <w:top w:w="0" w:type="dxa"/>
            <w:left w:w="108" w:type="dxa"/>
            <w:bottom w:w="0" w:type="dxa"/>
            <w:right w:w="108" w:type="dxa"/>
          </w:tblCellMar>
        </w:tblPrEx>
        <w:trPr>
          <w:trHeight w:val="1500" w:hRule="atLeast"/>
        </w:trPr>
        <w:tc>
          <w:tcPr>
            <w:tcW w:w="562" w:type="dxa"/>
            <w:tcBorders>
              <w:top w:val="single" w:color="auto" w:sz="4" w:space="0"/>
              <w:left w:val="single" w:color="auto" w:sz="4" w:space="0"/>
              <w:bottom w:val="single" w:color="auto" w:sz="4" w:space="0"/>
              <w:right w:val="single" w:color="auto" w:sz="4" w:space="0"/>
            </w:tcBorders>
            <w:vAlign w:val="center"/>
          </w:tcPr>
          <w:p w14:paraId="628252F1">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225D9C">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01474</w:t>
            </w:r>
          </w:p>
        </w:tc>
        <w:tc>
          <w:tcPr>
            <w:tcW w:w="2551" w:type="dxa"/>
            <w:tcBorders>
              <w:top w:val="single" w:color="auto" w:sz="4" w:space="0"/>
              <w:left w:val="single" w:color="auto" w:sz="4" w:space="0"/>
              <w:bottom w:val="single" w:color="auto" w:sz="4" w:space="0"/>
              <w:right w:val="single" w:color="auto" w:sz="4" w:space="0"/>
            </w:tcBorders>
            <w:shd w:val="clear" w:color="auto" w:fill="auto"/>
            <w:vAlign w:val="center"/>
          </w:tcPr>
          <w:p w14:paraId="69D6A74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Взяття на громадян, які потребують надання приміщення з фондів житла для тимчасового проживання</w:t>
            </w:r>
          </w:p>
        </w:tc>
        <w:tc>
          <w:tcPr>
            <w:tcW w:w="5500" w:type="dxa"/>
            <w:tcBorders>
              <w:top w:val="single" w:color="auto" w:sz="4" w:space="0"/>
              <w:left w:val="single" w:color="auto" w:sz="4" w:space="0"/>
              <w:bottom w:val="single" w:color="auto" w:sz="4" w:space="0"/>
              <w:right w:val="single" w:color="auto" w:sz="4" w:space="0"/>
            </w:tcBorders>
            <w:shd w:val="clear" w:color="B7E1CD" w:fill="FFFFFF"/>
            <w:vAlign w:val="center"/>
          </w:tcPr>
          <w:p w14:paraId="64934B55">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Закон України "Про місцеве самоврядування",Закон України "Про звернення громадян" Житловий кодекс Української РСР, Постанова Кабінету Міністрів України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w:t>
            </w:r>
          </w:p>
        </w:tc>
      </w:tr>
      <w:tr w14:paraId="2DFB393D">
        <w:tblPrEx>
          <w:tblCellMar>
            <w:top w:w="0" w:type="dxa"/>
            <w:left w:w="108" w:type="dxa"/>
            <w:bottom w:w="0" w:type="dxa"/>
            <w:right w:w="108" w:type="dxa"/>
          </w:tblCellMar>
        </w:tblPrEx>
        <w:trPr>
          <w:trHeight w:val="300" w:hRule="atLeast"/>
        </w:trPr>
        <w:tc>
          <w:tcPr>
            <w:tcW w:w="562" w:type="dxa"/>
            <w:tcBorders>
              <w:top w:val="single" w:color="auto" w:sz="4" w:space="0"/>
              <w:left w:val="single" w:color="auto" w:sz="4" w:space="0"/>
              <w:bottom w:val="single" w:color="auto" w:sz="4" w:space="0"/>
              <w:right w:val="single" w:color="auto" w:sz="4" w:space="0"/>
            </w:tcBorders>
            <w:vAlign w:val="center"/>
          </w:tcPr>
          <w:p w14:paraId="65CA06C9">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45</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0E0A1361">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01886</w:t>
            </w:r>
          </w:p>
        </w:tc>
        <w:tc>
          <w:tcPr>
            <w:tcW w:w="2551" w:type="dxa"/>
            <w:tcBorders>
              <w:top w:val="single" w:color="auto" w:sz="4" w:space="0"/>
              <w:left w:val="nil"/>
              <w:bottom w:val="single" w:color="auto" w:sz="4" w:space="0"/>
              <w:right w:val="single" w:color="auto" w:sz="4" w:space="0"/>
            </w:tcBorders>
            <w:shd w:val="clear" w:color="auto" w:fill="auto"/>
            <w:noWrap/>
            <w:vAlign w:val="center"/>
          </w:tcPr>
          <w:p w14:paraId="35B1AC15">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Скасування містобудівних умов та обмежень забудови земельної ділянки</w:t>
            </w:r>
          </w:p>
        </w:tc>
        <w:tc>
          <w:tcPr>
            <w:tcW w:w="5500" w:type="dxa"/>
            <w:tcBorders>
              <w:top w:val="single" w:color="auto" w:sz="4" w:space="0"/>
              <w:left w:val="nil"/>
              <w:bottom w:val="single" w:color="auto" w:sz="4" w:space="0"/>
              <w:right w:val="single" w:color="auto" w:sz="4" w:space="0"/>
            </w:tcBorders>
            <w:shd w:val="clear" w:color="auto" w:fill="auto"/>
            <w:noWrap/>
            <w:vAlign w:val="center"/>
          </w:tcPr>
          <w:p w14:paraId="384A7784">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ЗУ "Про регулювання містобудівної діяльності"</w:t>
            </w:r>
          </w:p>
        </w:tc>
      </w:tr>
      <w:tr w14:paraId="15BF711A">
        <w:tblPrEx>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vAlign w:val="center"/>
          </w:tcPr>
          <w:p w14:paraId="06214A0F">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46</w:t>
            </w:r>
          </w:p>
        </w:tc>
        <w:tc>
          <w:tcPr>
            <w:tcW w:w="1134" w:type="dxa"/>
            <w:tcBorders>
              <w:top w:val="nil"/>
              <w:left w:val="nil"/>
              <w:bottom w:val="single" w:color="auto" w:sz="4" w:space="0"/>
              <w:right w:val="single" w:color="auto" w:sz="4" w:space="0"/>
            </w:tcBorders>
            <w:shd w:val="clear" w:color="auto" w:fill="auto"/>
            <w:noWrap/>
            <w:vAlign w:val="center"/>
          </w:tcPr>
          <w:p w14:paraId="624A29CC">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02156</w:t>
            </w:r>
          </w:p>
        </w:tc>
        <w:tc>
          <w:tcPr>
            <w:tcW w:w="2551" w:type="dxa"/>
            <w:tcBorders>
              <w:top w:val="nil"/>
              <w:left w:val="nil"/>
              <w:bottom w:val="single" w:color="auto" w:sz="4" w:space="0"/>
              <w:right w:val="single" w:color="auto" w:sz="4" w:space="0"/>
            </w:tcBorders>
            <w:shd w:val="clear" w:color="auto" w:fill="auto"/>
            <w:noWrap/>
            <w:vAlign w:val="center"/>
          </w:tcPr>
          <w:p w14:paraId="31A99045">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Переоформлення паспорту прив'язки тимчасової споруди для провадження підприємницької діяльності</w:t>
            </w:r>
          </w:p>
        </w:tc>
        <w:tc>
          <w:tcPr>
            <w:tcW w:w="5500" w:type="dxa"/>
            <w:tcBorders>
              <w:top w:val="nil"/>
              <w:left w:val="nil"/>
              <w:bottom w:val="single" w:color="auto" w:sz="4" w:space="0"/>
              <w:right w:val="single" w:color="auto" w:sz="4" w:space="0"/>
            </w:tcBorders>
            <w:shd w:val="clear" w:color="auto" w:fill="auto"/>
            <w:noWrap/>
            <w:vAlign w:val="center"/>
          </w:tcPr>
          <w:p w14:paraId="19ECF2D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ЗУ "Про регулювання містобудівної діяльності"</w:t>
            </w:r>
          </w:p>
        </w:tc>
      </w:tr>
      <w:tr w14:paraId="38EC3DD7">
        <w:tblPrEx>
          <w:tblCellMar>
            <w:top w:w="0" w:type="dxa"/>
            <w:left w:w="108" w:type="dxa"/>
            <w:bottom w:w="0" w:type="dxa"/>
            <w:right w:w="108" w:type="dxa"/>
          </w:tblCellMar>
        </w:tblPrEx>
        <w:trPr>
          <w:trHeight w:val="300" w:hRule="atLeast"/>
        </w:trPr>
        <w:tc>
          <w:tcPr>
            <w:tcW w:w="562" w:type="dxa"/>
            <w:tcBorders>
              <w:top w:val="single" w:color="auto" w:sz="4" w:space="0"/>
              <w:left w:val="single" w:color="auto" w:sz="4" w:space="0"/>
              <w:bottom w:val="single" w:color="auto" w:sz="4" w:space="0"/>
              <w:right w:val="single" w:color="auto" w:sz="4" w:space="0"/>
            </w:tcBorders>
            <w:vAlign w:val="center"/>
          </w:tcPr>
          <w:p w14:paraId="1FC726C4">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47</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03B31409">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00193</w:t>
            </w:r>
          </w:p>
        </w:tc>
        <w:tc>
          <w:tcPr>
            <w:tcW w:w="2551" w:type="dxa"/>
            <w:tcBorders>
              <w:top w:val="single" w:color="auto" w:sz="4" w:space="0"/>
              <w:left w:val="nil"/>
              <w:bottom w:val="single" w:color="auto" w:sz="4" w:space="0"/>
              <w:right w:val="single" w:color="auto" w:sz="4" w:space="0"/>
            </w:tcBorders>
            <w:shd w:val="clear" w:color="auto" w:fill="auto"/>
            <w:noWrap/>
            <w:vAlign w:val="center"/>
          </w:tcPr>
          <w:p w14:paraId="0C13BCDF">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Продовження строку дії паспорта прив'язки тимчасової споруди для провадження підприємницької діяльності</w:t>
            </w:r>
          </w:p>
        </w:tc>
        <w:tc>
          <w:tcPr>
            <w:tcW w:w="5500" w:type="dxa"/>
            <w:tcBorders>
              <w:top w:val="single" w:color="auto" w:sz="4" w:space="0"/>
              <w:left w:val="nil"/>
              <w:bottom w:val="single" w:color="auto" w:sz="4" w:space="0"/>
              <w:right w:val="single" w:color="auto" w:sz="4" w:space="0"/>
            </w:tcBorders>
            <w:shd w:val="clear" w:color="auto" w:fill="auto"/>
            <w:noWrap/>
            <w:vAlign w:val="center"/>
          </w:tcPr>
          <w:p w14:paraId="21B8803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ЗУ "Про регулювання містобудівної діяльності"</w:t>
            </w:r>
          </w:p>
        </w:tc>
      </w:tr>
    </w:tbl>
    <w:p w14:paraId="1029EF97">
      <w:pPr>
        <w:spacing w:after="0" w:line="240" w:lineRule="auto"/>
        <w:rPr>
          <w:rFonts w:ascii="Times New Roman" w:hAnsi="Times New Roman" w:eastAsia="Times New Roman" w:cs="Times New Roman"/>
          <w:b/>
          <w:sz w:val="28"/>
          <w:szCs w:val="28"/>
          <w:lang w:eastAsia="ru-RU"/>
        </w:rPr>
      </w:pPr>
    </w:p>
    <w:p w14:paraId="75626A7F">
      <w:pPr>
        <w:spacing w:after="0" w:line="240" w:lineRule="auto"/>
        <w:rPr>
          <w:rFonts w:ascii="Times New Roman" w:hAnsi="Times New Roman" w:eastAsia="Times New Roman" w:cs="Times New Roman"/>
          <w:b/>
          <w:sz w:val="28"/>
          <w:szCs w:val="28"/>
          <w:lang w:eastAsia="ru-RU"/>
        </w:rPr>
      </w:pPr>
    </w:p>
    <w:p w14:paraId="1817D7E4">
      <w:pPr>
        <w:spacing w:after="0" w:line="240" w:lineRule="auto"/>
        <w:rPr>
          <w:rFonts w:ascii="Times New Roman" w:hAnsi="Times New Roman" w:eastAsia="Times New Roman" w:cs="Times New Roman"/>
          <w:b/>
          <w:sz w:val="28"/>
          <w:szCs w:val="28"/>
          <w:lang w:eastAsia="ru-RU"/>
        </w:rPr>
      </w:pPr>
    </w:p>
    <w:p w14:paraId="75743220">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Керуючий справами виконавчого комітету</w:t>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 xml:space="preserve">      Віталій ВОВКІВ</w:t>
      </w:r>
    </w:p>
    <w:p w14:paraId="5141955A"/>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AB5649"/>
    <w:rsid w:val="00031C15"/>
    <w:rsid w:val="00051EC8"/>
    <w:rsid w:val="00103970"/>
    <w:rsid w:val="006A4B45"/>
    <w:rsid w:val="007D0055"/>
    <w:rsid w:val="007E3E69"/>
    <w:rsid w:val="008B2029"/>
    <w:rsid w:val="009F7CE1"/>
    <w:rsid w:val="00A54C36"/>
    <w:rsid w:val="00AA0D20"/>
    <w:rsid w:val="00AB5649"/>
    <w:rsid w:val="00AD1007"/>
    <w:rsid w:val="00DC379F"/>
    <w:rsid w:val="00E05D22"/>
    <w:rsid w:val="00ED4CF4"/>
    <w:rsid w:val="00F4526E"/>
    <w:rsid w:val="3CD1282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5"/>
    <w:semiHidden/>
    <w:unhideWhenUsed/>
    <w:uiPriority w:val="99"/>
    <w:pPr>
      <w:spacing w:after="0" w:line="240" w:lineRule="auto"/>
    </w:pPr>
    <w:rPr>
      <w:rFonts w:ascii="Tahoma" w:hAnsi="Tahoma" w:cs="Tahoma"/>
      <w:sz w:val="16"/>
      <w:szCs w:val="16"/>
    </w:rPr>
  </w:style>
  <w:style w:type="character" w:customStyle="1" w:styleId="5">
    <w:name w:val="Текст выноски Знак"/>
    <w:basedOn w:val="2"/>
    <w:link w:val="4"/>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2418</Words>
  <Characters>13783</Characters>
  <Lines>114</Lines>
  <Paragraphs>32</Paragraphs>
  <TotalTime>0</TotalTime>
  <ScaleCrop>false</ScaleCrop>
  <LinksUpToDate>false</LinksUpToDate>
  <CharactersWithSpaces>16169</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2024-06-12T07:47:00Z</dcterms:created>
  <dc:creator>Користувач Windows</dc:creator>
  <cp:lastModifiedBy>Відділ ІТ та ана�</cp:lastModifiedBy>
  <cp:lastPrinted>2024-07-29T11:27:00Z</cp:lastPrinted>
  <dcterms:modified xsi:type="dcterms:W3CDTF">2024-07-29T13:50:16Z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28067BDEB3E04EEB86565D306833E686_12</vt:lpwstr>
  </property>
</Properties>
</file>