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0D40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 xml:space="preserve">  Додаток № 3 до рішення</w:t>
      </w:r>
    </w:p>
    <w:p w14:paraId="5D87991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 xml:space="preserve">  Дрогобицької міської ради </w:t>
      </w:r>
    </w:p>
    <w:p w14:paraId="177EC1E5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uk-UA"/>
        </w:rPr>
        <w:t>№______від__________</w:t>
      </w:r>
    </w:p>
    <w:p w14:paraId="0F4EFE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2A9F955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 xml:space="preserve">Додатковий перелік підприємств, установ, організацій, що надають соціально важливі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послуги населенню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на території Дрогобицької міської територіальної громади 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/>
        </w:rPr>
        <w:t>ля цілей застосування частини другої статті 18 Закону є:</w:t>
      </w:r>
    </w:p>
    <w:p w14:paraId="717AA9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23F73337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Акціонерне товариство “Державний ощадний банк України", що є банківською установою державної власності, що надає у касах банківських установ послугу із приймання і перерахування готівкових коштів за житлово-комунальні послуги при забезпеченні можливості не сплачувати комісію за надання такої послуги.</w:t>
      </w:r>
    </w:p>
    <w:p w14:paraId="6B7BFA82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Акціонерне товариство "УКРПОШТА", що є підприємством, що надає універсальні послуги поштового зв’язку у всіх населених пунктах на всій території України.</w:t>
      </w:r>
    </w:p>
    <w:p w14:paraId="12E11407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інвалідів, що надають соціально важливі послуги людям з обмеженими можливостями, а також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допомогу щодо захисту прав та інтересів осіб з інвалідністю.</w:t>
      </w:r>
    </w:p>
    <w:p w14:paraId="2EEDDE49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омунальні заклади, комунальні підприємства у сфері охорони здоров’я, що надають медичні послуги населенню.</w:t>
      </w:r>
    </w:p>
    <w:p w14:paraId="533B29A7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лагодійні організації та фонди, що надають безоплатну допомогу особам, які опинилися у скрутних життєвих обставинах.</w:t>
      </w:r>
    </w:p>
    <w:p w14:paraId="30C6D423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ромадські організації, які здійснюють захист прав і інтересів учасників бойових дій, у тому числі учасників АТО.</w:t>
      </w:r>
    </w:p>
    <w:p w14:paraId="3CB30B28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>бласне бюро судово-медичної експертизи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</w:p>
    <w:p w14:paraId="6A931C00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омунальні підприємства Дрогобицької міської ради.</w:t>
      </w:r>
    </w:p>
    <w:p w14:paraId="1FC47935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Марійське товариство «Знамення».</w:t>
      </w:r>
    </w:p>
    <w:p w14:paraId="1491866E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Львівської обласної ради «Дрогобицьке МБТІ та ЕО». </w:t>
      </w:r>
    </w:p>
    <w:p w14:paraId="0A5F5EDD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Навчально-методичний центр цивільного захисту та бжд Львівської області.</w:t>
      </w:r>
    </w:p>
    <w:p w14:paraId="5C6CDEB6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Товариство Червоного Хреста України та його місцеві організації.</w:t>
      </w:r>
    </w:p>
    <w:p w14:paraId="783FB6EF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обласний військовий комісаріат для потреб Дрогобицько-Бориславського обласного районного комісаріату.</w:t>
      </w:r>
    </w:p>
    <w:p w14:paraId="1216EDC9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Стрийський місцевий центр з надання безоплатної вторинної правової допомоги. </w:t>
      </w:r>
    </w:p>
    <w:p w14:paraId="0B65DF47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Дрогобицький міський територіальний центр соціального обслуговування (надання соціальних послуг).</w:t>
      </w:r>
    </w:p>
    <w:p w14:paraId="0C1D861C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Надавачі соціальних послуг, які надаються в порядку Закону України «Про соціальні послуги».</w:t>
      </w:r>
    </w:p>
    <w:p w14:paraId="3E34C5A1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Народні депутати та депутати Дрогобицької міської ради під приймальні .</w:t>
      </w:r>
    </w:p>
    <w:p w14:paraId="2FE3256C"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70"/>
      <w:bookmarkEnd w:id="0"/>
      <w:bookmarkStart w:id="1" w:name="67"/>
      <w:bookmarkEnd w:id="1"/>
      <w:bookmarkStart w:id="2" w:name="68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у тому числі, фізичні особи-підприємці, установи і організації у сфері спорту, які проводять діяльність з розвитку дитячо-юнацького спорту та фізичної культури. </w:t>
      </w:r>
    </w:p>
    <w:p w14:paraId="70F2D656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/>
        </w:rPr>
      </w:pPr>
    </w:p>
    <w:p w14:paraId="6690A8F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 xml:space="preserve">Начальник управління майна громади                             </w:t>
      </w:r>
    </w:p>
    <w:p w14:paraId="0598DA8C"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C7504"/>
    <w:multiLevelType w:val="multilevel"/>
    <w:tmpl w:val="076C75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5A3D"/>
    <w:rsid w:val="27A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2025-01-16T06:41:00Z</dcterms:created>
  <dc:creator>Відділ ІТ та ана�</dc:creator>
  <cp:lastModifiedBy>Відділ ІТ та ана�</cp:lastModifiedBy>
  <dcterms:modified xsi:type="dcterms:W3CDTF">2025-01-16T06:42:59Z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C44A936937A34A1595A7CF8CCBAFA933_11</vt:lpwstr>
  </property>
</Properties>
</file>