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B3" w:rsidRPr="001124B0" w:rsidRDefault="001124B0" w:rsidP="00700AB3">
      <w:pPr>
        <w:spacing w:after="0"/>
        <w:ind w:left="6096"/>
        <w:rPr>
          <w:rFonts w:ascii="Times New Roman" w:hAnsi="Times New Roman" w:cs="Times New Roman"/>
          <w:b/>
          <w:sz w:val="28"/>
          <w:szCs w:val="28"/>
          <w:lang w:val="uk-UA"/>
        </w:rPr>
      </w:pPr>
      <w:r>
        <w:rPr>
          <w:rFonts w:ascii="Times New Roman" w:hAnsi="Times New Roman" w:cs="Times New Roman"/>
          <w:b/>
          <w:sz w:val="28"/>
          <w:szCs w:val="28"/>
        </w:rPr>
        <w:t xml:space="preserve">Додаток до рішення </w:t>
      </w:r>
      <w:r w:rsidR="0003423D">
        <w:rPr>
          <w:rFonts w:ascii="Times New Roman" w:hAnsi="Times New Roman" w:cs="Times New Roman"/>
          <w:b/>
          <w:sz w:val="28"/>
          <w:szCs w:val="28"/>
          <w:lang w:val="uk-UA"/>
        </w:rPr>
        <w:t>сесії</w:t>
      </w:r>
    </w:p>
    <w:p w:rsidR="00700AB3" w:rsidRPr="0079201C" w:rsidRDefault="00AB5BC4" w:rsidP="00700AB3">
      <w:pPr>
        <w:spacing w:after="0"/>
        <w:ind w:left="6096"/>
        <w:rPr>
          <w:rFonts w:ascii="Times New Roman" w:hAnsi="Times New Roman" w:cs="Times New Roman"/>
          <w:b/>
          <w:sz w:val="28"/>
          <w:szCs w:val="28"/>
        </w:rPr>
      </w:pPr>
      <w:r>
        <w:rPr>
          <w:rFonts w:ascii="Times New Roman" w:hAnsi="Times New Roman" w:cs="Times New Roman"/>
          <w:b/>
          <w:sz w:val="28"/>
          <w:szCs w:val="28"/>
        </w:rPr>
        <w:t>від  ________</w:t>
      </w:r>
      <w:r w:rsidR="00700AB3" w:rsidRPr="0079201C">
        <w:rPr>
          <w:rFonts w:ascii="Times New Roman" w:hAnsi="Times New Roman" w:cs="Times New Roman"/>
          <w:b/>
          <w:sz w:val="28"/>
          <w:szCs w:val="28"/>
        </w:rPr>
        <w:t>_ року № _</w:t>
      </w:r>
      <w:r w:rsidR="001124B0">
        <w:rPr>
          <w:rFonts w:ascii="Times New Roman" w:hAnsi="Times New Roman" w:cs="Times New Roman"/>
          <w:b/>
          <w:sz w:val="28"/>
          <w:szCs w:val="28"/>
          <w:lang w:val="uk-UA"/>
        </w:rPr>
        <w:t>___</w:t>
      </w:r>
      <w:r w:rsidR="00700AB3" w:rsidRPr="0079201C">
        <w:rPr>
          <w:rFonts w:ascii="Times New Roman" w:hAnsi="Times New Roman" w:cs="Times New Roman"/>
          <w:b/>
          <w:sz w:val="28"/>
          <w:szCs w:val="28"/>
        </w:rPr>
        <w:t>__</w:t>
      </w:r>
    </w:p>
    <w:p w:rsidR="00700AB3" w:rsidRPr="0079201C" w:rsidRDefault="00700AB3" w:rsidP="00700AB3">
      <w:pPr>
        <w:spacing w:after="0"/>
        <w:jc w:val="center"/>
      </w:pPr>
    </w:p>
    <w:p w:rsidR="00700AB3" w:rsidRPr="0079201C" w:rsidRDefault="00700AB3" w:rsidP="00700AB3">
      <w:pPr>
        <w:spacing w:after="0"/>
      </w:pPr>
    </w:p>
    <w:p w:rsidR="00700AB3" w:rsidRPr="0079201C" w:rsidRDefault="00700AB3" w:rsidP="00700AB3">
      <w:pPr>
        <w:spacing w:after="0"/>
        <w:jc w:val="center"/>
      </w:pPr>
    </w:p>
    <w:p w:rsidR="00700AB3" w:rsidRPr="0079201C" w:rsidRDefault="00700AB3" w:rsidP="00700AB3">
      <w:pPr>
        <w:tabs>
          <w:tab w:val="left" w:pos="1260"/>
          <w:tab w:val="left" w:pos="7590"/>
        </w:tabs>
        <w:spacing w:after="0"/>
      </w:pPr>
      <w:r w:rsidRPr="0079201C">
        <w:rPr>
          <w:rFonts w:ascii="Times New Roman" w:hAnsi="Times New Roman" w:cs="Times New Roman"/>
          <w:b/>
          <w:bCs/>
          <w:noProof/>
          <w:sz w:val="52"/>
          <w:szCs w:val="52"/>
          <w:lang w:val="uk-UA"/>
        </w:rPr>
        <w:drawing>
          <wp:anchor distT="0" distB="0" distL="114300" distR="114300" simplePos="0" relativeHeight="251659264" behindDoc="0" locked="0" layoutInCell="1" allowOverlap="1" wp14:anchorId="53AA2C19" wp14:editId="426A9452">
            <wp:simplePos x="0" y="0"/>
            <wp:positionH relativeFrom="column">
              <wp:posOffset>2362200</wp:posOffset>
            </wp:positionH>
            <wp:positionV relativeFrom="paragraph">
              <wp:posOffset>3810</wp:posOffset>
            </wp:positionV>
            <wp:extent cx="1388745" cy="185483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88745" cy="1854835"/>
                    </a:xfrm>
                    <a:prstGeom prst="rect">
                      <a:avLst/>
                    </a:prstGeom>
                    <a:noFill/>
                    <a:ln>
                      <a:noFill/>
                    </a:ln>
                  </pic:spPr>
                </pic:pic>
              </a:graphicData>
            </a:graphic>
          </wp:anchor>
        </w:drawing>
      </w:r>
    </w:p>
    <w:p w:rsidR="00700AB3" w:rsidRPr="0079201C" w:rsidRDefault="00700AB3" w:rsidP="00700AB3">
      <w:pPr>
        <w:tabs>
          <w:tab w:val="left" w:pos="1260"/>
          <w:tab w:val="left" w:pos="7590"/>
        </w:tabs>
        <w:spacing w:after="0"/>
      </w:pPr>
    </w:p>
    <w:p w:rsidR="00700AB3" w:rsidRPr="0079201C" w:rsidRDefault="00700AB3" w:rsidP="00700AB3">
      <w:pPr>
        <w:tabs>
          <w:tab w:val="left" w:pos="1260"/>
          <w:tab w:val="left" w:pos="7590"/>
        </w:tabs>
        <w:spacing w:after="0"/>
      </w:pPr>
    </w:p>
    <w:p w:rsidR="00700AB3" w:rsidRPr="0079201C" w:rsidRDefault="00700AB3" w:rsidP="00700AB3">
      <w:pPr>
        <w:spacing w:after="0"/>
      </w:pPr>
    </w:p>
    <w:p w:rsidR="00700AB3" w:rsidRPr="0079201C" w:rsidRDefault="00700AB3" w:rsidP="00700AB3">
      <w:pPr>
        <w:spacing w:after="0"/>
        <w:jc w:val="center"/>
      </w:pPr>
    </w:p>
    <w:p w:rsidR="00700AB3" w:rsidRPr="0079201C" w:rsidRDefault="00700AB3" w:rsidP="00700AB3">
      <w:pPr>
        <w:spacing w:after="0"/>
      </w:pPr>
    </w:p>
    <w:p w:rsidR="00700AB3" w:rsidRPr="0079201C" w:rsidRDefault="00700AB3" w:rsidP="00700AB3">
      <w:pPr>
        <w:spacing w:after="0"/>
        <w:jc w:val="center"/>
      </w:pPr>
    </w:p>
    <w:p w:rsidR="00EB7EAE" w:rsidRPr="00EB7EAE" w:rsidRDefault="00700AB3" w:rsidP="00700AB3">
      <w:pPr>
        <w:jc w:val="center"/>
        <w:rPr>
          <w:rFonts w:ascii="Times New Roman" w:eastAsia="Times New Roman" w:hAnsi="Times New Roman" w:cs="Times New Roman"/>
          <w:b/>
          <w:sz w:val="44"/>
          <w:szCs w:val="44"/>
        </w:rPr>
      </w:pPr>
      <w:r w:rsidRPr="00EB7EAE">
        <w:rPr>
          <w:rFonts w:ascii="Times New Roman" w:eastAsia="Times New Roman" w:hAnsi="Times New Roman" w:cs="Times New Roman"/>
          <w:b/>
          <w:sz w:val="44"/>
          <w:szCs w:val="44"/>
        </w:rPr>
        <w:t>ПОЛІТИКА ІНФОРМАЦІЙНОЇ БЕЗПЕКИ</w:t>
      </w:r>
      <w:r w:rsidR="00EB7EAE" w:rsidRPr="00EB7EAE">
        <w:rPr>
          <w:rFonts w:ascii="Times New Roman" w:eastAsia="Times New Roman" w:hAnsi="Times New Roman" w:cs="Times New Roman"/>
          <w:b/>
          <w:sz w:val="44"/>
          <w:szCs w:val="44"/>
        </w:rPr>
        <w:t xml:space="preserve"> </w:t>
      </w:r>
    </w:p>
    <w:p w:rsidR="00700AB3" w:rsidRPr="00EB7EAE" w:rsidRDefault="00EB7EAE" w:rsidP="00700AB3">
      <w:pPr>
        <w:jc w:val="center"/>
        <w:rPr>
          <w:rFonts w:ascii="Times New Roman" w:eastAsia="Times New Roman" w:hAnsi="Times New Roman" w:cs="Times New Roman"/>
          <w:b/>
          <w:sz w:val="72"/>
          <w:szCs w:val="52"/>
          <w:lang w:val="uk-UA"/>
        </w:rPr>
      </w:pPr>
      <w:r w:rsidRPr="00EB7EAE">
        <w:rPr>
          <w:rFonts w:ascii="Times New Roman" w:eastAsia="Times New Roman" w:hAnsi="Times New Roman" w:cs="Times New Roman"/>
          <w:b/>
          <w:sz w:val="44"/>
          <w:szCs w:val="36"/>
          <w:lang w:val="uk-UA"/>
        </w:rPr>
        <w:t>Дрогобицької міської ради</w:t>
      </w:r>
    </w:p>
    <w:p w:rsidR="00700AB3" w:rsidRPr="0079201C" w:rsidRDefault="00700AB3" w:rsidP="00700AB3">
      <w:pPr>
        <w:spacing w:after="0"/>
        <w:jc w:val="center"/>
      </w:pPr>
    </w:p>
    <w:p w:rsidR="00700AB3" w:rsidRPr="0079201C" w:rsidRDefault="00700AB3" w:rsidP="00700AB3">
      <w:pPr>
        <w:spacing w:after="0"/>
        <w:jc w:val="center"/>
      </w:pPr>
    </w:p>
    <w:p w:rsidR="00700AB3" w:rsidRPr="0079201C" w:rsidRDefault="00700AB3" w:rsidP="00700AB3">
      <w:pPr>
        <w:spacing w:after="0"/>
        <w:jc w:val="center"/>
      </w:pPr>
    </w:p>
    <w:p w:rsidR="00700AB3" w:rsidRDefault="00700AB3" w:rsidP="00700AB3">
      <w:pPr>
        <w:spacing w:after="0"/>
        <w:jc w:val="center"/>
      </w:pPr>
    </w:p>
    <w:p w:rsidR="00EB7EAE" w:rsidRPr="0079201C" w:rsidRDefault="00EB7EAE" w:rsidP="00700AB3">
      <w:pPr>
        <w:spacing w:after="0"/>
        <w:jc w:val="center"/>
      </w:pPr>
    </w:p>
    <w:p w:rsidR="007A552F" w:rsidRDefault="007A552F">
      <w:pPr>
        <w:rPr>
          <w:rFonts w:ascii="Times New Roman" w:eastAsia="Times New Roman" w:hAnsi="Times New Roman" w:cs="Times New Roman"/>
          <w:sz w:val="26"/>
          <w:szCs w:val="26"/>
        </w:rPr>
      </w:pPr>
    </w:p>
    <w:p w:rsidR="007A552F" w:rsidRDefault="007A552F">
      <w:pPr>
        <w:rPr>
          <w:rFonts w:ascii="Times New Roman" w:eastAsia="Times New Roman" w:hAnsi="Times New Roman" w:cs="Times New Roman"/>
          <w:sz w:val="26"/>
          <w:szCs w:val="26"/>
        </w:rPr>
      </w:pPr>
    </w:p>
    <w:p w:rsidR="007A552F" w:rsidRDefault="007A552F">
      <w:pPr>
        <w:rPr>
          <w:rFonts w:ascii="Times New Roman" w:eastAsia="Times New Roman" w:hAnsi="Times New Roman" w:cs="Times New Roman"/>
          <w:sz w:val="26"/>
          <w:szCs w:val="26"/>
        </w:rPr>
      </w:pPr>
    </w:p>
    <w:p w:rsidR="007A552F" w:rsidRDefault="004455A3">
      <w:pPr>
        <w:rPr>
          <w:rFonts w:ascii="Times New Roman" w:eastAsia="Times New Roman" w:hAnsi="Times New Roman" w:cs="Times New Roman"/>
          <w:sz w:val="26"/>
          <w:szCs w:val="26"/>
        </w:rPr>
      </w:pPr>
      <w:r>
        <w:br w:type="page"/>
      </w:r>
    </w:p>
    <w:p w:rsidR="007A552F" w:rsidRDefault="004455A3">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Загальні положення</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Політика інформаційної безпеки (далі – Політика) визначає загальні вимоги до ТГ інформаційної безпеки у </w:t>
      </w:r>
      <w:r w:rsidR="00700AB3">
        <w:rPr>
          <w:rFonts w:ascii="Times New Roman" w:eastAsia="Times New Roman" w:hAnsi="Times New Roman" w:cs="Times New Roman"/>
          <w:sz w:val="26"/>
          <w:szCs w:val="26"/>
          <w:lang w:val="uk-UA"/>
        </w:rPr>
        <w:t>Дрогобицькій територіальній громаді</w:t>
      </w:r>
      <w:r>
        <w:rPr>
          <w:rFonts w:ascii="Times New Roman" w:eastAsia="Times New Roman" w:hAnsi="Times New Roman" w:cs="Times New Roman"/>
          <w:sz w:val="26"/>
          <w:szCs w:val="26"/>
        </w:rPr>
        <w:t xml:space="preserve"> (далі – ТГ), основні принципи, цілі та завдання управління інформаційною безпекою ТГ.</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Дана Політика є обов’язковим документом для ознайомлення при прийомі на роботу та являється доступною для ознайомлення будь-якому співробітникові ТГ або третій стороні.</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Ця Політика є офіційно прийнятою Керівництвом ТГ системою поглядів на проблеми забезпечення інформаційної безпеки, встановлює принципи побудови процесів управління інформаційною безпекою на основі систематизованої розробки та впровадження політик, положень, регламентів, стандартів, інструкцій та інших нормативних документів в області інформаційної безпеки.</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Метою даної Політики є:</w:t>
      </w:r>
    </w:p>
    <w:p w:rsidR="007A552F" w:rsidRDefault="004455A3">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Забезпечення захисту інформаційних ресурсів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від зовнішніх і внутрішніх загроз;</w:t>
      </w:r>
    </w:p>
    <w:p w:rsidR="007A552F" w:rsidRDefault="004455A3">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Безперервність роботи всіх служб і сервісів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Мінімізація ризиків операційної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Створення позитивної репутації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при взаємодії з третіми сторонами;</w:t>
      </w:r>
    </w:p>
    <w:p w:rsidR="007A552F" w:rsidRDefault="004455A3">
      <w:pPr>
        <w:numPr>
          <w:ilvl w:val="0"/>
          <w:numId w:val="8"/>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Відповідність законодавству України та вимогам контролюючих органів в області інформаційної безпеки та захисту персональних даних.</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Дана  Політика поширюється на всі процеси діяльності ТГ та є обов'язковою для виконання всіма співробітниками ТГ. Порушення вимог Політики тягне за собою дисциплінарну відповідальність та відповідальність згідно з чинним законодавством України.</w:t>
      </w:r>
    </w:p>
    <w:p w:rsidR="007A552F" w:rsidRDefault="004455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sz w:val="26"/>
          <w:szCs w:val="26"/>
        </w:rPr>
      </w:pPr>
      <w:r>
        <w:br w:type="page"/>
      </w:r>
    </w:p>
    <w:p w:rsidR="007A552F" w:rsidRDefault="004455A3">
      <w:pPr>
        <w:numPr>
          <w:ilvl w:val="0"/>
          <w:numId w:val="5"/>
        </w:numPr>
        <w:pBdr>
          <w:top w:val="nil"/>
          <w:left w:val="nil"/>
          <w:bottom w:val="nil"/>
          <w:right w:val="nil"/>
          <w:between w:val="nil"/>
        </w:pBdr>
        <w:shd w:val="clear" w:color="auto" w:fill="FFFFFF"/>
        <w:spacing w:before="120" w:after="120" w:line="240" w:lineRule="auto"/>
        <w:rPr>
          <w:rFonts w:ascii="Times New Roman" w:eastAsia="Times New Roman" w:hAnsi="Times New Roman" w:cs="Times New Roman"/>
          <w:b/>
          <w:color w:val="000000"/>
          <w:sz w:val="28"/>
          <w:szCs w:val="28"/>
        </w:rPr>
      </w:pPr>
      <w:bookmarkStart w:id="0" w:name="_heading=h.1fob9te" w:colFirst="0" w:colLast="0"/>
      <w:bookmarkEnd w:id="0"/>
      <w:r>
        <w:rPr>
          <w:rFonts w:ascii="Times New Roman" w:eastAsia="Times New Roman" w:hAnsi="Times New Roman" w:cs="Times New Roman"/>
          <w:b/>
          <w:color w:val="000000"/>
          <w:sz w:val="28"/>
          <w:szCs w:val="28"/>
        </w:rPr>
        <w:lastRenderedPageBreak/>
        <w:t>Терміни та визначення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Власник ІА</w:t>
      </w:r>
      <w:r>
        <w:rPr>
          <w:rFonts w:ascii="Times New Roman" w:eastAsia="Times New Roman" w:hAnsi="Times New Roman" w:cs="Times New Roman"/>
          <w:color w:val="000000"/>
          <w:sz w:val="26"/>
          <w:szCs w:val="26"/>
        </w:rPr>
        <w:t xml:space="preserve"> – співробітник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який несе відповідальність за: забезпечення належної класифікації інформації та активів, пов'язаних із засобами обробки інформації; визначення та періодичний перегляд обмежень доступу і класифікацій; управління конкретними ризиками, пов'язаними з активом, і визначення пов'язаних потреб в безпеці.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Внутрішній аудит</w:t>
      </w:r>
      <w:r>
        <w:rPr>
          <w:rFonts w:ascii="Times New Roman" w:eastAsia="Times New Roman" w:hAnsi="Times New Roman" w:cs="Times New Roman"/>
          <w:color w:val="000000"/>
          <w:sz w:val="26"/>
          <w:szCs w:val="26"/>
        </w:rPr>
        <w:t xml:space="preserve"> – аудит ІБ, що проводиться співробітниками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відповідно навченими та незалежним від контролюючої особи.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Вплив</w:t>
      </w:r>
      <w:r>
        <w:rPr>
          <w:rFonts w:ascii="Times New Roman" w:eastAsia="Times New Roman" w:hAnsi="Times New Roman" w:cs="Times New Roman"/>
          <w:color w:val="000000"/>
          <w:sz w:val="26"/>
          <w:szCs w:val="26"/>
        </w:rPr>
        <w:t xml:space="preserve"> – величина збитку, який можна очікувати в результаті наслідків несанкціонованого розкриття інформації, несанкціонованої зміни інформації, несанкціонованого знищення інформації або втрати інформації або порушення доступності інформаційної системи.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Доступність </w:t>
      </w:r>
      <w:r>
        <w:rPr>
          <w:rFonts w:ascii="Times New Roman" w:eastAsia="Times New Roman" w:hAnsi="Times New Roman" w:cs="Times New Roman"/>
          <w:color w:val="000000"/>
          <w:sz w:val="26"/>
          <w:szCs w:val="26"/>
        </w:rPr>
        <w:t>– властивість інформації, яка полягає в тому, щоб бути доступною та використовуватися на вимогу користувача і/або процесу.</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Загроза</w:t>
      </w:r>
      <w:r>
        <w:rPr>
          <w:rFonts w:ascii="Times New Roman" w:eastAsia="Times New Roman" w:hAnsi="Times New Roman" w:cs="Times New Roman"/>
          <w:sz w:val="26"/>
          <w:szCs w:val="26"/>
        </w:rPr>
        <w:t xml:space="preserve"> – можлива небезпека, яка може використовувати уразливість в інформаційній системі для порушення цілісності, конфіденційності, доступності системи.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Інформаційна безпека (ІБ)</w:t>
      </w:r>
      <w:r>
        <w:rPr>
          <w:rFonts w:ascii="Times New Roman" w:eastAsia="Times New Roman" w:hAnsi="Times New Roman" w:cs="Times New Roman"/>
          <w:color w:val="000000"/>
          <w:sz w:val="26"/>
          <w:szCs w:val="26"/>
        </w:rPr>
        <w:t xml:space="preserve"> – це практика забезпечення захисту інформаційних активів від загроз, які можуть на них вплинути. Вона включає в себе вичерпний набір засобів управління, які охоплюють різні фактори (людські, фізичні, екологічні та технічні) протягом життєвого циклу інформаційних і технологічних активів, включаючи розробку, створення і впровадження нових систем, підтримка даних і систем, моніторинг використання таких активів, виявлення та реагування на потенційні загрози, дотримання чинних законів і положень про </w:t>
      </w:r>
      <w:proofErr w:type="spellStart"/>
      <w:r>
        <w:rPr>
          <w:rFonts w:ascii="Times New Roman" w:eastAsia="Times New Roman" w:hAnsi="Times New Roman" w:cs="Times New Roman"/>
          <w:color w:val="000000"/>
          <w:sz w:val="26"/>
          <w:szCs w:val="26"/>
        </w:rPr>
        <w:t>кібербезпеку</w:t>
      </w:r>
      <w:proofErr w:type="spellEnd"/>
      <w:r>
        <w:rPr>
          <w:rFonts w:ascii="Times New Roman" w:eastAsia="Times New Roman" w:hAnsi="Times New Roman" w:cs="Times New Roman"/>
          <w:color w:val="000000"/>
          <w:sz w:val="26"/>
          <w:szCs w:val="26"/>
        </w:rPr>
        <w:t xml:space="preserve"> і конфіденційність, а також виведення з експлуатації ІТ-систем і знищення даних.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Інформаційна система</w:t>
      </w:r>
      <w:r>
        <w:rPr>
          <w:rFonts w:ascii="Times New Roman" w:eastAsia="Times New Roman" w:hAnsi="Times New Roman" w:cs="Times New Roman"/>
          <w:color w:val="000000"/>
          <w:sz w:val="26"/>
          <w:szCs w:val="26"/>
        </w:rPr>
        <w:t xml:space="preserve"> – комп'ютерні системи, програмне забезпечення, телекомунікаційне і периферійне устаткування.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Інформаційний актив (ІА)</w:t>
      </w:r>
      <w:r>
        <w:rPr>
          <w:rFonts w:ascii="Times New Roman" w:eastAsia="Times New Roman" w:hAnsi="Times New Roman" w:cs="Times New Roman"/>
          <w:color w:val="000000"/>
          <w:sz w:val="26"/>
          <w:szCs w:val="26"/>
        </w:rPr>
        <w:t xml:space="preserve"> – обладнання, програмне забезпечення, дані, а також співробітники, які беруть участь в процесах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які визначені і управляються як єдине ціле, щоб його можна було зрозуміти, спільно використовувати, захищати та ефективно керувати. Інформаційні активи мають керовану цінність, ризики, контент і життєві цикли.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Інцидент</w:t>
      </w:r>
      <w:r>
        <w:rPr>
          <w:rFonts w:ascii="Times New Roman" w:eastAsia="Times New Roman" w:hAnsi="Times New Roman" w:cs="Times New Roman"/>
          <w:color w:val="000000"/>
          <w:sz w:val="26"/>
          <w:szCs w:val="26"/>
        </w:rPr>
        <w:t xml:space="preserve"> – це подія, яка не є частиною звичайних операцій і порушує робочі процеси. Інцидент може включати відмову функції або послуги, які повинні були бути надані, або будь-які інші типи збою операції.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Конфіденційність</w:t>
      </w:r>
      <w:r>
        <w:rPr>
          <w:rFonts w:ascii="Times New Roman" w:eastAsia="Times New Roman" w:hAnsi="Times New Roman" w:cs="Times New Roman"/>
          <w:color w:val="000000"/>
          <w:sz w:val="26"/>
          <w:szCs w:val="26"/>
        </w:rPr>
        <w:t xml:space="preserve"> – властивість інформації, яка полягає в тому, що інформація не може бути отримана неавторизованим користувачем і/або процесом.</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Користувач </w:t>
      </w:r>
      <w:r>
        <w:rPr>
          <w:rFonts w:ascii="Times New Roman" w:eastAsia="Times New Roman" w:hAnsi="Times New Roman" w:cs="Times New Roman"/>
          <w:sz w:val="26"/>
          <w:szCs w:val="26"/>
        </w:rPr>
        <w:t xml:space="preserve">– особа або ТГ, які взаємодіють з інформаційними системами. </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Оцінка ризиків</w:t>
      </w:r>
      <w:r>
        <w:rPr>
          <w:rFonts w:ascii="Times New Roman" w:eastAsia="Times New Roman" w:hAnsi="Times New Roman" w:cs="Times New Roman"/>
          <w:sz w:val="26"/>
          <w:szCs w:val="26"/>
        </w:rPr>
        <w:t xml:space="preserve"> – процес виявлення, визначення пріоритетів та аналіз ризиків. Процес включає визначення ступеня, в якому несприятливі обставини або події можуть вплинути на Організацію. Даний процес використовує результати оцінок загроз і вразливостей для виявлення ризиків для діяльності ТГ і оцінює ці ризики, з точки зору ймовірності виникнення і впливу. Результатом оцінки ризику є список передбачуваних потенційних впливів і явних вразливостей. Оцінка ризиків є частиною процесу управління ризиками.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Політика інформаційної безпеки</w:t>
      </w:r>
      <w:r>
        <w:rPr>
          <w:rFonts w:ascii="Times New Roman" w:eastAsia="Times New Roman" w:hAnsi="Times New Roman" w:cs="Times New Roman"/>
          <w:color w:val="000000"/>
          <w:sz w:val="26"/>
          <w:szCs w:val="26"/>
        </w:rPr>
        <w:t xml:space="preserve"> – набір задокументованих управлінських рішень, створений для захисту інформації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та пов'язаних з нею ресурсів. </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Ризик</w:t>
      </w:r>
      <w:r>
        <w:rPr>
          <w:rFonts w:ascii="Times New Roman" w:eastAsia="Times New Roman" w:hAnsi="Times New Roman" w:cs="Times New Roman"/>
          <w:sz w:val="26"/>
          <w:szCs w:val="26"/>
        </w:rPr>
        <w:t xml:space="preserve"> – ймовірність впливу на діяльність ТГ (включаючи місію, функції, імідж, репутацію), її активи (ресурси) і співробітників в результаті експлуатації вразливостей інформаційної системи і залежно від потенційного впливу, реалізація загрози і ймовірність її реалізації. </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Уразливість</w:t>
      </w:r>
      <w:r>
        <w:rPr>
          <w:rFonts w:ascii="Times New Roman" w:eastAsia="Times New Roman" w:hAnsi="Times New Roman" w:cs="Times New Roman"/>
          <w:sz w:val="26"/>
          <w:szCs w:val="26"/>
        </w:rPr>
        <w:t xml:space="preserve"> – недолік в інформаційній системі, який може бути використаний суб'єктом загрози (наприклад, зловмисником) для виконання несанкціонованих дій в системі і порушення цілісності, конфіденційності, доступності або спостережливості.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Цілісність</w:t>
      </w:r>
      <w:r>
        <w:rPr>
          <w:rFonts w:ascii="Times New Roman" w:eastAsia="Times New Roman" w:hAnsi="Times New Roman" w:cs="Times New Roman"/>
          <w:color w:val="000000"/>
          <w:sz w:val="26"/>
          <w:szCs w:val="26"/>
        </w:rPr>
        <w:t xml:space="preserve"> – властивість інформації, яка полягає в тому, що інформація не може бути модифікована неавторизованим користувачем і/або процесом.</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Шифрування</w:t>
      </w:r>
      <w:r>
        <w:rPr>
          <w:rFonts w:ascii="Times New Roman" w:eastAsia="Times New Roman" w:hAnsi="Times New Roman" w:cs="Times New Roman"/>
          <w:color w:val="000000"/>
          <w:sz w:val="26"/>
          <w:szCs w:val="26"/>
        </w:rPr>
        <w:t xml:space="preserve"> – процес перетворення відкритого тексту в зашифрований з метою безпеки або конфіденційності.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bookmarkStart w:id="1" w:name="_heading=h.3znysh7" w:colFirst="0" w:colLast="0"/>
      <w:bookmarkEnd w:id="1"/>
      <w:r>
        <w:rPr>
          <w:rFonts w:ascii="Times New Roman" w:eastAsia="Times New Roman" w:hAnsi="Times New Roman" w:cs="Times New Roman"/>
          <w:b/>
          <w:color w:val="000000"/>
          <w:sz w:val="26"/>
          <w:szCs w:val="26"/>
        </w:rPr>
        <w:t>Шкідливе ПЗ</w:t>
      </w:r>
      <w:r>
        <w:rPr>
          <w:rFonts w:ascii="Times New Roman" w:eastAsia="Times New Roman" w:hAnsi="Times New Roman" w:cs="Times New Roman"/>
          <w:color w:val="000000"/>
          <w:sz w:val="26"/>
          <w:szCs w:val="26"/>
        </w:rPr>
        <w:t xml:space="preserve"> – програмне забезпечення, яке вживлюється в систему, як правило, таємно, з метою порушення конфіденційності, цілісності та/або доступності даних, додатків або операційної системи користувача або іншим чином шкодити або заважати роботі користувача.</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SMTPS</w:t>
      </w:r>
      <w:r>
        <w:rPr>
          <w:rFonts w:ascii="Times New Roman" w:eastAsia="Times New Roman" w:hAnsi="Times New Roman" w:cs="Times New Roman"/>
          <w:color w:val="000000"/>
          <w:sz w:val="26"/>
          <w:szCs w:val="26"/>
        </w:rPr>
        <w:t xml:space="preserve"> – </w:t>
      </w:r>
      <w:proofErr w:type="spellStart"/>
      <w:r>
        <w:rPr>
          <w:rFonts w:ascii="Times New Roman" w:eastAsia="Times New Roman" w:hAnsi="Times New Roman" w:cs="Times New Roman"/>
          <w:color w:val="000000"/>
          <w:sz w:val="26"/>
          <w:szCs w:val="26"/>
        </w:rPr>
        <w:t>Simple</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Mail</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Transfer</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Protocol</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Secure</w:t>
      </w:r>
      <w:proofErr w:type="spellEnd"/>
      <w:r>
        <w:rPr>
          <w:rFonts w:ascii="Times New Roman" w:eastAsia="Times New Roman" w:hAnsi="Times New Roman" w:cs="Times New Roman"/>
          <w:color w:val="000000"/>
          <w:sz w:val="26"/>
          <w:szCs w:val="26"/>
        </w:rPr>
        <w:t>.</w:t>
      </w:r>
      <w:r>
        <w:br w:type="page"/>
      </w:r>
    </w:p>
    <w:p w:rsidR="007A552F" w:rsidRDefault="004455A3">
      <w:pPr>
        <w:pBdr>
          <w:top w:val="nil"/>
          <w:left w:val="nil"/>
          <w:bottom w:val="nil"/>
          <w:right w:val="nil"/>
          <w:between w:val="nil"/>
        </w:pBdr>
        <w:shd w:val="clear" w:color="auto" w:fill="FFFFFF"/>
        <w:spacing w:before="120" w:after="120" w:line="240" w:lineRule="auto"/>
        <w:ind w:left="456" w:hanging="456"/>
        <w:rPr>
          <w:rFonts w:ascii="Times New Roman" w:eastAsia="Times New Roman" w:hAnsi="Times New Roman" w:cs="Times New Roman"/>
          <w:b/>
          <w:color w:val="000000"/>
          <w:sz w:val="28"/>
          <w:szCs w:val="28"/>
        </w:rPr>
      </w:pPr>
      <w:bookmarkStart w:id="2" w:name="_heading=h.2et92p0" w:colFirst="0" w:colLast="0"/>
      <w:bookmarkEnd w:id="2"/>
      <w:r>
        <w:rPr>
          <w:rFonts w:ascii="Times New Roman" w:eastAsia="Times New Roman" w:hAnsi="Times New Roman" w:cs="Times New Roman"/>
          <w:b/>
          <w:color w:val="000000"/>
          <w:sz w:val="28"/>
          <w:szCs w:val="28"/>
        </w:rPr>
        <w:lastRenderedPageBreak/>
        <w:t>Політика Інформаційної Безпеки</w:t>
      </w:r>
    </w:p>
    <w:p w:rsidR="007A552F" w:rsidRDefault="007A552F">
      <w:pPr>
        <w:pBdr>
          <w:top w:val="nil"/>
          <w:left w:val="nil"/>
          <w:bottom w:val="nil"/>
          <w:right w:val="nil"/>
          <w:between w:val="nil"/>
        </w:pBdr>
        <w:shd w:val="clear" w:color="auto" w:fill="FFFFFF"/>
        <w:spacing w:before="120" w:after="120" w:line="240" w:lineRule="auto"/>
        <w:ind w:left="456" w:hanging="456"/>
        <w:rPr>
          <w:rFonts w:ascii="Times New Roman" w:eastAsia="Times New Roman" w:hAnsi="Times New Roman" w:cs="Times New Roman"/>
          <w:b/>
          <w:sz w:val="28"/>
          <w:szCs w:val="28"/>
        </w:rPr>
      </w:pPr>
      <w:bookmarkStart w:id="3" w:name="_heading=h.6c7zo7uyiof1" w:colFirst="0" w:colLast="0"/>
      <w:bookmarkEnd w:id="3"/>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4" w:name="_heading=h.tyjcwt" w:colFirst="0" w:colLast="0"/>
      <w:bookmarkEnd w:id="4"/>
      <w:r>
        <w:rPr>
          <w:rFonts w:ascii="Times New Roman" w:eastAsia="Times New Roman" w:hAnsi="Times New Roman" w:cs="Times New Roman"/>
          <w:b/>
          <w:color w:val="000000"/>
          <w:sz w:val="28"/>
          <w:szCs w:val="28"/>
        </w:rPr>
        <w:t>Управління інформаційною безпекою</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забезпечення ІБ, необхідно слідувати формальним загальним правилам та процедурам наведеним далі, що покривають відповідне використання ІА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Співробітники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та відповідні треті сторони (які мають доступ до інформації та/або ресурсів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повинні бути проінформовані про необхідність дотримання цієї Політики.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забезпечення постійної придатності, адекватності та ефективності ця Політика повинна переглядатися </w:t>
      </w:r>
      <w:r>
        <w:rPr>
          <w:rFonts w:ascii="Times New Roman" w:eastAsia="Times New Roman" w:hAnsi="Times New Roman" w:cs="Times New Roman"/>
          <w:sz w:val="26"/>
          <w:szCs w:val="26"/>
        </w:rPr>
        <w:t>Відповідальною особою</w:t>
      </w:r>
      <w:r>
        <w:rPr>
          <w:rFonts w:ascii="Times New Roman" w:eastAsia="Times New Roman" w:hAnsi="Times New Roman" w:cs="Times New Roman"/>
          <w:color w:val="000000"/>
          <w:sz w:val="26"/>
          <w:szCs w:val="26"/>
        </w:rPr>
        <w:t xml:space="preserve"> за інформаційну безпеку через заплановані проміжки часу – </w:t>
      </w:r>
      <w:r>
        <w:rPr>
          <w:rFonts w:ascii="Times New Roman" w:eastAsia="Times New Roman" w:hAnsi="Times New Roman" w:cs="Times New Roman"/>
          <w:sz w:val="26"/>
          <w:szCs w:val="26"/>
        </w:rPr>
        <w:t>щонайменше раз в рік</w:t>
      </w:r>
      <w:r>
        <w:rPr>
          <w:rFonts w:ascii="Times New Roman" w:eastAsia="Times New Roman" w:hAnsi="Times New Roman" w:cs="Times New Roman"/>
          <w:color w:val="000000"/>
          <w:sz w:val="26"/>
          <w:szCs w:val="26"/>
        </w:rPr>
        <w:t xml:space="preserve">, якщо впроваджуються суттєві зміни або за рішенням Керівництва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Суттєвими змінами можна вважати: </w:t>
      </w:r>
    </w:p>
    <w:p w:rsidR="007A552F" w:rsidRDefault="004455A3">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Зміни в процесах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Зміни в організаційній структурі;</w:t>
      </w:r>
    </w:p>
    <w:p w:rsidR="007A552F" w:rsidRDefault="004455A3">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Зміни в ІТ-інфраструктурі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тощо.</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Відповідно до сфери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необхідно також враховувати наступні моменти: </w:t>
      </w:r>
    </w:p>
    <w:p w:rsidR="007A552F" w:rsidRDefault="004455A3">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Законодавство, що регулює сферу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та договірні зобов’язання;</w:t>
      </w:r>
    </w:p>
    <w:p w:rsidR="007A552F" w:rsidRDefault="004455A3">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Відповідальність за порушення Політики;</w:t>
      </w:r>
    </w:p>
    <w:p w:rsidR="007A552F" w:rsidRDefault="004455A3">
      <w:pPr>
        <w:numPr>
          <w:ilvl w:val="0"/>
          <w:numId w:val="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Обов’язки Керівництва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та інших осіб щодо безпеки систем та інформації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7A552F">
      <w:pPr>
        <w:pBdr>
          <w:top w:val="nil"/>
          <w:left w:val="nil"/>
          <w:bottom w:val="nil"/>
          <w:right w:val="nil"/>
          <w:between w:val="nil"/>
        </w:pBdr>
        <w:spacing w:before="0" w:after="0"/>
        <w:ind w:left="720"/>
        <w:jc w:val="both"/>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5" w:name="_heading=h.3dy6vkm" w:colFirst="0" w:colLast="0"/>
      <w:bookmarkEnd w:id="5"/>
      <w:r>
        <w:rPr>
          <w:rFonts w:ascii="Times New Roman" w:eastAsia="Times New Roman" w:hAnsi="Times New Roman" w:cs="Times New Roman"/>
          <w:b/>
          <w:color w:val="000000"/>
          <w:sz w:val="28"/>
          <w:szCs w:val="28"/>
        </w:rPr>
        <w:t>Розподіл обов’язків з інформаційної безпеки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Загальна відповідальність за ІБ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покладається на Керівництво.</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Конфліктні обов’язки та сфери відповідальності повинні бути розділені, щоб зменшити можливості для несанкціонованих або ненавмисних змін чи зловживання ІА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Формальне розподілення відповідальності Керівництвом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забезпечує стратегічну прозорість та вплив на практику забезпечення ІБ.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Керівництво відповідальне за: </w:t>
      </w:r>
    </w:p>
    <w:p w:rsidR="007A552F" w:rsidRDefault="004455A3">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Визначення критичних операційних процесів для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Прийняття рішень щодо розвитку ІБ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Затвердження та поширення правил і вимог ІБ 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Затвердження відповідальності за порушення правил та вимог ІБ;</w:t>
      </w:r>
    </w:p>
    <w:p w:rsidR="007A552F" w:rsidRDefault="004455A3">
      <w:pPr>
        <w:numPr>
          <w:ilvl w:val="0"/>
          <w:numId w:val="17"/>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Функцію перевірки та контролю виконання 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правил та вимог ІБ.</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Додатково відповідальні та їх обов'язки описані нижче в тілі цієї Політики.</w:t>
      </w:r>
    </w:p>
    <w:p w:rsidR="007A552F" w:rsidRDefault="007A552F">
      <w:pPr>
        <w:pBdr>
          <w:top w:val="nil"/>
          <w:left w:val="nil"/>
          <w:bottom w:val="nil"/>
          <w:right w:val="nil"/>
          <w:between w:val="nil"/>
        </w:pBdr>
        <w:spacing w:before="120" w:after="120"/>
        <w:jc w:val="both"/>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6" w:name="_heading=h.1t3h5sf" w:colFirst="0" w:colLast="0"/>
      <w:bookmarkEnd w:id="6"/>
      <w:r>
        <w:rPr>
          <w:rFonts w:ascii="Times New Roman" w:eastAsia="Times New Roman" w:hAnsi="Times New Roman" w:cs="Times New Roman"/>
          <w:b/>
          <w:color w:val="000000"/>
          <w:sz w:val="28"/>
          <w:szCs w:val="28"/>
        </w:rPr>
        <w:t>Безпека людських ресурсів</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Перевірка кандидатів перед працевлаштуванням, співробітників чи третіх сторін повинна чітко враховувати чутливість інформації, до якої кандидати отримають доступ, та передбачувані ризики при визначенні характеру та строків цих перевірок.</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Призначення на посади та звільнення з посад повинно виконуватися відповідно до державних нормативно-правових актів.</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Кожен співробітник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та третьої сторони, якому надано доступ до систем та/або даних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несе відповідальність за безпечне використання систем і даних для цілей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та дотримання її політик.</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Співробітники та треті сторони несуть відповідальність за повідомлення </w:t>
      </w:r>
      <w:r>
        <w:rPr>
          <w:rFonts w:ascii="Times New Roman" w:eastAsia="Times New Roman" w:hAnsi="Times New Roman" w:cs="Times New Roman"/>
          <w:sz w:val="26"/>
          <w:szCs w:val="26"/>
        </w:rPr>
        <w:t>К</w:t>
      </w:r>
      <w:r>
        <w:rPr>
          <w:rFonts w:ascii="Times New Roman" w:eastAsia="Times New Roman" w:hAnsi="Times New Roman" w:cs="Times New Roman"/>
          <w:color w:val="000000"/>
          <w:sz w:val="26"/>
          <w:szCs w:val="26"/>
        </w:rPr>
        <w:t xml:space="preserve">ерівнику про будь-які сумніви щодо ефективності процесів безпеки, про будь-яку подію чи інцидент щодо несанкціонованого або неправильного використання активів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Обов’язок Керівництва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вимагати від всіх співробітників та третіх сторін дотримання вимог ІБ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відповідно до встановлених політик та процесів, а також контролювати процес їх дотримання.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Припинення трудової діяльності здійснюється згідно з чинним трудовим законодавством України.</w:t>
      </w:r>
    </w:p>
    <w:p w:rsidR="007A552F" w:rsidRDefault="007A552F">
      <w:pPr>
        <w:pBdr>
          <w:top w:val="nil"/>
          <w:left w:val="nil"/>
          <w:bottom w:val="nil"/>
          <w:right w:val="nil"/>
          <w:between w:val="nil"/>
        </w:pBdr>
        <w:spacing w:before="120" w:after="120"/>
        <w:jc w:val="both"/>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7" w:name="_heading=h.4d34og8" w:colFirst="0" w:colLast="0"/>
      <w:bookmarkEnd w:id="7"/>
      <w:r>
        <w:rPr>
          <w:rFonts w:ascii="Times New Roman" w:eastAsia="Times New Roman" w:hAnsi="Times New Roman" w:cs="Times New Roman"/>
          <w:b/>
          <w:color w:val="000000"/>
          <w:sz w:val="28"/>
          <w:szCs w:val="28"/>
        </w:rPr>
        <w:t>Навчання та обізнаність</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Всі співробітники, які є користувачами внутрішньої мережі повинні бути ознайомлені з внутрішніми вимогами щодо роботи з інформаційними активами ТГ та нести персональну відповідальність за їх дотримання.</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Усі співробітники та відповідні треті сторони повинні проходити відповідну підготовку з підвищення обізнаності та регулярно отримувати інформацію про оновлення організаційних політик та процедур відповідно до їх робочих функцій.</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Програма обізнаності повинна забезпечувати, щоб усі співробітники досягали та підтримували принаймні базовий рівень розуміння питань ІБ, таких як загальні зобов’язання згідно з різними політиками, стандартами, процедурами, керівними принципами, законами, нормативними актами, контрактними умовами, а також загальноприйнятими стандартами етики та прийнятної поведінки.</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Додаткове навчання підходить для співробітників, які мають конкретні зобов’язання щодо захисту інформації та кому не вистачає базової обізнаності щодо ІБ в рамках робочого процесу, наприклад, адміністраторам систем, відповідальним за ІБ, Керівництву ТГ. Такі вимоги до навчання повинні бути визначені в особистих планах навчання співробітників.</w:t>
      </w:r>
    </w:p>
    <w:p w:rsidR="00755F65" w:rsidRDefault="00755F65">
      <w:pPr>
        <w:spacing w:before="120" w:after="120"/>
        <w:jc w:val="both"/>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8" w:name="_heading=h.2s8eyo1" w:colFirst="0" w:colLast="0"/>
      <w:bookmarkEnd w:id="8"/>
      <w:r>
        <w:rPr>
          <w:rFonts w:ascii="Times New Roman" w:eastAsia="Times New Roman" w:hAnsi="Times New Roman" w:cs="Times New Roman"/>
          <w:b/>
          <w:color w:val="000000"/>
          <w:sz w:val="28"/>
          <w:szCs w:val="28"/>
        </w:rPr>
        <w:t>Фізична безпека</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Засоби обробки інформації повинні розміщуватися в захищених зонах, фізично захищених від несанкціонованого доступу, пошкодження та втручання чи зміни певних периметрів безпеки. Для виявлення або запобігання несанкціонованого доступу та захисту ІА, особливо критичних і чутливих, повинні застосовуються багаторівневі внутрішні та зовнішні засоби контролю від примусових або прихованих атак.</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Співробітники та треті сторони повинні використовувати фізичний ідентифікатор контролю доступу (картка або будь-яка інша альтернатива), щоб мати доступ до приміщень ТГ. Для входу в зони обмеженого доступу (серверні, фінансовий відділ тощо) співробітники/третя сторона повинні мати відповідний рівень доступу. Цей рівень затверджується Керівництвом ТГ.</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Відвідувачі ТГ повинні завжди супроводжуватись відповідальними співробітниками задля уникнення доступу до ІА ТГ, що можуть містити чутливу інформацію.</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Ідентифікатори доступу мають видаватися під час адаптації співробітників в ТГ та знищуватися, коли співробітник залишає Організацію.</w:t>
      </w:r>
    </w:p>
    <w:p w:rsidR="00755F65" w:rsidRDefault="00755F65">
      <w:pPr>
        <w:spacing w:before="120" w:after="120"/>
        <w:jc w:val="both"/>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9" w:name="_heading=h.17dp8vu" w:colFirst="0" w:colLast="0"/>
      <w:bookmarkEnd w:id="9"/>
      <w:r>
        <w:rPr>
          <w:rFonts w:ascii="Times New Roman" w:eastAsia="Times New Roman" w:hAnsi="Times New Roman" w:cs="Times New Roman"/>
          <w:b/>
          <w:color w:val="000000"/>
          <w:sz w:val="28"/>
          <w:szCs w:val="28"/>
        </w:rPr>
        <w:t>Класифікація та управління інформацією</w:t>
      </w:r>
    </w:p>
    <w:p w:rsidR="007A552F" w:rsidRDefault="004455A3">
      <w:pPr>
        <w:spacing w:before="120" w:after="120"/>
        <w:jc w:val="both"/>
        <w:rPr>
          <w:rFonts w:ascii="Times New Roman" w:eastAsia="Times New Roman" w:hAnsi="Times New Roman" w:cs="Times New Roman"/>
          <w:sz w:val="26"/>
          <w:szCs w:val="26"/>
        </w:rPr>
      </w:pPr>
      <w:bookmarkStart w:id="10" w:name="_heading=h.3rdcrjn" w:colFirst="0" w:colLast="0"/>
      <w:bookmarkEnd w:id="10"/>
      <w:r>
        <w:rPr>
          <w:rFonts w:ascii="Times New Roman" w:eastAsia="Times New Roman" w:hAnsi="Times New Roman" w:cs="Times New Roman"/>
          <w:sz w:val="26"/>
          <w:szCs w:val="26"/>
        </w:rPr>
        <w:t>Інформацію слід класифікувати, визначати та оцінювати ризики відповідно до її конфіденційності, цілісності, доступності та спостережливості, незалежно від носія, на якому вона зберігається і/або обробляється. Чутлива інформація повинна визначатися відповідно до її конфіденційності, цілісності, доступності та спостережливості. Вся інформація, окрім публічної, має визначатися як чутлива.</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Незалежно від рівня конфіденційності, вся інформація ТГ повинна використовуватися належним чином та тільки для дозволених цілей.</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Розкриття інформації з обмеженим доступом може здійснюватися лише у законний спосіб зацікавленим особам органів влади, а також фізичним та юридичним особам за згодою ТГ, з дотриманням вимог чинного законодавства України та вимог відповідних Договорів.</w:t>
      </w:r>
    </w:p>
    <w:p w:rsidR="007A552F" w:rsidRPr="00700AB3" w:rsidRDefault="004455A3" w:rsidP="00700AB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1" w:name="_heading=h.26in1rg" w:colFirst="0" w:colLast="0"/>
      <w:bookmarkEnd w:id="11"/>
      <w:r w:rsidRPr="00700AB3">
        <w:rPr>
          <w:rFonts w:ascii="Times New Roman" w:eastAsia="Times New Roman" w:hAnsi="Times New Roman" w:cs="Times New Roman"/>
          <w:b/>
          <w:color w:val="000000"/>
          <w:sz w:val="28"/>
          <w:szCs w:val="28"/>
        </w:rPr>
        <w:lastRenderedPageBreak/>
        <w:t>Обробка, передача та зберігання даних</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Чутливі дані повинні збиратися та зберігатися лише в системах, де є обґрунтована ділова чи технічна потреба. Чутливі виробничі дані повинні бути захищені при зберіганні і/або використанні у системах, і надійно видалятись, коли вони більше не потрібні.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Діаграма або схема потоків даних повинна бути впровадженою та регулярно переглядатись. Інвентаризація та класифікація даних повинна проводитися </w:t>
      </w:r>
      <w:r>
        <w:rPr>
          <w:rFonts w:ascii="Times New Roman" w:eastAsia="Times New Roman" w:hAnsi="Times New Roman" w:cs="Times New Roman"/>
          <w:sz w:val="26"/>
          <w:szCs w:val="26"/>
        </w:rPr>
        <w:t xml:space="preserve">щонайменше </w:t>
      </w:r>
      <w:r>
        <w:rPr>
          <w:rFonts w:ascii="Times New Roman" w:eastAsia="Times New Roman" w:hAnsi="Times New Roman" w:cs="Times New Roman"/>
          <w:color w:val="000000"/>
          <w:sz w:val="26"/>
          <w:szCs w:val="26"/>
        </w:rPr>
        <w:t>раз на рік.</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Чутливі дані ніколи не повинні збиратися або використовуватися для цілей, відмінних від тих, для яких дані були зібрані спочатку. Усі параметри збереження даних (періоди, цілі тощо) повинні бути законними та відповідати місцевому та міжнародному законодавству та нормам щодо захисту даних.</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Інвентаризація чутливих даних повинна включати ідентифікацію конкретних захоплених елементів даних, де дозволено зберігання кожного елементу і необхідних заходів безпеки – наприклад, для захисту конфіденційності та/або цілісності – для кожного елемента даних під час зберігання і передачі.</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разі збору або зберігання чутливих виробничих даних, вони повинні бути належним чином захищені – наприклад, за допомогою надійних заходів контролю доступу та/або надійної криптографії з прийнятими в галузі ІБ процесами управління ключами. Як тільки вони більше не потрібні для цілей збору, дані повинні бути надійно видалені, щоб було неможливо відновити або переробити дані з будь-якої системи.</w:t>
      </w: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2" w:name="_heading=h.lnxbz9" w:colFirst="0" w:colLast="0"/>
      <w:bookmarkEnd w:id="12"/>
      <w:r>
        <w:rPr>
          <w:rFonts w:ascii="Times New Roman" w:eastAsia="Times New Roman" w:hAnsi="Times New Roman" w:cs="Times New Roman"/>
          <w:b/>
          <w:color w:val="000000"/>
          <w:sz w:val="28"/>
          <w:szCs w:val="28"/>
        </w:rPr>
        <w:t>Управління інформаційними активами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Усі інформаційні активи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повинні бути визначені </w:t>
      </w:r>
      <w:r>
        <w:rPr>
          <w:rFonts w:ascii="Times New Roman" w:eastAsia="Times New Roman" w:hAnsi="Times New Roman" w:cs="Times New Roman"/>
          <w:sz w:val="26"/>
          <w:szCs w:val="26"/>
        </w:rPr>
        <w:t>та задокументовані в Реєстрі ІА</w:t>
      </w:r>
      <w:r>
        <w:rPr>
          <w:rFonts w:ascii="Times New Roman" w:eastAsia="Times New Roman" w:hAnsi="Times New Roman" w:cs="Times New Roman"/>
          <w:color w:val="000000"/>
          <w:sz w:val="26"/>
          <w:szCs w:val="26"/>
        </w:rPr>
        <w:t xml:space="preserve">. ІА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можуть включати: </w:t>
      </w:r>
    </w:p>
    <w:p w:rsidR="007A552F" w:rsidRDefault="004455A3">
      <w:pPr>
        <w:numPr>
          <w:ilvl w:val="0"/>
          <w:numId w:val="14"/>
        </w:numPr>
        <w:pBdr>
          <w:top w:val="nil"/>
          <w:left w:val="nil"/>
          <w:bottom w:val="nil"/>
          <w:right w:val="nil"/>
          <w:between w:val="nil"/>
        </w:pBdr>
        <w:spacing w:before="28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Інформацію про </w:t>
      </w:r>
      <w:r>
        <w:rPr>
          <w:rFonts w:ascii="Times New Roman" w:eastAsia="Times New Roman" w:hAnsi="Times New Roman" w:cs="Times New Roman"/>
          <w:sz w:val="26"/>
          <w:szCs w:val="26"/>
        </w:rPr>
        <w:t xml:space="preserve">ТГ </w:t>
      </w:r>
      <w:r>
        <w:rPr>
          <w:rFonts w:ascii="Times New Roman" w:eastAsia="Times New Roman" w:hAnsi="Times New Roman" w:cs="Times New Roman"/>
          <w:color w:val="000000"/>
          <w:sz w:val="26"/>
          <w:szCs w:val="26"/>
        </w:rPr>
        <w:t xml:space="preserve">та зацікавлені треті сторони (підрядники, партнери, клієнти тощо), </w:t>
      </w:r>
    </w:p>
    <w:p w:rsidR="007A552F" w:rsidRDefault="004455A3">
      <w:pPr>
        <w:numPr>
          <w:ilvl w:val="0"/>
          <w:numId w:val="14"/>
        </w:numPr>
        <w:pBdr>
          <w:top w:val="nil"/>
          <w:left w:val="nil"/>
          <w:bottom w:val="nil"/>
          <w:right w:val="nil"/>
          <w:between w:val="nil"/>
        </w:pBdr>
        <w:spacing w:before="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Системи, послуги чи обладнання, в яких обробляється, зберігається або передається інформація про </w:t>
      </w:r>
      <w:r>
        <w:rPr>
          <w:rFonts w:ascii="Times New Roman" w:eastAsia="Times New Roman" w:hAnsi="Times New Roman" w:cs="Times New Roman"/>
          <w:sz w:val="26"/>
          <w:szCs w:val="26"/>
        </w:rPr>
        <w:t xml:space="preserve">ТГ </w:t>
      </w:r>
      <w:r>
        <w:rPr>
          <w:rFonts w:ascii="Times New Roman" w:eastAsia="Times New Roman" w:hAnsi="Times New Roman" w:cs="Times New Roman"/>
          <w:color w:val="000000"/>
          <w:sz w:val="26"/>
          <w:szCs w:val="26"/>
        </w:rPr>
        <w:t>та зацікавлених третіх сторін.</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має регулярно переглядати та призначати відповідні обов’язки з обслуговування та перевірки Реєстру ІА. Реєстр повинен містити інформацію про: </w:t>
      </w:r>
    </w:p>
    <w:p w:rsidR="007A552F" w:rsidRDefault="004455A3">
      <w:pPr>
        <w:numPr>
          <w:ilvl w:val="0"/>
          <w:numId w:val="3"/>
        </w:numPr>
        <w:pBdr>
          <w:top w:val="nil"/>
          <w:left w:val="nil"/>
          <w:bottom w:val="nil"/>
          <w:right w:val="nil"/>
          <w:between w:val="nil"/>
        </w:pBdr>
        <w:spacing w:before="280"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Власників ІА;</w:t>
      </w:r>
    </w:p>
    <w:p w:rsidR="007A552F" w:rsidRDefault="004455A3">
      <w:pPr>
        <w:numPr>
          <w:ilvl w:val="0"/>
          <w:numId w:val="3"/>
        </w:numPr>
        <w:pBdr>
          <w:top w:val="nil"/>
          <w:left w:val="nil"/>
          <w:bottom w:val="nil"/>
          <w:right w:val="nil"/>
          <w:between w:val="nil"/>
        </w:pBdr>
        <w:spacing w:before="0"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Назви ІА;</w:t>
      </w:r>
    </w:p>
    <w:p w:rsidR="007A552F" w:rsidRDefault="004455A3">
      <w:pPr>
        <w:numPr>
          <w:ilvl w:val="0"/>
          <w:numId w:val="3"/>
        </w:numPr>
        <w:pBdr>
          <w:top w:val="nil"/>
          <w:left w:val="nil"/>
          <w:bottom w:val="nil"/>
          <w:right w:val="nil"/>
          <w:between w:val="nil"/>
        </w:pBdr>
        <w:spacing w:before="0" w:after="28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Рівень критичності ІА.</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Власник ІА не несе фінансову відповідальність за актив, а відповідає за забезпечення конфіденційності, цілісності, доступності та спостережливості ІА. Власники ІА повинні нести основну відповідальність і відповідати за належний контроль доступу до своїх активів.</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Критерії класифікації активів та виявлення критично важливих активів для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 тих активів, порушення конфіденційності, цілісності, доступності або спостережливості яких може суттєво вплинути на діяльність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повинні бути визначені та встановлені. ІА можуть бути класифіковані за рівнем критичності для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відповідно до внутрішніх її вимог.</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Ролі та обов’язки повинні бути визначені для Власників ІА та користувачів ІА.</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3" w:name="_heading=h.35nkun2" w:colFirst="0" w:colLast="0"/>
      <w:bookmarkEnd w:id="13"/>
      <w:r>
        <w:rPr>
          <w:rFonts w:ascii="Times New Roman" w:eastAsia="Times New Roman" w:hAnsi="Times New Roman" w:cs="Times New Roman"/>
          <w:b/>
          <w:color w:val="000000"/>
          <w:sz w:val="28"/>
          <w:szCs w:val="28"/>
        </w:rPr>
        <w:t xml:space="preserve">Використання особистих пристроїв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w:t>
      </w:r>
      <w:r>
        <w:rPr>
          <w:rFonts w:ascii="Times New Roman" w:eastAsia="Times New Roman" w:hAnsi="Times New Roman" w:cs="Times New Roman"/>
          <w:sz w:val="26"/>
          <w:szCs w:val="26"/>
        </w:rPr>
        <w:t>оже</w:t>
      </w:r>
      <w:r>
        <w:rPr>
          <w:rFonts w:ascii="Times New Roman" w:eastAsia="Times New Roman" w:hAnsi="Times New Roman" w:cs="Times New Roman"/>
          <w:color w:val="000000"/>
          <w:sz w:val="26"/>
          <w:szCs w:val="26"/>
        </w:rPr>
        <w:t xml:space="preserve"> дозволяти співробітникам та іншим авторизованим користувачам своїх систем, послуг та ресурсів використовувати власні пристрої для виконання посадових обов’язків та завдань, які необхідні для забезпечення її безперервної діяльності.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повинна розробити та встановити вимоги ІБ щодо використання власних робочих пристроїв та довести їх до відома усіх співробітників та відповідних третіх сторін. Особисту відповідальність має нести кожен співробітник та третя сторона, що використовує персональний пристрій для доступу до систем, послуг та ресурсів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щоб забезпечити відповідне використання всіх протоколів безпеки та усіх заходів безпеки.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Кожен пристрій, який використовується для виконання посадових обов’язків та завдань, які необхідні для забезпечення безперервної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тобто для доступу до внутрішньої інформації, повинен використовуватися </w:t>
      </w:r>
      <w:proofErr w:type="spellStart"/>
      <w:r>
        <w:rPr>
          <w:rFonts w:ascii="Times New Roman" w:eastAsia="Times New Roman" w:hAnsi="Times New Roman" w:cs="Times New Roman"/>
          <w:color w:val="000000"/>
          <w:sz w:val="26"/>
          <w:szCs w:val="26"/>
        </w:rPr>
        <w:t>відповідально</w:t>
      </w:r>
      <w:proofErr w:type="spellEnd"/>
      <w:r>
        <w:rPr>
          <w:rFonts w:ascii="Times New Roman" w:eastAsia="Times New Roman" w:hAnsi="Times New Roman" w:cs="Times New Roman"/>
          <w:color w:val="000000"/>
          <w:sz w:val="26"/>
          <w:szCs w:val="26"/>
        </w:rPr>
        <w:t xml:space="preserve"> та лише в робочих цілях. Невиконання даного правила несе за собою негайне </w:t>
      </w:r>
      <w:r>
        <w:rPr>
          <w:rFonts w:ascii="Times New Roman" w:eastAsia="Times New Roman" w:hAnsi="Times New Roman" w:cs="Times New Roman"/>
          <w:sz w:val="26"/>
          <w:szCs w:val="26"/>
        </w:rPr>
        <w:t>припинення</w:t>
      </w:r>
      <w:r>
        <w:rPr>
          <w:rFonts w:ascii="Times New Roman" w:eastAsia="Times New Roman" w:hAnsi="Times New Roman" w:cs="Times New Roman"/>
          <w:color w:val="000000"/>
          <w:sz w:val="26"/>
          <w:szCs w:val="26"/>
        </w:rPr>
        <w:t xml:space="preserve"> облікового запису користувача.</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4" w:name="_heading=h.1ksv4uv" w:colFirst="0" w:colLast="0"/>
      <w:bookmarkEnd w:id="14"/>
      <w:r>
        <w:rPr>
          <w:rFonts w:ascii="Times New Roman" w:eastAsia="Times New Roman" w:hAnsi="Times New Roman" w:cs="Times New Roman"/>
          <w:b/>
          <w:color w:val="000000"/>
          <w:sz w:val="28"/>
          <w:szCs w:val="28"/>
        </w:rPr>
        <w:t>Управління доступом</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Права доступу повинні бути визначені відповідно до ролей, встановлених в ТГ, для того, щоб спростити адміністрування.</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Доступ до ІА повинен забезпечуватись відповідно до принципу мінімальних привілеїв (доступ надається тільки до тих систем, які необхідні користувачу в межах роботи) та постійно контролюватися.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Відповідальність за розподіл ролей користувачам та періодичні перевірки повинна бути покладена на Відповідальн</w:t>
      </w:r>
      <w:r>
        <w:rPr>
          <w:rFonts w:ascii="Times New Roman" w:eastAsia="Times New Roman" w:hAnsi="Times New Roman" w:cs="Times New Roman"/>
          <w:sz w:val="26"/>
          <w:szCs w:val="26"/>
        </w:rPr>
        <w:t>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особу </w:t>
      </w:r>
      <w:r>
        <w:rPr>
          <w:rFonts w:ascii="Times New Roman" w:eastAsia="Times New Roman" w:hAnsi="Times New Roman" w:cs="Times New Roman"/>
          <w:color w:val="000000"/>
          <w:sz w:val="26"/>
          <w:szCs w:val="26"/>
        </w:rPr>
        <w:t xml:space="preserve">за </w:t>
      </w:r>
      <w:r>
        <w:rPr>
          <w:rFonts w:ascii="Times New Roman" w:eastAsia="Times New Roman" w:hAnsi="Times New Roman" w:cs="Times New Roman"/>
          <w:sz w:val="26"/>
          <w:szCs w:val="26"/>
        </w:rPr>
        <w:t>ІБ</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Матриця доступу повинна бути визначена для кожної інформаційної системи і надавати інформацію про всі права доступу, надані користувачам до інформації/систем/послуг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із зазначенням рівня доступу: перегляд, редагування, адміністрування.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Легенда Матриці доступу повинна бути встановлена та задокументована, тобто, визначений рівень повноважень, з якими користувач отримує доступ до ресурсу (наприклад, A – адміністратор, E – редактор, R – читання/коментування, V – перегляд).</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Усі запити на доступ повинні бути схвалені безпосереднім Керівником співробітника та </w:t>
      </w:r>
      <w:r>
        <w:rPr>
          <w:rFonts w:ascii="Times New Roman" w:eastAsia="Times New Roman" w:hAnsi="Times New Roman" w:cs="Times New Roman"/>
          <w:sz w:val="26"/>
          <w:szCs w:val="26"/>
        </w:rPr>
        <w:t>Відповідальною особою за ІБ</w:t>
      </w:r>
      <w:r>
        <w:rPr>
          <w:rFonts w:ascii="Times New Roman" w:eastAsia="Times New Roman" w:hAnsi="Times New Roman" w:cs="Times New Roman"/>
          <w:color w:val="000000"/>
          <w:sz w:val="26"/>
          <w:szCs w:val="26"/>
        </w:rPr>
        <w:t xml:space="preserve"> перед наданням доступу.</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Облікові записи користувачів повинні негайно блокуватися адміністратором систем, якщо до них отриманий несанкціонований доступ або виявлена підозріла активність.</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Користування </w:t>
      </w:r>
      <w:proofErr w:type="spellStart"/>
      <w:r>
        <w:rPr>
          <w:rFonts w:ascii="Times New Roman" w:eastAsia="Times New Roman" w:hAnsi="Times New Roman" w:cs="Times New Roman"/>
          <w:color w:val="000000"/>
          <w:sz w:val="26"/>
          <w:szCs w:val="26"/>
        </w:rPr>
        <w:t>двофакторною</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аутентифікацією</w:t>
      </w:r>
      <w:proofErr w:type="spellEnd"/>
      <w:r>
        <w:rPr>
          <w:rFonts w:ascii="Times New Roman" w:eastAsia="Times New Roman" w:hAnsi="Times New Roman" w:cs="Times New Roman"/>
          <w:color w:val="000000"/>
          <w:sz w:val="26"/>
          <w:szCs w:val="26"/>
        </w:rPr>
        <w:t xml:space="preserve"> користувачами в тих системах та сервісах, де це можливо, є обов’язковим.</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Перегляд користувацьких прав</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Відповідальна особа за ІБ</w:t>
      </w:r>
      <w:r>
        <w:rPr>
          <w:rFonts w:ascii="Times New Roman" w:eastAsia="Times New Roman" w:hAnsi="Times New Roman" w:cs="Times New Roman"/>
          <w:color w:val="000000"/>
          <w:sz w:val="26"/>
          <w:szCs w:val="26"/>
        </w:rPr>
        <w:t xml:space="preserve"> повин</w:t>
      </w:r>
      <w:r>
        <w:rPr>
          <w:rFonts w:ascii="Times New Roman" w:eastAsia="Times New Roman" w:hAnsi="Times New Roman" w:cs="Times New Roman"/>
          <w:sz w:val="26"/>
          <w:szCs w:val="26"/>
        </w:rPr>
        <w:t>на</w:t>
      </w:r>
      <w:r>
        <w:rPr>
          <w:rFonts w:ascii="Times New Roman" w:eastAsia="Times New Roman" w:hAnsi="Times New Roman" w:cs="Times New Roman"/>
          <w:color w:val="000000"/>
          <w:sz w:val="26"/>
          <w:szCs w:val="26"/>
        </w:rPr>
        <w:t xml:space="preserve"> регулярно переглядати права доступу користувачів.</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Обов’язковим є створення та забезпечення виконання планів перегляду </w:t>
      </w:r>
      <w:proofErr w:type="spellStart"/>
      <w:r>
        <w:rPr>
          <w:rFonts w:ascii="Times New Roman" w:eastAsia="Times New Roman" w:hAnsi="Times New Roman" w:cs="Times New Roman"/>
          <w:color w:val="000000"/>
          <w:sz w:val="26"/>
          <w:szCs w:val="26"/>
        </w:rPr>
        <w:t>доступів</w:t>
      </w:r>
      <w:proofErr w:type="spellEnd"/>
      <w:r>
        <w:rPr>
          <w:rFonts w:ascii="Times New Roman" w:eastAsia="Times New Roman" w:hAnsi="Times New Roman" w:cs="Times New Roman"/>
          <w:color w:val="000000"/>
          <w:sz w:val="26"/>
          <w:szCs w:val="26"/>
        </w:rPr>
        <w:t xml:space="preserve"> для всіх систем та ІА, особливо критичних. Потрібно враховувати наступне:</w:t>
      </w:r>
    </w:p>
    <w:p w:rsidR="007A552F" w:rsidRDefault="004455A3">
      <w:pPr>
        <w:numPr>
          <w:ilvl w:val="0"/>
          <w:numId w:val="4"/>
        </w:numPr>
        <w:pBdr>
          <w:top w:val="nil"/>
          <w:left w:val="nil"/>
          <w:bottom w:val="nil"/>
          <w:right w:val="nil"/>
          <w:between w:val="nil"/>
        </w:pBdr>
        <w:spacing w:before="28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Права користувачів повинні переглядатися регулярно та після внесення змін, таких як зміна посади або звільнення;</w:t>
      </w:r>
    </w:p>
    <w:p w:rsidR="007A552F" w:rsidRDefault="004455A3">
      <w:pPr>
        <w:numPr>
          <w:ilvl w:val="0"/>
          <w:numId w:val="4"/>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Права користувачів повинні переглядатися у разі зміни ролі користувача 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numPr>
          <w:ilvl w:val="0"/>
          <w:numId w:val="4"/>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Привілейовані права повинні переглядатися частіше;</w:t>
      </w:r>
    </w:p>
    <w:p w:rsidR="007A552F" w:rsidRDefault="004455A3">
      <w:pPr>
        <w:numPr>
          <w:ilvl w:val="0"/>
          <w:numId w:val="4"/>
        </w:numPr>
        <w:pBdr>
          <w:top w:val="nil"/>
          <w:left w:val="nil"/>
          <w:bottom w:val="nil"/>
          <w:right w:val="nil"/>
          <w:between w:val="nil"/>
        </w:pBdr>
        <w:spacing w:before="0" w:after="28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Привілейовані права доступу повинні регулярно переглядатися, щоб гарантувати, що ніхто не отримував привілейований доступ несанкціонованим способом.</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Доступ до мережі та мережевих сервісів</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Користувачам повинен надаватися доступ до мережі та мережевих послуг, у разі необхідності такого доступу.</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Повинен бути встановлений контроль за переглядом та управлінням доступу, включаючи контроль та впровадження наступних засобів та інструментів:</w:t>
      </w:r>
    </w:p>
    <w:p w:rsidR="007A552F" w:rsidRDefault="004455A3">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Перелік мереж та мережевих послуг з дозволеним доступом;</w:t>
      </w:r>
    </w:p>
    <w:p w:rsidR="007A552F" w:rsidRDefault="004455A3">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Процедури визначення необхідного доступу та відповідних користувачів;</w:t>
      </w:r>
    </w:p>
    <w:p w:rsidR="007A552F" w:rsidRDefault="004455A3">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Інструменти для управління мережевими з'єднаннями та послугами;</w:t>
      </w:r>
    </w:p>
    <w:p w:rsidR="007A552F" w:rsidRDefault="004455A3">
      <w:pPr>
        <w:numPr>
          <w:ilvl w:val="0"/>
          <w:numId w:val="11"/>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Засоби та інструменти моніторингу використання мережевих послуг.</w:t>
      </w: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5" w:name="_heading=h.44sinio" w:colFirst="0" w:colLast="0"/>
      <w:bookmarkEnd w:id="15"/>
      <w:r>
        <w:rPr>
          <w:rFonts w:ascii="Times New Roman" w:eastAsia="Times New Roman" w:hAnsi="Times New Roman" w:cs="Times New Roman"/>
          <w:b/>
          <w:color w:val="000000"/>
          <w:sz w:val="28"/>
          <w:szCs w:val="28"/>
        </w:rPr>
        <w:lastRenderedPageBreak/>
        <w:t>Парольна політика</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Відповідно до Парольної політики, для забезпечення надійного захисту інформаційних систем паролем, мають бути встановлені наступні параметри:</w:t>
      </w:r>
    </w:p>
    <w:p w:rsidR="007A552F" w:rsidRDefault="004455A3">
      <w:pPr>
        <w:numPr>
          <w:ilvl w:val="0"/>
          <w:numId w:val="6"/>
        </w:numPr>
        <w:pBdr>
          <w:top w:val="nil"/>
          <w:left w:val="nil"/>
          <w:bottom w:val="nil"/>
          <w:right w:val="nil"/>
          <w:between w:val="nil"/>
        </w:pBdr>
        <w:spacing w:before="12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Мінімальна довжина: 8-12 символів;</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Пароль повинен відповідати вимогам складності: так;</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Повинен містити символи верхнього та нижнього регістру, числа, а також неалфавітні символи;</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використовувати будь-які персональні дані;</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 містить у собі загальновживані слова;</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Мінімальний термін дії пароля: 1 день;</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Максимальний термін дії пароля: 30-90 днів;</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Зберігати паролі за допомогою оборотного шифрування: ні;</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Сповіщення про зміну: за 7 днів до закінчення терміну дії;</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Історія паролів: 10 останніх використаних паролів;</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Поріг блокування облікового запису: 5 послідовних невдалих спроб введення;</w:t>
      </w:r>
    </w:p>
    <w:p w:rsidR="007A552F" w:rsidRDefault="004455A3">
      <w:pPr>
        <w:numPr>
          <w:ilvl w:val="0"/>
          <w:numId w:val="6"/>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Скинути лічильник блокування облікового запису через: 15 хвилин;</w:t>
      </w:r>
    </w:p>
    <w:p w:rsidR="007A552F" w:rsidRDefault="004455A3">
      <w:pPr>
        <w:numPr>
          <w:ilvl w:val="0"/>
          <w:numId w:val="6"/>
        </w:numPr>
        <w:pBdr>
          <w:top w:val="nil"/>
          <w:left w:val="nil"/>
          <w:bottom w:val="nil"/>
          <w:right w:val="nil"/>
          <w:between w:val="nil"/>
        </w:pBdr>
        <w:spacing w:befor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Безпечне зберігання паролів: паролі не слід зберігати або передавати у відкритому тексті.</w:t>
      </w: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6" w:name="_heading=h.2jxsxqh" w:colFirst="0" w:colLast="0"/>
      <w:bookmarkEnd w:id="16"/>
      <w:r>
        <w:rPr>
          <w:rFonts w:ascii="Times New Roman" w:eastAsia="Times New Roman" w:hAnsi="Times New Roman" w:cs="Times New Roman"/>
          <w:b/>
          <w:color w:val="000000"/>
          <w:sz w:val="28"/>
          <w:szCs w:val="28"/>
        </w:rPr>
        <w:t>Використання електронної пошти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Доступ до електронної пошти надається співробітникам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для виконання своїх службових обов'язків. Використання електронної пошти співробітниками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в особистих або інших цілях, не пов’язаних з діяльністю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заборонено.</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заборонено: </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Надсилати повідомлення, що містять чутливу інформацію, а також дані, що містять чутливу інформацію не для виконання своїх службових обов'язків. Забороняється надсилати по електронній пошті логіни, паролі та іншу чутливу інформацію;</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Використовувати електронну пошту для особистих цілей; </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Використовувати електронну адресу для підписки на маркетингові електронні листи без попереднього узгодження з </w:t>
      </w:r>
      <w:r>
        <w:rPr>
          <w:rFonts w:ascii="Times New Roman" w:eastAsia="Times New Roman" w:hAnsi="Times New Roman" w:cs="Times New Roman"/>
          <w:sz w:val="26"/>
          <w:szCs w:val="26"/>
        </w:rPr>
        <w:t>Відповідальною особою за ІБ</w:t>
      </w:r>
      <w:r>
        <w:rPr>
          <w:rFonts w:ascii="Times New Roman" w:eastAsia="Times New Roman" w:hAnsi="Times New Roman" w:cs="Times New Roman"/>
          <w:color w:val="000000"/>
          <w:sz w:val="26"/>
          <w:szCs w:val="26"/>
        </w:rPr>
        <w:t>;</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Відкривати будь-яке вкладення, посилання чи додаток до електронної пошти, де співробітник не має ґрунтовних підстав вважати, що інформація, до якої очікується доступ, надійшла з надійного джерела;</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Надсилати масові розсилки (понад 10) на зовнішні адреси без згоди Керівника співробітника та </w:t>
      </w:r>
      <w:r>
        <w:rPr>
          <w:rFonts w:ascii="Times New Roman" w:eastAsia="Times New Roman" w:hAnsi="Times New Roman" w:cs="Times New Roman"/>
          <w:sz w:val="26"/>
          <w:szCs w:val="26"/>
        </w:rPr>
        <w:t>Відповідальної особи за ІБ</w:t>
      </w:r>
      <w:r>
        <w:rPr>
          <w:rFonts w:ascii="Times New Roman" w:eastAsia="Times New Roman" w:hAnsi="Times New Roman" w:cs="Times New Roman"/>
          <w:color w:val="000000"/>
          <w:sz w:val="26"/>
          <w:szCs w:val="26"/>
        </w:rPr>
        <w:t>;</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Надсилати по електронній пошті матеріали, що містять шкідливе програмне забезпечення чи інші програми, призначені для порушення, знищення або обмеження функціональних можливостей будь-якого комп’ютерного чи телекомунікаційного обладнання чи інформаційних систем та послуг;</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Надсилати електронною поштою програми, які забезпечують несанкціонований доступ;</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Розповсюджувати за допомогою електронної пошти матеріали, які захищені авторським правом і зачіпають будь-який патент, торгову марку, комерційну таємницю, авторські права або будь-які інші права власності. та/або авторські права або пов’язані з ними права третіх сторін;</w:t>
      </w:r>
    </w:p>
    <w:p w:rsidR="007A552F" w:rsidRDefault="004455A3">
      <w:pPr>
        <w:numPr>
          <w:ilvl w:val="0"/>
          <w:numId w:val="12"/>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Поширювати через електронну пошту інформацію, заборонену міжнародним та українським законодавством, включаючи матеріали, що є шкідливими, загрозливими, нецензурними, а також інформацію, що порушує честь та гідність інших. Також забороняється надсилати матеріали, що розпалюють національну ворожнечу, підбурюють до насильства, закликають до незаконних дій, включаючи матеріали, що містять інструкції щодо використання вибухових речовин, зброї тощо.</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Доступ колишнього співробітника до облікових записів електронної пошти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повинен бути негайно відключений та </w:t>
      </w:r>
      <w:proofErr w:type="spellStart"/>
      <w:r>
        <w:rPr>
          <w:rFonts w:ascii="Times New Roman" w:eastAsia="Times New Roman" w:hAnsi="Times New Roman" w:cs="Times New Roman"/>
          <w:color w:val="000000"/>
          <w:sz w:val="26"/>
          <w:szCs w:val="26"/>
        </w:rPr>
        <w:t>деактивований</w:t>
      </w:r>
      <w:proofErr w:type="spellEnd"/>
      <w:r>
        <w:rPr>
          <w:rFonts w:ascii="Times New Roman" w:eastAsia="Times New Roman" w:hAnsi="Times New Roman" w:cs="Times New Roman"/>
          <w:color w:val="000000"/>
          <w:sz w:val="26"/>
          <w:szCs w:val="26"/>
        </w:rPr>
        <w:t>.</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7" w:name="_heading=h.z337ya" w:colFirst="0" w:colLast="0"/>
      <w:bookmarkEnd w:id="17"/>
      <w:r>
        <w:rPr>
          <w:rFonts w:ascii="Times New Roman" w:eastAsia="Times New Roman" w:hAnsi="Times New Roman" w:cs="Times New Roman"/>
          <w:b/>
          <w:color w:val="000000"/>
          <w:sz w:val="28"/>
          <w:szCs w:val="28"/>
        </w:rPr>
        <w:t>Безпека мережі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Наступні вимоги обов’язкові до виконання: </w:t>
      </w:r>
    </w:p>
    <w:p w:rsidR="007A552F" w:rsidRDefault="004455A3">
      <w:pPr>
        <w:numPr>
          <w:ilvl w:val="0"/>
          <w:numId w:val="10"/>
        </w:numPr>
        <w:pBdr>
          <w:top w:val="nil"/>
          <w:left w:val="nil"/>
          <w:bottom w:val="nil"/>
          <w:right w:val="nil"/>
          <w:between w:val="nil"/>
        </w:pBdr>
        <w:spacing w:before="28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Вимоги до конфігурації безпеки повинні бути визначені для всього мережевого обладнання;</w:t>
      </w:r>
    </w:p>
    <w:p w:rsidR="007A552F" w:rsidRDefault="004455A3">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Вимоги до контролю </w:t>
      </w:r>
      <w:proofErr w:type="spellStart"/>
      <w:r>
        <w:rPr>
          <w:rFonts w:ascii="Times New Roman" w:eastAsia="Times New Roman" w:hAnsi="Times New Roman" w:cs="Times New Roman"/>
          <w:color w:val="000000"/>
          <w:sz w:val="26"/>
          <w:szCs w:val="26"/>
        </w:rPr>
        <w:t>аутентифікації</w:t>
      </w:r>
      <w:proofErr w:type="spellEnd"/>
      <w:r>
        <w:rPr>
          <w:rFonts w:ascii="Times New Roman" w:eastAsia="Times New Roman" w:hAnsi="Times New Roman" w:cs="Times New Roman"/>
          <w:color w:val="000000"/>
          <w:sz w:val="26"/>
          <w:szCs w:val="26"/>
        </w:rPr>
        <w:t xml:space="preserve"> та доступу повинні бути визначені та повинні бути впроваджені;</w:t>
      </w:r>
    </w:p>
    <w:p w:rsidR="007A552F" w:rsidRDefault="004455A3">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Вимоги до систем та механізмів моніторингу безпеки мережі повинні бути визначені, впровадженні, необхідним чином управлятися;</w:t>
      </w:r>
    </w:p>
    <w:p w:rsidR="007A552F" w:rsidRDefault="004455A3">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Усі оновлення повинні вчасно встановлюватись;</w:t>
      </w:r>
    </w:p>
    <w:p w:rsidR="007A552F" w:rsidRDefault="004455A3">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Зміни можуть бути внесені лише адміністратором систем або відповідним авторизованим користувачем;</w:t>
      </w:r>
    </w:p>
    <w:p w:rsidR="007A552F" w:rsidRDefault="004455A3">
      <w:pPr>
        <w:numPr>
          <w:ilvl w:val="0"/>
          <w:numId w:val="10"/>
        </w:numPr>
        <w:pBdr>
          <w:top w:val="nil"/>
          <w:left w:val="nil"/>
          <w:bottom w:val="nil"/>
          <w:right w:val="nil"/>
          <w:between w:val="nil"/>
        </w:pBdr>
        <w:spacing w:before="0" w:after="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Процес резервного копіювання мережевих пристроїв (наприклад, системного програмного забезпечення, даних конфігурацій, файлів баз даних) повинен відбуватися </w:t>
      </w:r>
      <w:r>
        <w:rPr>
          <w:rFonts w:ascii="Times New Roman" w:eastAsia="Times New Roman" w:hAnsi="Times New Roman" w:cs="Times New Roman"/>
          <w:sz w:val="26"/>
          <w:szCs w:val="26"/>
        </w:rPr>
        <w:t>регулярно</w:t>
      </w:r>
      <w:r>
        <w:rPr>
          <w:rFonts w:ascii="Times New Roman" w:eastAsia="Times New Roman" w:hAnsi="Times New Roman" w:cs="Times New Roman"/>
          <w:color w:val="000000"/>
          <w:sz w:val="26"/>
          <w:szCs w:val="26"/>
        </w:rPr>
        <w:t>;</w:t>
      </w:r>
    </w:p>
    <w:p w:rsidR="007A552F" w:rsidRDefault="004455A3">
      <w:pPr>
        <w:numPr>
          <w:ilvl w:val="0"/>
          <w:numId w:val="10"/>
        </w:numPr>
        <w:pBdr>
          <w:top w:val="nil"/>
          <w:left w:val="nil"/>
          <w:bottom w:val="nil"/>
          <w:right w:val="nil"/>
          <w:between w:val="nil"/>
        </w:pBdr>
        <w:spacing w:before="0" w:after="280"/>
        <w:ind w:left="72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Вимоги до конфігурування безпеки Wi-Fi мереж: </w:t>
      </w:r>
    </w:p>
    <w:p w:rsidR="007A552F" w:rsidRDefault="004455A3">
      <w:pPr>
        <w:numPr>
          <w:ilvl w:val="1"/>
          <w:numId w:val="4"/>
        </w:numPr>
        <w:pBdr>
          <w:top w:val="nil"/>
          <w:left w:val="nil"/>
          <w:bottom w:val="nil"/>
          <w:right w:val="nil"/>
          <w:between w:val="nil"/>
        </w:pBdr>
        <w:spacing w:before="280" w:after="0"/>
        <w:ind w:left="11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Зміна паролів за замовчуванням;</w:t>
      </w:r>
    </w:p>
    <w:p w:rsidR="007A552F" w:rsidRDefault="004455A3">
      <w:pPr>
        <w:numPr>
          <w:ilvl w:val="1"/>
          <w:numId w:val="4"/>
        </w:numPr>
        <w:pBdr>
          <w:top w:val="nil"/>
          <w:left w:val="nil"/>
          <w:bottom w:val="nil"/>
          <w:right w:val="nil"/>
          <w:between w:val="nil"/>
        </w:pBdr>
        <w:spacing w:before="0" w:after="0"/>
        <w:ind w:left="1134"/>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Вимкнення WPS;</w:t>
      </w:r>
    </w:p>
    <w:p w:rsidR="007A552F" w:rsidRDefault="004455A3">
      <w:pPr>
        <w:numPr>
          <w:ilvl w:val="1"/>
          <w:numId w:val="4"/>
        </w:numPr>
        <w:pBdr>
          <w:top w:val="nil"/>
          <w:left w:val="nil"/>
          <w:bottom w:val="nil"/>
          <w:right w:val="nil"/>
          <w:between w:val="nil"/>
        </w:pBdr>
        <w:spacing w:before="0" w:after="0"/>
        <w:ind w:left="1134"/>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Вимкнення SSID </w:t>
      </w:r>
      <w:proofErr w:type="spellStart"/>
      <w:r>
        <w:rPr>
          <w:rFonts w:ascii="Times New Roman" w:eastAsia="Times New Roman" w:hAnsi="Times New Roman" w:cs="Times New Roman"/>
          <w:color w:val="000000"/>
          <w:sz w:val="26"/>
          <w:szCs w:val="26"/>
        </w:rPr>
        <w:t>Broadcast</w:t>
      </w:r>
      <w:proofErr w:type="spellEnd"/>
      <w:r>
        <w:rPr>
          <w:rFonts w:ascii="Times New Roman" w:eastAsia="Times New Roman" w:hAnsi="Times New Roman" w:cs="Times New Roman"/>
          <w:color w:val="000000"/>
          <w:sz w:val="26"/>
          <w:szCs w:val="26"/>
        </w:rPr>
        <w:t>;</w:t>
      </w:r>
    </w:p>
    <w:p w:rsidR="007A552F" w:rsidRDefault="004455A3">
      <w:pPr>
        <w:numPr>
          <w:ilvl w:val="1"/>
          <w:numId w:val="4"/>
        </w:numPr>
        <w:pBdr>
          <w:top w:val="nil"/>
          <w:left w:val="nil"/>
          <w:bottom w:val="nil"/>
          <w:right w:val="nil"/>
          <w:between w:val="nil"/>
        </w:pBdr>
        <w:spacing w:before="0" w:after="280"/>
        <w:ind w:left="1134"/>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Своєчасне оновлення прошивки;</w:t>
      </w:r>
    </w:p>
    <w:p w:rsidR="007A552F" w:rsidRDefault="004455A3">
      <w:pPr>
        <w:numPr>
          <w:ilvl w:val="1"/>
          <w:numId w:val="15"/>
        </w:numPr>
        <w:pBdr>
          <w:top w:val="nil"/>
          <w:left w:val="nil"/>
          <w:bottom w:val="nil"/>
          <w:right w:val="nil"/>
          <w:between w:val="nil"/>
        </w:pBdr>
        <w:spacing w:before="280" w:after="280"/>
        <w:ind w:left="113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Обмеження можливості під’єднання пристроїв до локальної мережі.</w:t>
      </w:r>
    </w:p>
    <w:p w:rsidR="007A552F" w:rsidRDefault="004455A3">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Протоколи безпечного зв’язку</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Щоб захистити інформацію в системах та додатках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необхідно належним чином управляти та контролювати мережі.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Використання протоколів безпечного зв’язку гарантують конфіденційність, цілісність, доступність та спостережливості інформації, що передається. Наступні протоколи найбільш прийнятні для використання:</w:t>
      </w:r>
    </w:p>
    <w:p w:rsidR="007A552F" w:rsidRDefault="004455A3">
      <w:pPr>
        <w:numPr>
          <w:ilvl w:val="0"/>
          <w:numId w:val="16"/>
        </w:numPr>
        <w:pBdr>
          <w:top w:val="nil"/>
          <w:left w:val="nil"/>
          <w:bottom w:val="nil"/>
          <w:right w:val="nil"/>
          <w:between w:val="nil"/>
        </w:pBdr>
        <w:spacing w:before="280"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SSH2;</w:t>
      </w:r>
    </w:p>
    <w:p w:rsidR="007A552F" w:rsidRDefault="004455A3">
      <w:pPr>
        <w:numPr>
          <w:ilvl w:val="0"/>
          <w:numId w:val="16"/>
        </w:numPr>
        <w:pBdr>
          <w:top w:val="nil"/>
          <w:left w:val="nil"/>
          <w:bottom w:val="nil"/>
          <w:right w:val="nil"/>
          <w:between w:val="nil"/>
        </w:pBdr>
        <w:spacing w:before="0"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SFTP;</w:t>
      </w:r>
    </w:p>
    <w:p w:rsidR="007A552F" w:rsidRDefault="004455A3">
      <w:pPr>
        <w:numPr>
          <w:ilvl w:val="0"/>
          <w:numId w:val="16"/>
        </w:numPr>
        <w:pBdr>
          <w:top w:val="nil"/>
          <w:left w:val="nil"/>
          <w:bottom w:val="nil"/>
          <w:right w:val="nil"/>
          <w:between w:val="nil"/>
        </w:pBdr>
        <w:spacing w:before="0"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TLS 1.2-1.3; </w:t>
      </w:r>
    </w:p>
    <w:p w:rsidR="007A552F" w:rsidRDefault="004455A3">
      <w:pPr>
        <w:numPr>
          <w:ilvl w:val="0"/>
          <w:numId w:val="16"/>
        </w:numPr>
        <w:pBdr>
          <w:top w:val="nil"/>
          <w:left w:val="nil"/>
          <w:bottom w:val="nil"/>
          <w:right w:val="nil"/>
          <w:between w:val="nil"/>
        </w:pBdr>
        <w:spacing w:before="0"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HTTPS;</w:t>
      </w:r>
    </w:p>
    <w:p w:rsidR="007A552F" w:rsidRDefault="004455A3">
      <w:pPr>
        <w:numPr>
          <w:ilvl w:val="0"/>
          <w:numId w:val="16"/>
        </w:numPr>
        <w:pBdr>
          <w:top w:val="nil"/>
          <w:left w:val="nil"/>
          <w:bottom w:val="nil"/>
          <w:right w:val="nil"/>
          <w:between w:val="nil"/>
        </w:pBdr>
        <w:spacing w:before="0"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WSS;</w:t>
      </w:r>
    </w:p>
    <w:p w:rsidR="007A552F" w:rsidRDefault="004455A3">
      <w:pPr>
        <w:numPr>
          <w:ilvl w:val="0"/>
          <w:numId w:val="16"/>
        </w:numPr>
        <w:pBdr>
          <w:top w:val="nil"/>
          <w:left w:val="nil"/>
          <w:bottom w:val="nil"/>
          <w:right w:val="nil"/>
          <w:between w:val="nil"/>
        </w:pBdr>
        <w:spacing w:before="0"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SMTPS;</w:t>
      </w:r>
    </w:p>
    <w:p w:rsidR="007A552F" w:rsidRPr="00F41E98" w:rsidRDefault="004455A3">
      <w:pPr>
        <w:numPr>
          <w:ilvl w:val="0"/>
          <w:numId w:val="16"/>
        </w:numPr>
        <w:pBdr>
          <w:top w:val="nil"/>
          <w:left w:val="nil"/>
          <w:bottom w:val="nil"/>
          <w:right w:val="nil"/>
          <w:between w:val="nil"/>
        </w:pBdr>
        <w:spacing w:before="0"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DNS-</w:t>
      </w:r>
      <w:proofErr w:type="spellStart"/>
      <w:r>
        <w:rPr>
          <w:rFonts w:ascii="Times New Roman" w:eastAsia="Times New Roman" w:hAnsi="Times New Roman" w:cs="Times New Roman"/>
          <w:color w:val="000000"/>
          <w:sz w:val="26"/>
          <w:szCs w:val="26"/>
        </w:rPr>
        <w:t>over</w:t>
      </w:r>
      <w:proofErr w:type="spellEnd"/>
      <w:r>
        <w:rPr>
          <w:rFonts w:ascii="Times New Roman" w:eastAsia="Times New Roman" w:hAnsi="Times New Roman" w:cs="Times New Roman"/>
          <w:color w:val="000000"/>
          <w:sz w:val="26"/>
          <w:szCs w:val="26"/>
        </w:rPr>
        <w:t>-HTTPS.</w:t>
      </w:r>
    </w:p>
    <w:p w:rsidR="00F41E98" w:rsidRDefault="00F41E98">
      <w:pPr>
        <w:numPr>
          <w:ilvl w:val="0"/>
          <w:numId w:val="16"/>
        </w:numPr>
        <w:pBdr>
          <w:top w:val="nil"/>
          <w:left w:val="nil"/>
          <w:bottom w:val="nil"/>
          <w:right w:val="nil"/>
          <w:between w:val="nil"/>
        </w:pBdr>
        <w:spacing w:before="0" w:after="0"/>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8" w:name="_heading=h.1y810tw" w:colFirst="0" w:colLast="0"/>
      <w:bookmarkEnd w:id="18"/>
      <w:r>
        <w:rPr>
          <w:rFonts w:ascii="Times New Roman" w:eastAsia="Times New Roman" w:hAnsi="Times New Roman" w:cs="Times New Roman"/>
          <w:b/>
          <w:color w:val="000000"/>
          <w:sz w:val="28"/>
          <w:szCs w:val="28"/>
        </w:rPr>
        <w:t>Використання робочих пристроїв</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повинна встановити вимоги щодо безпеки пристроїв, змінних носіїв під час їх використання.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Робочі пристрої користувачів 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мають контролюватися централізованою системою управління.</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Обов’язкове блокування екрану на пристроях після встановленого часу бездіяльності повинне бути налаштоване на всіх робочих пристроях.</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Захист робочих пристроїв шляхом шифрування жорстких дисків та паролів для розблокування повинен бути реалізованим за необхідності.</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Персонал несе відповідальність за забезпечення фізичної безпеки робочих пристроїв при їх використанні за межами приміщень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(обмеження фізичного доступу третіх сторін, слідування вимогам блокування екрану).</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Забезпечення виконання вимог щодо безпечного використання робочих пристроїв має бути автоматизовано за допомогою відповідних програмних інструментів. Політики налаштування таких інструментів повинні регулярно переглядатись на відповідність даній Політиці та іншим цільовим політикам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F41E98" w:rsidRDefault="00F41E98">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19" w:name="_heading=h.4i7ojhp" w:colFirst="0" w:colLast="0"/>
      <w:bookmarkEnd w:id="19"/>
      <w:r>
        <w:rPr>
          <w:rFonts w:ascii="Times New Roman" w:eastAsia="Times New Roman" w:hAnsi="Times New Roman" w:cs="Times New Roman"/>
          <w:b/>
          <w:color w:val="000000"/>
          <w:sz w:val="28"/>
          <w:szCs w:val="28"/>
        </w:rPr>
        <w:t>Встановлення безпечних оновлень</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повинна встановити вимоги щодо встановлення оновлень на всіх ІА, з яких надається доступ до інформації/послуг/ресурсів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автоматичного оновлення виправлень або можливість зробити це вручну має бути забезпечена адміністратором систем. Антивірусне програмне забезпечення та інші компоненти безпеки повинні регулярно перевірятись та оновлюватись до останньої версії.</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Перед встановленням оновлень на виробничі системи необхідно проводити тестування оновлень в окремому тестовому середовищі.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повинна проводити періодичний огляд на веб-сайті постачальника, який надає інформаційні активи на наявність оновлень.</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Якщо операційна система – Windows, інструмент управління виправленнями повинен бути налаштований таким чином, щоб він автоматично завантажував останні виправлення безпеки Microsoft. Перевірка та застосування виправлень повинна проводитись за необхідності.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Системи </w:t>
      </w:r>
      <w:proofErr w:type="spellStart"/>
      <w:r>
        <w:rPr>
          <w:rFonts w:ascii="Times New Roman" w:eastAsia="Times New Roman" w:hAnsi="Times New Roman" w:cs="Times New Roman"/>
          <w:color w:val="000000"/>
          <w:sz w:val="26"/>
          <w:szCs w:val="26"/>
        </w:rPr>
        <w:t>Linux</w:t>
      </w:r>
      <w:proofErr w:type="spellEnd"/>
      <w:r>
        <w:rPr>
          <w:rFonts w:ascii="Times New Roman" w:eastAsia="Times New Roman" w:hAnsi="Times New Roman" w:cs="Times New Roman"/>
          <w:color w:val="000000"/>
          <w:sz w:val="26"/>
          <w:szCs w:val="26"/>
        </w:rPr>
        <w:t xml:space="preserve"> повинні своєчасно оновлюватися відповідними </w:t>
      </w:r>
      <w:proofErr w:type="spellStart"/>
      <w:r>
        <w:rPr>
          <w:rFonts w:ascii="Times New Roman" w:eastAsia="Times New Roman" w:hAnsi="Times New Roman" w:cs="Times New Roman"/>
          <w:color w:val="000000"/>
          <w:sz w:val="26"/>
          <w:szCs w:val="26"/>
        </w:rPr>
        <w:t>патчами</w:t>
      </w:r>
      <w:proofErr w:type="spellEnd"/>
      <w:r>
        <w:rPr>
          <w:rFonts w:ascii="Times New Roman" w:eastAsia="Times New Roman" w:hAnsi="Times New Roman" w:cs="Times New Roman"/>
          <w:color w:val="000000"/>
          <w:sz w:val="26"/>
          <w:szCs w:val="26"/>
        </w:rPr>
        <w:t>, протестованими та впровадженими належним чином.</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Адміністратор систем відповідальний за затвердження всіх виправлень та відповідальний за всі технічні зміни конфігурацій та операційних систем, програмного забезпечення, антивірусних оновлень, своєчасного встановлення виправлень та драйверів для мережевих пристроїв, робочих станцій.</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0" w:name="_heading=h.2xcytpi" w:colFirst="0" w:colLast="0"/>
      <w:bookmarkEnd w:id="20"/>
      <w:r>
        <w:rPr>
          <w:rFonts w:ascii="Times New Roman" w:eastAsia="Times New Roman" w:hAnsi="Times New Roman" w:cs="Times New Roman"/>
          <w:b/>
          <w:color w:val="000000"/>
          <w:sz w:val="28"/>
          <w:szCs w:val="28"/>
        </w:rPr>
        <w:t>Обмеження встановлення програмного забезпечення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Правила до встановлення програмного забезпечення користувачами повинні бути визначені та впроваджені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bookmarkStart w:id="21" w:name="_heading=h.1ci93xb" w:colFirst="0" w:colLast="0"/>
      <w:bookmarkEnd w:id="21"/>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повинна створити та застосовувати правила щодо дозволеного для встановлення програмного забезпечення та контролю, базуючись на принципі мінімальних привілеїв. </w:t>
      </w:r>
      <w:r>
        <w:rPr>
          <w:rFonts w:ascii="Times New Roman" w:eastAsia="Times New Roman" w:hAnsi="Times New Roman" w:cs="Times New Roman"/>
          <w:color w:val="000000"/>
          <w:sz w:val="26"/>
          <w:szCs w:val="26"/>
        </w:rPr>
        <w:lastRenderedPageBreak/>
        <w:t>Відповідальн</w:t>
      </w:r>
      <w:r>
        <w:rPr>
          <w:rFonts w:ascii="Times New Roman" w:eastAsia="Times New Roman" w:hAnsi="Times New Roman" w:cs="Times New Roman"/>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особа </w:t>
      </w:r>
      <w:r>
        <w:rPr>
          <w:rFonts w:ascii="Times New Roman" w:eastAsia="Times New Roman" w:hAnsi="Times New Roman" w:cs="Times New Roman"/>
          <w:color w:val="000000"/>
          <w:sz w:val="26"/>
          <w:szCs w:val="26"/>
        </w:rPr>
        <w:t xml:space="preserve">за </w:t>
      </w:r>
      <w:r>
        <w:rPr>
          <w:rFonts w:ascii="Times New Roman" w:eastAsia="Times New Roman" w:hAnsi="Times New Roman" w:cs="Times New Roman"/>
          <w:sz w:val="26"/>
          <w:szCs w:val="26"/>
        </w:rPr>
        <w:t xml:space="preserve">ІБ </w:t>
      </w:r>
      <w:r>
        <w:rPr>
          <w:rFonts w:ascii="Times New Roman" w:eastAsia="Times New Roman" w:hAnsi="Times New Roman" w:cs="Times New Roman"/>
          <w:color w:val="000000"/>
          <w:sz w:val="26"/>
          <w:szCs w:val="26"/>
        </w:rPr>
        <w:t xml:space="preserve">та адміністратор систем мають створити списки </w:t>
      </w:r>
      <w:r>
        <w:rPr>
          <w:rFonts w:ascii="Times New Roman" w:eastAsia="Times New Roman" w:hAnsi="Times New Roman" w:cs="Times New Roman"/>
          <w:sz w:val="26"/>
          <w:szCs w:val="26"/>
        </w:rPr>
        <w:t>дозволеного</w:t>
      </w:r>
      <w:r>
        <w:rPr>
          <w:rFonts w:ascii="Times New Roman" w:eastAsia="Times New Roman" w:hAnsi="Times New Roman" w:cs="Times New Roman"/>
          <w:color w:val="000000"/>
          <w:sz w:val="26"/>
          <w:szCs w:val="26"/>
        </w:rPr>
        <w:t xml:space="preserve"> та заборонен</w:t>
      </w:r>
      <w:r>
        <w:rPr>
          <w:rFonts w:ascii="Times New Roman" w:eastAsia="Times New Roman" w:hAnsi="Times New Roman" w:cs="Times New Roman"/>
          <w:sz w:val="26"/>
          <w:szCs w:val="26"/>
        </w:rPr>
        <w:t>ого</w:t>
      </w:r>
      <w:r>
        <w:rPr>
          <w:rFonts w:ascii="Times New Roman" w:eastAsia="Times New Roman" w:hAnsi="Times New Roman" w:cs="Times New Roman"/>
          <w:color w:val="000000"/>
          <w:sz w:val="26"/>
          <w:szCs w:val="26"/>
        </w:rPr>
        <w:t xml:space="preserve"> для встановлення програмне забезпечення.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Встановлення програмного забезпечення повинно бути обмежене для всіх користувачів, проте можливі винятки, які повинні бути схвалені адміністратором систем та Відповідальн</w:t>
      </w:r>
      <w:r>
        <w:rPr>
          <w:rFonts w:ascii="Times New Roman" w:eastAsia="Times New Roman" w:hAnsi="Times New Roman" w:cs="Times New Roman"/>
          <w:sz w:val="26"/>
          <w:szCs w:val="26"/>
        </w:rPr>
        <w:t xml:space="preserve">ою особою </w:t>
      </w:r>
      <w:r>
        <w:rPr>
          <w:rFonts w:ascii="Times New Roman" w:eastAsia="Times New Roman" w:hAnsi="Times New Roman" w:cs="Times New Roman"/>
          <w:color w:val="000000"/>
          <w:sz w:val="26"/>
          <w:szCs w:val="26"/>
        </w:rPr>
        <w:t xml:space="preserve">за </w:t>
      </w:r>
      <w:r>
        <w:rPr>
          <w:rFonts w:ascii="Times New Roman" w:eastAsia="Times New Roman" w:hAnsi="Times New Roman" w:cs="Times New Roman"/>
          <w:sz w:val="26"/>
          <w:szCs w:val="26"/>
        </w:rPr>
        <w:t>ІБ</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Функція контролю закріплена за </w:t>
      </w:r>
      <w:r>
        <w:rPr>
          <w:rFonts w:ascii="Times New Roman" w:eastAsia="Times New Roman" w:hAnsi="Times New Roman" w:cs="Times New Roman"/>
          <w:sz w:val="26"/>
          <w:szCs w:val="26"/>
        </w:rPr>
        <w:t>Відповідальною особою за ІБ</w:t>
      </w:r>
      <w:r>
        <w:rPr>
          <w:rFonts w:ascii="Times New Roman" w:eastAsia="Times New Roman" w:hAnsi="Times New Roman" w:cs="Times New Roman"/>
          <w:color w:val="000000"/>
          <w:sz w:val="26"/>
          <w:szCs w:val="26"/>
        </w:rPr>
        <w:t xml:space="preserve"> та Керівництв</w:t>
      </w:r>
      <w:r>
        <w:rPr>
          <w:rFonts w:ascii="Times New Roman" w:eastAsia="Times New Roman" w:hAnsi="Times New Roman" w:cs="Times New Roman"/>
          <w:sz w:val="26"/>
          <w:szCs w:val="26"/>
        </w:rPr>
        <w:t>ом</w:t>
      </w:r>
      <w:r>
        <w:rPr>
          <w:rFonts w:ascii="Times New Roman" w:eastAsia="Times New Roman" w:hAnsi="Times New Roman" w:cs="Times New Roman"/>
          <w:color w:val="000000"/>
          <w:sz w:val="26"/>
          <w:szCs w:val="26"/>
        </w:rPr>
        <w:t>, щоб забезпечити належний рівень контролю та розділення привілеїв.</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bookmarkStart w:id="22" w:name="_heading=h.3whwml4" w:colFirst="0" w:colLast="0"/>
      <w:bookmarkEnd w:id="22"/>
      <w:r>
        <w:rPr>
          <w:rFonts w:ascii="Times New Roman" w:eastAsia="Times New Roman" w:hAnsi="Times New Roman" w:cs="Times New Roman"/>
          <w:b/>
          <w:color w:val="000000"/>
          <w:sz w:val="28"/>
          <w:szCs w:val="28"/>
        </w:rPr>
        <w:t>Захист від шкідливого ПЗ</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Попереднє тестування програмного забезпечення та перевірка файлів до їх встановлення на пристроях, з яких існує доступ до корпоративної інформації/систем/ресурсів повинні забезпечуватись адміністратором систем.</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Лише програмне забезпечення, затверджене адміністратором систем та </w:t>
      </w:r>
      <w:r>
        <w:rPr>
          <w:rFonts w:ascii="Times New Roman" w:eastAsia="Times New Roman" w:hAnsi="Times New Roman" w:cs="Times New Roman"/>
          <w:sz w:val="26"/>
          <w:szCs w:val="26"/>
        </w:rPr>
        <w:t>Відповідальною особою за ІБ</w:t>
      </w:r>
      <w:r>
        <w:rPr>
          <w:rFonts w:ascii="Times New Roman" w:eastAsia="Times New Roman" w:hAnsi="Times New Roman" w:cs="Times New Roman"/>
          <w:color w:val="000000"/>
          <w:sz w:val="26"/>
          <w:szCs w:val="26"/>
        </w:rPr>
        <w:t>, дозвол</w:t>
      </w:r>
      <w:r>
        <w:rPr>
          <w:rFonts w:ascii="Times New Roman" w:eastAsia="Times New Roman" w:hAnsi="Times New Roman" w:cs="Times New Roman"/>
          <w:sz w:val="26"/>
          <w:szCs w:val="26"/>
        </w:rPr>
        <w:t>ено</w:t>
      </w:r>
      <w:r>
        <w:rPr>
          <w:rFonts w:ascii="Times New Roman" w:eastAsia="Times New Roman" w:hAnsi="Times New Roman" w:cs="Times New Roman"/>
          <w:color w:val="000000"/>
          <w:sz w:val="26"/>
          <w:szCs w:val="26"/>
        </w:rPr>
        <w:t xml:space="preserve"> встановлювати на системи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Сканери проти шкідливого ПЗ необхідно налаштувати на автоматичне сканування відповідних компонентів відразу після випуску оновлень.</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має налаштувати антивірусне програмне забезпечення на: сканування під час завантаження, сканування файлових та поштових серверів принаймні один раз на день та будь-яких інших серверів – принаймні раз на тиждень, сканування файлів при відкритті, сканування вкладень вхідної та вихідної електронної пошти, веб сканування вмісту при синхронізації із скануванням портативних пристроїв, де це можливо.</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Управління та перегляд журналів антивірусного програмного забезпечення має здійснюватися адміністратором систем.</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захисту програмного забезпечення від шкідливих програм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повинно здійснюватися: ручне/автоматичне та планове сканування, видалення заражених файлів, розміщення заражених файлів на карантин, які неможливо видалити, можливість автоматичного та запланованого оновлення, реєстрація випадків шкідливого програмного забезпечення та забезпечення можливості аналізу </w:t>
      </w:r>
      <w:proofErr w:type="spellStart"/>
      <w:r>
        <w:rPr>
          <w:rFonts w:ascii="Times New Roman" w:eastAsia="Times New Roman" w:hAnsi="Times New Roman" w:cs="Times New Roman"/>
          <w:color w:val="000000"/>
          <w:sz w:val="26"/>
          <w:szCs w:val="26"/>
        </w:rPr>
        <w:t>логів</w:t>
      </w:r>
      <w:proofErr w:type="spellEnd"/>
      <w:r>
        <w:rPr>
          <w:rFonts w:ascii="Times New Roman" w:eastAsia="Times New Roman" w:hAnsi="Times New Roman" w:cs="Times New Roman"/>
          <w:color w:val="000000"/>
          <w:sz w:val="26"/>
          <w:szCs w:val="26"/>
        </w:rPr>
        <w:t xml:space="preserve">, централізоване управління та ведення </w:t>
      </w:r>
      <w:proofErr w:type="spellStart"/>
      <w:r>
        <w:rPr>
          <w:rFonts w:ascii="Times New Roman" w:eastAsia="Times New Roman" w:hAnsi="Times New Roman" w:cs="Times New Roman"/>
          <w:color w:val="000000"/>
          <w:sz w:val="26"/>
          <w:szCs w:val="26"/>
        </w:rPr>
        <w:t>логів</w:t>
      </w:r>
      <w:proofErr w:type="spellEnd"/>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Комп’ютери, у яких виявлено шкідливе програмне забезпечення, та комп’ютери без антивірусного програмного забезпечення заборонено </w:t>
      </w:r>
      <w:proofErr w:type="spellStart"/>
      <w:r>
        <w:rPr>
          <w:rFonts w:ascii="Times New Roman" w:eastAsia="Times New Roman" w:hAnsi="Times New Roman" w:cs="Times New Roman"/>
          <w:color w:val="000000"/>
          <w:sz w:val="26"/>
          <w:szCs w:val="26"/>
        </w:rPr>
        <w:t>під’єднувати</w:t>
      </w:r>
      <w:proofErr w:type="spellEnd"/>
      <w:r>
        <w:rPr>
          <w:rFonts w:ascii="Times New Roman" w:eastAsia="Times New Roman" w:hAnsi="Times New Roman" w:cs="Times New Roman"/>
          <w:color w:val="000000"/>
          <w:sz w:val="26"/>
          <w:szCs w:val="26"/>
        </w:rPr>
        <w:t xml:space="preserve"> до внутрішньої мережі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280" w:after="2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Адміністратор систем повинен періодично перевіряти на веб-сайті постачальника інформаційних активів на наявність відповідних оновлень. Адміністратор систем має налаштовувати режим автоматичного оновлення </w:t>
      </w:r>
      <w:proofErr w:type="spellStart"/>
      <w:r>
        <w:rPr>
          <w:rFonts w:ascii="Times New Roman" w:eastAsia="Times New Roman" w:hAnsi="Times New Roman" w:cs="Times New Roman"/>
          <w:color w:val="000000"/>
          <w:sz w:val="26"/>
          <w:szCs w:val="26"/>
        </w:rPr>
        <w:t>патчів</w:t>
      </w:r>
      <w:proofErr w:type="spellEnd"/>
      <w:r>
        <w:rPr>
          <w:rFonts w:ascii="Times New Roman" w:eastAsia="Times New Roman" w:hAnsi="Times New Roman" w:cs="Times New Roman"/>
          <w:color w:val="000000"/>
          <w:sz w:val="26"/>
          <w:szCs w:val="26"/>
        </w:rPr>
        <w:t xml:space="preserve"> або робити це вручну.</w:t>
      </w:r>
    </w:p>
    <w:p w:rsidR="007A552F" w:rsidRDefault="004455A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Відповідальність за контроль дотримання захисту від шкідливого ПЗ покладено на </w:t>
      </w:r>
      <w:r>
        <w:rPr>
          <w:rFonts w:ascii="Times New Roman" w:eastAsia="Times New Roman" w:hAnsi="Times New Roman" w:cs="Times New Roman"/>
          <w:sz w:val="26"/>
          <w:szCs w:val="26"/>
        </w:rPr>
        <w:t>Відповідальну особу за ІБ</w:t>
      </w:r>
      <w:r>
        <w:rPr>
          <w:rFonts w:ascii="Times New Roman" w:eastAsia="Times New Roman" w:hAnsi="Times New Roman" w:cs="Times New Roman"/>
          <w:color w:val="000000"/>
          <w:sz w:val="26"/>
          <w:szCs w:val="26"/>
        </w:rPr>
        <w:t>.</w:t>
      </w:r>
    </w:p>
    <w:p w:rsidR="00755F65" w:rsidRDefault="00755F65">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3" w:name="_heading=h.2bn6wsx" w:colFirst="0" w:colLast="0"/>
      <w:bookmarkEnd w:id="23"/>
      <w:r>
        <w:rPr>
          <w:rFonts w:ascii="Times New Roman" w:eastAsia="Times New Roman" w:hAnsi="Times New Roman" w:cs="Times New Roman"/>
          <w:b/>
          <w:color w:val="000000"/>
          <w:sz w:val="28"/>
          <w:szCs w:val="28"/>
        </w:rPr>
        <w:t xml:space="preserve">Управління </w:t>
      </w:r>
      <w:proofErr w:type="spellStart"/>
      <w:r>
        <w:rPr>
          <w:rFonts w:ascii="Times New Roman" w:eastAsia="Times New Roman" w:hAnsi="Times New Roman" w:cs="Times New Roman"/>
          <w:b/>
          <w:color w:val="000000"/>
          <w:sz w:val="28"/>
          <w:szCs w:val="28"/>
        </w:rPr>
        <w:t>потужностями</w:t>
      </w:r>
      <w:proofErr w:type="spellEnd"/>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повинна відстежувати, налаштовувати використання ресурсів та складати прогнози щодо майбутніх вимог до потужності, щоб забезпечити необхідну продуктивність систем.</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Відповідальними співробітниками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має проводитись регулярно аудит </w:t>
      </w:r>
      <w:proofErr w:type="spellStart"/>
      <w:r>
        <w:rPr>
          <w:rFonts w:ascii="Times New Roman" w:eastAsia="Times New Roman" w:hAnsi="Times New Roman" w:cs="Times New Roman"/>
          <w:color w:val="000000"/>
          <w:sz w:val="26"/>
          <w:szCs w:val="26"/>
        </w:rPr>
        <w:t>потужностей</w:t>
      </w:r>
      <w:proofErr w:type="spellEnd"/>
      <w:r>
        <w:rPr>
          <w:rFonts w:ascii="Times New Roman" w:eastAsia="Times New Roman" w:hAnsi="Times New Roman" w:cs="Times New Roman"/>
          <w:color w:val="000000"/>
          <w:sz w:val="26"/>
          <w:szCs w:val="26"/>
        </w:rPr>
        <w:t xml:space="preserve">. Вимоги до нього повинні бути визначені відповідно до пріоритету інформаційної системи для діяльності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Особливу увагу слід приділити </w:t>
      </w:r>
      <w:proofErr w:type="spellStart"/>
      <w:r>
        <w:rPr>
          <w:rFonts w:ascii="Times New Roman" w:eastAsia="Times New Roman" w:hAnsi="Times New Roman" w:cs="Times New Roman"/>
          <w:color w:val="000000"/>
          <w:sz w:val="26"/>
          <w:szCs w:val="26"/>
        </w:rPr>
        <w:t>дороговартісним</w:t>
      </w:r>
      <w:proofErr w:type="spellEnd"/>
      <w:r>
        <w:rPr>
          <w:rFonts w:ascii="Times New Roman" w:eastAsia="Times New Roman" w:hAnsi="Times New Roman" w:cs="Times New Roman"/>
          <w:color w:val="000000"/>
          <w:sz w:val="26"/>
          <w:szCs w:val="26"/>
        </w:rPr>
        <w:t xml:space="preserve"> ресурсам , або таким, що потребують багато часу на отримання/відновлення. Адміністратор систем та </w:t>
      </w:r>
      <w:r>
        <w:rPr>
          <w:rFonts w:ascii="Times New Roman" w:eastAsia="Times New Roman" w:hAnsi="Times New Roman" w:cs="Times New Roman"/>
          <w:sz w:val="26"/>
          <w:szCs w:val="26"/>
        </w:rPr>
        <w:t>Відповідальна особа за ІБ</w:t>
      </w:r>
      <w:r>
        <w:rPr>
          <w:rFonts w:ascii="Times New Roman" w:eastAsia="Times New Roman" w:hAnsi="Times New Roman" w:cs="Times New Roman"/>
          <w:color w:val="000000"/>
          <w:sz w:val="26"/>
          <w:szCs w:val="26"/>
        </w:rPr>
        <w:t xml:space="preserve"> несуть відповідальність за моніторинг ключових показників ефективності систем.</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4" w:name="_heading=h.qsh70q" w:colFirst="0" w:colLast="0"/>
      <w:bookmarkEnd w:id="24"/>
      <w:proofErr w:type="spellStart"/>
      <w:r>
        <w:rPr>
          <w:rFonts w:ascii="Times New Roman" w:eastAsia="Times New Roman" w:hAnsi="Times New Roman" w:cs="Times New Roman"/>
          <w:b/>
          <w:color w:val="000000"/>
          <w:sz w:val="28"/>
          <w:szCs w:val="28"/>
        </w:rPr>
        <w:t>Логування</w:t>
      </w:r>
      <w:proofErr w:type="spellEnd"/>
      <w:r>
        <w:rPr>
          <w:rFonts w:ascii="Times New Roman" w:eastAsia="Times New Roman" w:hAnsi="Times New Roman" w:cs="Times New Roman"/>
          <w:b/>
          <w:color w:val="000000"/>
          <w:sz w:val="28"/>
          <w:szCs w:val="28"/>
        </w:rPr>
        <w:t xml:space="preserve"> та моніторинг</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Інформація, яку слід збирати з </w:t>
      </w:r>
      <w:r>
        <w:rPr>
          <w:rFonts w:ascii="Times New Roman" w:eastAsia="Times New Roman" w:hAnsi="Times New Roman" w:cs="Times New Roman"/>
          <w:sz w:val="26"/>
          <w:szCs w:val="26"/>
        </w:rPr>
        <w:t xml:space="preserve">власних </w:t>
      </w:r>
      <w:r>
        <w:rPr>
          <w:rFonts w:ascii="Times New Roman" w:eastAsia="Times New Roman" w:hAnsi="Times New Roman" w:cs="Times New Roman"/>
          <w:color w:val="000000"/>
          <w:sz w:val="26"/>
          <w:szCs w:val="26"/>
        </w:rPr>
        <w:t>систем має включати в себе:</w:t>
      </w:r>
    </w:p>
    <w:p w:rsidR="007A552F" w:rsidRDefault="004455A3">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Дату та час події;</w:t>
      </w:r>
    </w:p>
    <w:p w:rsidR="007A552F" w:rsidRDefault="004455A3">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Ідентифікатор користувача;</w:t>
      </w:r>
    </w:p>
    <w:p w:rsidR="007A552F" w:rsidRDefault="004455A3">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Тип запиту/дії;</w:t>
      </w:r>
    </w:p>
    <w:p w:rsidR="007A552F" w:rsidRDefault="004455A3">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Статус запиту (успішний чи невдалий);</w:t>
      </w:r>
    </w:p>
    <w:p w:rsidR="007A552F" w:rsidRDefault="004455A3">
      <w:pPr>
        <w:numPr>
          <w:ilvl w:val="0"/>
          <w:numId w:val="13"/>
        </w:numPr>
        <w:pBdr>
          <w:top w:val="nil"/>
          <w:left w:val="nil"/>
          <w:bottom w:val="nil"/>
          <w:right w:val="nil"/>
          <w:between w:val="nil"/>
        </w:pBdr>
        <w:spacing w:before="0" w:after="0"/>
        <w:ind w:left="714" w:hanging="35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Події, що включають зміни, можуть вказувати на початок та кінцевий стан тощо.</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повинна визначити необхідність проведення ручного збору </w:t>
      </w:r>
      <w:proofErr w:type="spellStart"/>
      <w:r>
        <w:rPr>
          <w:rFonts w:ascii="Times New Roman" w:eastAsia="Times New Roman" w:hAnsi="Times New Roman" w:cs="Times New Roman"/>
          <w:color w:val="000000"/>
          <w:sz w:val="26"/>
          <w:szCs w:val="26"/>
        </w:rPr>
        <w:t>логів</w:t>
      </w:r>
      <w:proofErr w:type="spellEnd"/>
      <w:r>
        <w:rPr>
          <w:rFonts w:ascii="Times New Roman" w:eastAsia="Times New Roman" w:hAnsi="Times New Roman" w:cs="Times New Roman"/>
          <w:color w:val="000000"/>
          <w:sz w:val="26"/>
          <w:szCs w:val="26"/>
        </w:rPr>
        <w:t xml:space="preserve"> в тих системах, де це неможливо автоматично або, якщо автоматичний аудит </w:t>
      </w:r>
      <w:proofErr w:type="spellStart"/>
      <w:r>
        <w:rPr>
          <w:rFonts w:ascii="Times New Roman" w:eastAsia="Times New Roman" w:hAnsi="Times New Roman" w:cs="Times New Roman"/>
          <w:color w:val="000000"/>
          <w:sz w:val="26"/>
          <w:szCs w:val="26"/>
        </w:rPr>
        <w:t>логів</w:t>
      </w:r>
      <w:proofErr w:type="spellEnd"/>
      <w:r>
        <w:rPr>
          <w:rFonts w:ascii="Times New Roman" w:eastAsia="Times New Roman" w:hAnsi="Times New Roman" w:cs="Times New Roman"/>
          <w:color w:val="000000"/>
          <w:sz w:val="26"/>
          <w:szCs w:val="26"/>
        </w:rPr>
        <w:t xml:space="preserve"> не містить необхідної </w:t>
      </w:r>
      <w:r>
        <w:rPr>
          <w:rFonts w:ascii="Times New Roman" w:eastAsia="Times New Roman" w:hAnsi="Times New Roman" w:cs="Times New Roman"/>
          <w:sz w:val="26"/>
          <w:szCs w:val="26"/>
        </w:rPr>
        <w:t>інформації</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реалізації неможливості зміни/видалення журналів </w:t>
      </w:r>
      <w:proofErr w:type="spellStart"/>
      <w:r>
        <w:rPr>
          <w:rFonts w:ascii="Times New Roman" w:eastAsia="Times New Roman" w:hAnsi="Times New Roman" w:cs="Times New Roman"/>
          <w:color w:val="000000"/>
          <w:sz w:val="26"/>
          <w:szCs w:val="26"/>
        </w:rPr>
        <w:t>логів</w:t>
      </w:r>
      <w:proofErr w:type="spellEnd"/>
      <w:r>
        <w:rPr>
          <w:rFonts w:ascii="Times New Roman" w:eastAsia="Times New Roman" w:hAnsi="Times New Roman" w:cs="Times New Roman"/>
          <w:color w:val="000000"/>
          <w:sz w:val="26"/>
          <w:szCs w:val="26"/>
        </w:rPr>
        <w:t xml:space="preserve"> адміністратором систем, 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мають бути впроваджені додаткові засоби контролю та рішення для реєстрації дій. Якщо критично важливі системи не мають функції реєстрації дій адміністратора систем, </w:t>
      </w:r>
      <w:r>
        <w:rPr>
          <w:rFonts w:ascii="Times New Roman" w:eastAsia="Times New Roman" w:hAnsi="Times New Roman" w:cs="Times New Roman"/>
          <w:color w:val="000000"/>
          <w:sz w:val="26"/>
          <w:szCs w:val="26"/>
        </w:rPr>
        <w:lastRenderedPageBreak/>
        <w:t xml:space="preserve">потрібно перейти на версії або нові платформи з наявною такою функцією або здійснити затвердження таких винятків Керівництвом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У разі неможливості зміни систем чи сервісів, такі винятки повинні бути погоджені з Керівництвом.</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має вживати організаційних заходів та впроваджувати інструменти захисту для сховища з архівом </w:t>
      </w:r>
      <w:proofErr w:type="spellStart"/>
      <w:r>
        <w:rPr>
          <w:rFonts w:ascii="Times New Roman" w:eastAsia="Times New Roman" w:hAnsi="Times New Roman" w:cs="Times New Roman"/>
          <w:color w:val="000000"/>
          <w:sz w:val="26"/>
          <w:szCs w:val="26"/>
        </w:rPr>
        <w:t>логів</w:t>
      </w:r>
      <w:proofErr w:type="spellEnd"/>
      <w:r>
        <w:rPr>
          <w:rFonts w:ascii="Times New Roman" w:eastAsia="Times New Roman" w:hAnsi="Times New Roman" w:cs="Times New Roman"/>
          <w:color w:val="000000"/>
          <w:sz w:val="26"/>
          <w:szCs w:val="26"/>
        </w:rPr>
        <w:t xml:space="preserve">. </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b/>
          <w:color w:val="000000"/>
          <w:sz w:val="28"/>
          <w:szCs w:val="28"/>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5" w:name="_heading=h.1pxezwc" w:colFirst="0" w:colLast="0"/>
      <w:bookmarkEnd w:id="25"/>
      <w:r>
        <w:rPr>
          <w:rFonts w:ascii="Times New Roman" w:eastAsia="Times New Roman" w:hAnsi="Times New Roman" w:cs="Times New Roman"/>
          <w:b/>
          <w:color w:val="000000"/>
          <w:sz w:val="28"/>
          <w:szCs w:val="28"/>
        </w:rPr>
        <w:t>Віддалений доступ</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Інтернет-ресурси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мають використовуватися для дистанційного виконання робочих завдань, інформаційно-аналітичної роботи в інтересах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обміну поштою із третіми сторонами.</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Інше використання Інтернет-ресурсів слід розглядати як порушення.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Підключення до мережі Інтернет 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повинно здійснюватися адміністратором систем у порядку надання прав доступу</w:t>
      </w: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При переміщенні співробітника (звільненні, переведенні в інший підрозділ) його безпосередній Керівник повинен подати заяву на скасування прав доступу.</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Віддалене підключення до інформаційних активів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має здійснюватися за допомогою визначених адміністратором систем та </w:t>
      </w:r>
      <w:r>
        <w:rPr>
          <w:rFonts w:ascii="Times New Roman" w:eastAsia="Times New Roman" w:hAnsi="Times New Roman" w:cs="Times New Roman"/>
          <w:sz w:val="26"/>
          <w:szCs w:val="26"/>
        </w:rPr>
        <w:t>Відповідальною особою за ІБ</w:t>
      </w:r>
      <w:r>
        <w:rPr>
          <w:rFonts w:ascii="Times New Roman" w:eastAsia="Times New Roman" w:hAnsi="Times New Roman" w:cs="Times New Roman"/>
          <w:color w:val="000000"/>
          <w:sz w:val="26"/>
          <w:szCs w:val="26"/>
        </w:rPr>
        <w:t xml:space="preserve"> ресурсів.</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З’єднання веб-зустрічей/віддаленого управління (наприклад, </w:t>
      </w:r>
      <w:proofErr w:type="spellStart"/>
      <w:r>
        <w:rPr>
          <w:rFonts w:ascii="Times New Roman" w:eastAsia="Times New Roman" w:hAnsi="Times New Roman" w:cs="Times New Roman"/>
          <w:color w:val="000000"/>
          <w:sz w:val="26"/>
          <w:szCs w:val="26"/>
        </w:rPr>
        <w:t>TeamViewer</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AnyDesk</w:t>
      </w:r>
      <w:proofErr w:type="spellEnd"/>
      <w:r>
        <w:rPr>
          <w:rFonts w:ascii="Times New Roman" w:eastAsia="Times New Roman" w:hAnsi="Times New Roman" w:cs="Times New Roman"/>
          <w:color w:val="000000"/>
          <w:sz w:val="26"/>
          <w:szCs w:val="26"/>
        </w:rPr>
        <w:t xml:space="preserve">) не повинні використовуватися в мережі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 xml:space="preserve"> для надання віддаленого доступу третім сторонам за замовчуванням. Цей тип підключень дозволений лише для технічного обслуговування та усунення </w:t>
      </w:r>
      <w:proofErr w:type="spellStart"/>
      <w:r>
        <w:rPr>
          <w:rFonts w:ascii="Times New Roman" w:eastAsia="Times New Roman" w:hAnsi="Times New Roman" w:cs="Times New Roman"/>
          <w:color w:val="000000"/>
          <w:sz w:val="26"/>
          <w:szCs w:val="26"/>
        </w:rPr>
        <w:t>несправностей</w:t>
      </w:r>
      <w:proofErr w:type="spellEnd"/>
      <w:r>
        <w:rPr>
          <w:rFonts w:ascii="Times New Roman" w:eastAsia="Times New Roman" w:hAnsi="Times New Roman" w:cs="Times New Roman"/>
          <w:color w:val="000000"/>
          <w:sz w:val="26"/>
          <w:szCs w:val="26"/>
        </w:rPr>
        <w:t xml:space="preserve"> систем після належної авторизації.</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rPr>
          <w:rFonts w:ascii="Times New Roman" w:eastAsia="Times New Roman" w:hAnsi="Times New Roman" w:cs="Times New Roman"/>
          <w:color w:val="000000"/>
          <w:sz w:val="28"/>
          <w:szCs w:val="28"/>
        </w:rPr>
      </w:pPr>
      <w:bookmarkStart w:id="26" w:name="_heading=h.49x2ik5" w:colFirst="0" w:colLast="0"/>
      <w:bookmarkEnd w:id="26"/>
      <w:r>
        <w:rPr>
          <w:rFonts w:ascii="Times New Roman" w:eastAsia="Times New Roman" w:hAnsi="Times New Roman" w:cs="Times New Roman"/>
          <w:b/>
          <w:color w:val="000000"/>
          <w:sz w:val="28"/>
          <w:szCs w:val="28"/>
        </w:rPr>
        <w:t>Резервне копіювання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Резервне копіювання повинно здійснюватися регулярно.</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Критично важлива інформація, програмне забезпечення та системи, що підлягають резервному копіюванню, повинні бути визначені.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Періодичність створення резервних копій та частота їх тестування повинні бути чітко визначені.</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Тип резервного копіювання (повне, </w:t>
      </w:r>
      <w:proofErr w:type="spellStart"/>
      <w:r>
        <w:rPr>
          <w:rFonts w:ascii="Times New Roman" w:eastAsia="Times New Roman" w:hAnsi="Times New Roman" w:cs="Times New Roman"/>
          <w:color w:val="000000"/>
          <w:sz w:val="26"/>
          <w:szCs w:val="26"/>
        </w:rPr>
        <w:t>інкрементне</w:t>
      </w:r>
      <w:proofErr w:type="spellEnd"/>
      <w:r>
        <w:rPr>
          <w:rFonts w:ascii="Times New Roman" w:eastAsia="Times New Roman" w:hAnsi="Times New Roman" w:cs="Times New Roman"/>
          <w:color w:val="000000"/>
          <w:sz w:val="26"/>
          <w:szCs w:val="26"/>
        </w:rPr>
        <w:t xml:space="preserve">, диференційоване) повинен бути визначений адміністратором систем для кожної системи.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Резервні копії повинні зберігатися окремо від основних копій та повинен бути забезпечений належний рівень безпеки, а доступ до резервних копій повинен бути обмежений на тому ж рівні, що і для основних копій.</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Доступ до резервних копій повинні мати лише визначені співробітники </w:t>
      </w:r>
      <w:r>
        <w:rPr>
          <w:rFonts w:ascii="Times New Roman" w:eastAsia="Times New Roman" w:hAnsi="Times New Roman" w:cs="Times New Roman"/>
          <w:sz w:val="26"/>
          <w:szCs w:val="26"/>
        </w:rPr>
        <w:t>ТГ</w:t>
      </w:r>
      <w:r>
        <w:rPr>
          <w:rFonts w:ascii="Times New Roman" w:eastAsia="Times New Roman" w:hAnsi="Times New Roman" w:cs="Times New Roman"/>
          <w:color w:val="000000"/>
          <w:sz w:val="26"/>
          <w:szCs w:val="26"/>
        </w:rPr>
        <w:t>.</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Відповідальність за здійснення резервного копіювання покладається на </w:t>
      </w:r>
      <w:r>
        <w:rPr>
          <w:rFonts w:ascii="Times New Roman" w:eastAsia="Times New Roman" w:hAnsi="Times New Roman" w:cs="Times New Roman"/>
          <w:sz w:val="26"/>
          <w:szCs w:val="26"/>
        </w:rPr>
        <w:t>Відповідальну особу за ІБ</w:t>
      </w:r>
      <w:r>
        <w:rPr>
          <w:rFonts w:ascii="Times New Roman" w:eastAsia="Times New Roman" w:hAnsi="Times New Roman" w:cs="Times New Roman"/>
          <w:color w:val="000000"/>
          <w:sz w:val="26"/>
          <w:szCs w:val="26"/>
        </w:rPr>
        <w:t>.</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7" w:name="_heading=h.2p2csry" w:colFirst="0" w:colLast="0"/>
      <w:bookmarkEnd w:id="27"/>
      <w:r>
        <w:rPr>
          <w:rFonts w:ascii="Times New Roman" w:eastAsia="Times New Roman" w:hAnsi="Times New Roman" w:cs="Times New Roman"/>
          <w:b/>
          <w:color w:val="000000"/>
          <w:sz w:val="28"/>
          <w:szCs w:val="28"/>
        </w:rPr>
        <w:t>Безпека комунікацій</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ТГ повинна визначити дозволені методи для зв'язку (передачі корпоративної інформації) всередині ТГ та з третіми сторонами.</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Обов'язковою є перевірка вкладень з поштових скриньок та інших </w:t>
      </w:r>
      <w:proofErr w:type="spellStart"/>
      <w:r>
        <w:rPr>
          <w:rFonts w:ascii="Times New Roman" w:eastAsia="Times New Roman" w:hAnsi="Times New Roman" w:cs="Times New Roman"/>
          <w:sz w:val="26"/>
          <w:szCs w:val="26"/>
        </w:rPr>
        <w:t>месенджерів</w:t>
      </w:r>
      <w:proofErr w:type="spellEnd"/>
      <w:r>
        <w:rPr>
          <w:rFonts w:ascii="Times New Roman" w:eastAsia="Times New Roman" w:hAnsi="Times New Roman" w:cs="Times New Roman"/>
          <w:sz w:val="26"/>
          <w:szCs w:val="26"/>
        </w:rPr>
        <w:t xml:space="preserve"> перед завантаженням.</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Заборонений доступ до ресурсів ТГ за прямим посиланням.</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 час обміну інформацією повинні використовуватись лише захищені протоколи передачі даних.</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ТГ повинен бути впроваджений та підтримуватись процес електронного спілкування, включаючи питання безпеки, відповідно до рівня конфіденційності переданої інформації. Там, де це необхідно, повинні бути впроваджені додаткові засоби захисту (цифровий підпис, шифрування тощо).</w:t>
      </w:r>
    </w:p>
    <w:p w:rsidR="00F41E98" w:rsidRDefault="00F41E98">
      <w:pPr>
        <w:spacing w:before="120" w:after="120"/>
        <w:jc w:val="both"/>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8" w:name="_heading=h.147n2zr" w:colFirst="0" w:colLast="0"/>
      <w:bookmarkEnd w:id="28"/>
      <w:r>
        <w:rPr>
          <w:rFonts w:ascii="Times New Roman" w:eastAsia="Times New Roman" w:hAnsi="Times New Roman" w:cs="Times New Roman"/>
          <w:b/>
          <w:color w:val="000000"/>
          <w:sz w:val="28"/>
          <w:szCs w:val="28"/>
        </w:rPr>
        <w:t>Управління змінами</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ТГ повинна контролювати зміни в процесах діяльності, засобах обробки інформації та системах, що впливають на ІБ.</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Процедури управління змінами повинні включати: </w:t>
      </w:r>
    </w:p>
    <w:p w:rsidR="007A552F" w:rsidRDefault="004455A3">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Ідентифікацію та реєстрацію суттєвих змін; </w:t>
      </w:r>
    </w:p>
    <w:p w:rsidR="007A552F" w:rsidRDefault="004455A3">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Планування та тестування змін; </w:t>
      </w:r>
    </w:p>
    <w:p w:rsidR="007A552F" w:rsidRDefault="004455A3">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Аналіз потенційного впливу (включаючи ІБ); </w:t>
      </w:r>
    </w:p>
    <w:p w:rsidR="007A552F" w:rsidRDefault="004455A3">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Відповідність вимогам ІБ; </w:t>
      </w:r>
    </w:p>
    <w:p w:rsidR="007A552F" w:rsidRDefault="004455A3">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Процедури затвердження змін; </w:t>
      </w:r>
    </w:p>
    <w:p w:rsidR="007A552F" w:rsidRDefault="004455A3">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Процедури </w:t>
      </w:r>
      <w:proofErr w:type="spellStart"/>
      <w:r>
        <w:rPr>
          <w:rFonts w:ascii="Times New Roman" w:eastAsia="Times New Roman" w:hAnsi="Times New Roman" w:cs="Times New Roman"/>
          <w:color w:val="000000"/>
          <w:sz w:val="26"/>
          <w:szCs w:val="26"/>
        </w:rPr>
        <w:t>відкату</w:t>
      </w:r>
      <w:proofErr w:type="spellEnd"/>
      <w:r>
        <w:rPr>
          <w:rFonts w:ascii="Times New Roman" w:eastAsia="Times New Roman" w:hAnsi="Times New Roman" w:cs="Times New Roman"/>
          <w:color w:val="000000"/>
          <w:sz w:val="26"/>
          <w:szCs w:val="26"/>
        </w:rPr>
        <w:t xml:space="preserve">; </w:t>
      </w:r>
    </w:p>
    <w:p w:rsidR="007A552F" w:rsidRDefault="004455A3">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Процедура реалізації термінових змін для швидкого та контрольованого виконання змін у разі реагування на аварії та дій відновлення.</w:t>
      </w:r>
    </w:p>
    <w:p w:rsidR="00F41E98" w:rsidRDefault="00F41E98">
      <w:pPr>
        <w:numPr>
          <w:ilvl w:val="0"/>
          <w:numId w:val="9"/>
        </w:numPr>
        <w:pBdr>
          <w:top w:val="nil"/>
          <w:left w:val="nil"/>
          <w:bottom w:val="nil"/>
          <w:right w:val="nil"/>
          <w:between w:val="nil"/>
        </w:pBdr>
        <w:spacing w:before="0" w:after="0"/>
        <w:jc w:val="both"/>
        <w:rPr>
          <w:rFonts w:ascii="Times New Roman" w:eastAsia="Times New Roman" w:hAnsi="Times New Roman" w:cs="Times New Roman"/>
          <w:color w:val="000000"/>
          <w:sz w:val="26"/>
          <w:szCs w:val="26"/>
        </w:rPr>
      </w:pPr>
    </w:p>
    <w:p w:rsidR="007A552F" w:rsidRDefault="004455A3">
      <w:pPr>
        <w:keepNext/>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29" w:name="_heading=h.3o7alnk" w:colFirst="0" w:colLast="0"/>
      <w:bookmarkEnd w:id="29"/>
      <w:r>
        <w:rPr>
          <w:rFonts w:ascii="Times New Roman" w:eastAsia="Times New Roman" w:hAnsi="Times New Roman" w:cs="Times New Roman"/>
          <w:b/>
          <w:color w:val="000000"/>
          <w:sz w:val="28"/>
          <w:szCs w:val="28"/>
        </w:rPr>
        <w:lastRenderedPageBreak/>
        <w:t xml:space="preserve">Управління </w:t>
      </w:r>
      <w:proofErr w:type="spellStart"/>
      <w:r>
        <w:rPr>
          <w:rFonts w:ascii="Times New Roman" w:eastAsia="Times New Roman" w:hAnsi="Times New Roman" w:cs="Times New Roman"/>
          <w:b/>
          <w:color w:val="000000"/>
          <w:sz w:val="28"/>
          <w:szCs w:val="28"/>
        </w:rPr>
        <w:t>вразливостями</w:t>
      </w:r>
      <w:proofErr w:type="spellEnd"/>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Інформацію про технічні вразливості використовуваних інформаційних систем слід отримувати своєчасно, оцінювати їх вплив та вживати відповідних заходів для усунення пов'язаного з цим ризику.</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Оцінка вразливостей повинна проводитись регулярно та бути частиною процесу управління </w:t>
      </w:r>
      <w:proofErr w:type="spellStart"/>
      <w:r>
        <w:rPr>
          <w:rFonts w:ascii="Times New Roman" w:eastAsia="Times New Roman" w:hAnsi="Times New Roman" w:cs="Times New Roman"/>
          <w:color w:val="000000"/>
          <w:sz w:val="26"/>
          <w:szCs w:val="26"/>
        </w:rPr>
        <w:t>вразливостями</w:t>
      </w:r>
      <w:proofErr w:type="spellEnd"/>
      <w:r>
        <w:rPr>
          <w:rFonts w:ascii="Times New Roman" w:eastAsia="Times New Roman" w:hAnsi="Times New Roman" w:cs="Times New Roman"/>
          <w:color w:val="000000"/>
          <w:sz w:val="26"/>
          <w:szCs w:val="26"/>
        </w:rPr>
        <w:t xml:space="preserve">. Для критичних систем та зовнішньої/внутрішньої мережі, тестування на проникнення периметру повинно проводитися </w:t>
      </w:r>
      <w:r>
        <w:rPr>
          <w:rFonts w:ascii="Times New Roman" w:eastAsia="Times New Roman" w:hAnsi="Times New Roman" w:cs="Times New Roman"/>
          <w:sz w:val="26"/>
          <w:szCs w:val="26"/>
        </w:rPr>
        <w:t>періодично</w:t>
      </w:r>
      <w:r>
        <w:rPr>
          <w:rFonts w:ascii="Times New Roman" w:eastAsia="Times New Roman" w:hAnsi="Times New Roman" w:cs="Times New Roman"/>
          <w:color w:val="000000"/>
          <w:sz w:val="26"/>
          <w:szCs w:val="26"/>
        </w:rPr>
        <w:t>. Відповідальність за контроль проведення оцінки вразливостей покладено на третю сторону, а усунення вразливостей покладено на адміністратора систем та/або Відповідального співробітника за інформаційну безпеку.</w:t>
      </w:r>
    </w:p>
    <w:p w:rsidR="00F41E98" w:rsidRDefault="00F41E9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30" w:name="_heading=h.23ckvvd" w:colFirst="0" w:colLast="0"/>
      <w:bookmarkEnd w:id="30"/>
      <w:r>
        <w:rPr>
          <w:rFonts w:ascii="Times New Roman" w:eastAsia="Times New Roman" w:hAnsi="Times New Roman" w:cs="Times New Roman"/>
          <w:b/>
          <w:color w:val="000000"/>
          <w:sz w:val="28"/>
          <w:szCs w:val="28"/>
        </w:rPr>
        <w:t>Управління ризиками</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Управління ризиками є невід'ємною частиною діяльності на всіх рівнях ТГ. Метою управління ризиками є надання Керівництву ТГ інформації, необхідної для прийняття обґрунтованих рішень щодо зміни пріоритетів діяльності для управління областями неприйнятно високого ризику.</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ТГ має здійснювати оцінку ризиків, оскільки це процес ідентифікації, вимірювань та визначення пріоритетів ризиків ІБ.</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ТГ має впровадити відповідні заходи безпеки для мінімізації ризиків після проведення оцінки та їх </w:t>
      </w:r>
      <w:proofErr w:type="spellStart"/>
      <w:r>
        <w:rPr>
          <w:rFonts w:ascii="Times New Roman" w:eastAsia="Times New Roman" w:hAnsi="Times New Roman" w:cs="Times New Roman"/>
          <w:sz w:val="26"/>
          <w:szCs w:val="26"/>
        </w:rPr>
        <w:t>пріоритезації</w:t>
      </w:r>
      <w:proofErr w:type="spellEnd"/>
      <w:r>
        <w:rPr>
          <w:rFonts w:ascii="Times New Roman" w:eastAsia="Times New Roman" w:hAnsi="Times New Roman" w:cs="Times New Roman"/>
          <w:sz w:val="26"/>
          <w:szCs w:val="26"/>
        </w:rPr>
        <w:t xml:space="preserve">. </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Процес оцінки та управління ризиками ІБ має бути інтегрований в процес управління ризиками діяльності. </w:t>
      </w:r>
    </w:p>
    <w:p w:rsidR="00F41E98" w:rsidRDefault="00F41E98">
      <w:pPr>
        <w:spacing w:before="120" w:after="120"/>
        <w:jc w:val="both"/>
        <w:rPr>
          <w:rFonts w:ascii="Times New Roman" w:eastAsia="Times New Roman" w:hAnsi="Times New Roman" w:cs="Times New Roman"/>
          <w:sz w:val="26"/>
          <w:szCs w:val="26"/>
        </w:rPr>
      </w:pPr>
    </w:p>
    <w:p w:rsidR="007A552F" w:rsidRDefault="004455A3">
      <w:pPr>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31" w:name="_heading=h.ihv636" w:colFirst="0" w:colLast="0"/>
      <w:bookmarkEnd w:id="31"/>
      <w:r>
        <w:rPr>
          <w:rFonts w:ascii="Times New Roman" w:eastAsia="Times New Roman" w:hAnsi="Times New Roman" w:cs="Times New Roman"/>
          <w:b/>
          <w:color w:val="000000"/>
          <w:sz w:val="28"/>
          <w:szCs w:val="28"/>
        </w:rPr>
        <w:t>Управління інцидентами</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ТГ повинна підтримувати План реагування на інциденти кібербезпеки (Додаток 2), який повинен спиратися на постійний оперативний моніторинг і процедури реагування на інциденти.</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ТГ повинна регулярно проводити навчання та підвищення обізнаності персоналу в сфері управління інцидентами. Підтримувати та розвивати процес реагування на всі типи інцидентів ІБ, відповідно до Політики реагування на інциденти кібербезпеки (Додаток 1).</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Кожен співробітник несе відповідальність за повідомлення Відповідальної особи за ІБ, коли він або вона дізнаються про те, що стався або міг статися інцидент ІБ, який міг поставити під загрозу безперервність діяльності ТГ.</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Співробітники та треті сторони можуть намагатися вирішити інциденти ІБ лише за вказівками та з прямого дозволу Відповідальної особи за ІБ.</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 міркувань безпеки та технічних міркувань ТГ залишає за собою право відстежувати, записувати та реєструвати все використання своїх інформаційних активів і діяльність у мережі ТГ.</w:t>
      </w:r>
    </w:p>
    <w:p w:rsidR="00F41E98" w:rsidRDefault="00F41E98">
      <w:pPr>
        <w:spacing w:before="120" w:after="120"/>
        <w:jc w:val="both"/>
        <w:rPr>
          <w:rFonts w:ascii="Times New Roman" w:eastAsia="Times New Roman" w:hAnsi="Times New Roman" w:cs="Times New Roman"/>
          <w:sz w:val="26"/>
          <w:szCs w:val="26"/>
        </w:rPr>
      </w:pPr>
    </w:p>
    <w:p w:rsidR="007A552F" w:rsidRDefault="004455A3">
      <w:pPr>
        <w:keepNext/>
        <w:numPr>
          <w:ilvl w:val="1"/>
          <w:numId w:val="2"/>
        </w:numPr>
        <w:pBdr>
          <w:top w:val="nil"/>
          <w:left w:val="nil"/>
          <w:bottom w:val="nil"/>
          <w:right w:val="nil"/>
          <w:between w:val="nil"/>
        </w:pBdr>
        <w:spacing w:before="120" w:after="120" w:line="240" w:lineRule="auto"/>
        <w:rPr>
          <w:rFonts w:ascii="Times New Roman" w:eastAsia="Times New Roman" w:hAnsi="Times New Roman" w:cs="Times New Roman"/>
          <w:color w:val="000000"/>
          <w:sz w:val="28"/>
          <w:szCs w:val="28"/>
        </w:rPr>
      </w:pPr>
      <w:bookmarkStart w:id="32" w:name="_heading=h.1hmsyys" w:colFirst="0" w:colLast="0"/>
      <w:bookmarkEnd w:id="32"/>
      <w:r>
        <w:rPr>
          <w:rFonts w:ascii="Times New Roman" w:eastAsia="Times New Roman" w:hAnsi="Times New Roman" w:cs="Times New Roman"/>
          <w:b/>
          <w:color w:val="000000"/>
          <w:sz w:val="28"/>
          <w:szCs w:val="28"/>
        </w:rPr>
        <w:t>Безперервність діяльності</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ТГ повинна забезпечити наявність необхідних ресурсів для безперервної діяльності та швидкого відновлення критичних систем у разі непередбачуваних ситуацій.</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Керівники підрозділів несуть відповідальність за визначення вимог щодо захисту доступності систем/сервісів/даних і несуть остаточну відповідальність за їх виконання. Вимоги мають базуватися на аналізі ризиків, критичності активів і враховувати нормативні вимоги. Керівництво несе відповідальність за забезпечення необхідного фінансування для їх реалізації. Відповідальна особа за ІБ повинен забезпечувати та підтримувати безперервність систем на випадок непередбачених обставин.</w:t>
      </w:r>
    </w:p>
    <w:p w:rsidR="007A552F" w:rsidRDefault="004455A3">
      <w:pPr>
        <w:spacing w:before="0"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Можливості аварійного відновлення особливо вразливі до збоїв і не повинні вважатися прийнятними, якщо вони не проходять регулярні задокументовані випробування.</w:t>
      </w:r>
    </w:p>
    <w:p w:rsidR="00755F65" w:rsidRDefault="00755F65">
      <w:pPr>
        <w:spacing w:before="0" w:after="0"/>
        <w:jc w:val="both"/>
        <w:rPr>
          <w:rFonts w:ascii="Times New Roman" w:eastAsia="Times New Roman" w:hAnsi="Times New Roman" w:cs="Times New Roman"/>
          <w:sz w:val="26"/>
          <w:szCs w:val="26"/>
        </w:rPr>
      </w:pPr>
    </w:p>
    <w:p w:rsidR="007A552F" w:rsidRDefault="004455A3">
      <w:pPr>
        <w:numPr>
          <w:ilvl w:val="0"/>
          <w:numId w:val="2"/>
        </w:numPr>
        <w:pBdr>
          <w:top w:val="nil"/>
          <w:left w:val="nil"/>
          <w:bottom w:val="nil"/>
          <w:right w:val="nil"/>
          <w:between w:val="nil"/>
        </w:pBdr>
        <w:shd w:val="clear" w:color="auto" w:fill="FFFFFF"/>
        <w:spacing w:before="120" w:after="120" w:line="240" w:lineRule="auto"/>
        <w:rPr>
          <w:rFonts w:ascii="Times New Roman" w:eastAsia="Times New Roman" w:hAnsi="Times New Roman" w:cs="Times New Roman"/>
          <w:b/>
          <w:color w:val="000000"/>
          <w:sz w:val="28"/>
          <w:szCs w:val="28"/>
        </w:rPr>
      </w:pPr>
      <w:bookmarkStart w:id="33" w:name="_heading=h.41mghml" w:colFirst="0" w:colLast="0"/>
      <w:bookmarkStart w:id="34" w:name="_heading=h.2grqrue" w:colFirst="0" w:colLast="0"/>
      <w:bookmarkEnd w:id="33"/>
      <w:bookmarkEnd w:id="34"/>
      <w:r>
        <w:rPr>
          <w:rFonts w:ascii="Times New Roman" w:eastAsia="Times New Roman" w:hAnsi="Times New Roman" w:cs="Times New Roman"/>
          <w:b/>
          <w:color w:val="000000"/>
          <w:sz w:val="28"/>
          <w:szCs w:val="28"/>
        </w:rPr>
        <w:t>Перегляд, оновлення та розповсюдження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Політика буде опублікована у формі, яку неможливо легко змінити, і у формі, яка є актуальною, доступною та зрозумілою для цільового читача. Політика зберігається та є легкодоступною для персоналу та третіх сторін (за необхідності) для подальшого використання.</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Політика буде розповсюджена в електронному вигляді. Нова копія Політики буде поширена разом із новою версією будь-якого компонента Політики. Нова копія матиме збільшений номер версії. </w:t>
      </w:r>
    </w:p>
    <w:p w:rsidR="007A552F" w:rsidRDefault="004455A3">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Персонал, який отримує електронну копію, оновлює власну паперову версію Політики та зберігає її. </w:t>
      </w:r>
    </w:p>
    <w:p w:rsidR="007A552F" w:rsidRDefault="004455A3">
      <w:pP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Відповідальність за керування та оновлення Політики покладено на Відповідальну особу за ІБ. Оновлена Політика подається до Керівництва ТГ для остаточного затвердження. Політика переглядається щорічно для забезпечення її адекватності та відповідності потребам і цілям ТГ або частіше, якщо це необхідно (під час внесення суттєвих змін).</w:t>
      </w:r>
    </w:p>
    <w:p w:rsidR="007A552F" w:rsidRDefault="004455A3">
      <w:pPr>
        <w:rPr>
          <w:rFonts w:ascii="Times New Roman" w:eastAsia="Times New Roman" w:hAnsi="Times New Roman" w:cs="Times New Roman"/>
          <w:color w:val="000000"/>
          <w:sz w:val="26"/>
          <w:szCs w:val="26"/>
        </w:rPr>
      </w:pPr>
      <w:r>
        <w:br w:type="page"/>
      </w:r>
    </w:p>
    <w:p w:rsidR="007A552F" w:rsidRPr="00F41E98" w:rsidRDefault="004455A3">
      <w:pPr>
        <w:numPr>
          <w:ilvl w:val="0"/>
          <w:numId w:val="2"/>
        </w:numPr>
        <w:pBdr>
          <w:top w:val="nil"/>
          <w:left w:val="nil"/>
          <w:bottom w:val="nil"/>
          <w:right w:val="nil"/>
          <w:between w:val="nil"/>
        </w:pBdr>
        <w:shd w:val="clear" w:color="auto" w:fill="FFFFFF"/>
        <w:spacing w:before="120" w:after="120" w:line="240" w:lineRule="auto"/>
        <w:ind w:left="819"/>
        <w:rPr>
          <w:rFonts w:ascii="Times New Roman" w:eastAsia="Times New Roman" w:hAnsi="Times New Roman" w:cs="Times New Roman"/>
          <w:b/>
          <w:color w:val="000000"/>
          <w:sz w:val="16"/>
          <w:szCs w:val="16"/>
        </w:rPr>
      </w:pPr>
      <w:bookmarkStart w:id="35" w:name="_heading=h.vx1227" w:colFirst="0" w:colLast="0"/>
      <w:bookmarkEnd w:id="35"/>
      <w:r>
        <w:rPr>
          <w:rFonts w:ascii="Times New Roman" w:eastAsia="Times New Roman" w:hAnsi="Times New Roman" w:cs="Times New Roman"/>
          <w:b/>
          <w:color w:val="000000"/>
          <w:sz w:val="28"/>
          <w:szCs w:val="28"/>
        </w:rPr>
        <w:lastRenderedPageBreak/>
        <w:t>Додаток А – Перелік відповідальних осіб</w:t>
      </w:r>
    </w:p>
    <w:p w:rsidR="00F41E98" w:rsidRDefault="00F41E98" w:rsidP="00F41E98">
      <w:pPr>
        <w:pBdr>
          <w:top w:val="nil"/>
          <w:left w:val="nil"/>
          <w:bottom w:val="nil"/>
          <w:right w:val="nil"/>
          <w:between w:val="nil"/>
        </w:pBdr>
        <w:shd w:val="clear" w:color="auto" w:fill="FFFFFF"/>
        <w:spacing w:before="120" w:after="120" w:line="240" w:lineRule="auto"/>
        <w:ind w:left="819"/>
        <w:rPr>
          <w:rFonts w:ascii="Times New Roman" w:eastAsia="Times New Roman" w:hAnsi="Times New Roman" w:cs="Times New Roman"/>
          <w:b/>
          <w:color w:val="000000"/>
          <w:sz w:val="16"/>
          <w:szCs w:val="16"/>
        </w:rPr>
      </w:pPr>
    </w:p>
    <w:tbl>
      <w:tblPr>
        <w:tblStyle w:val="afff"/>
        <w:tblW w:w="9773"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961"/>
        <w:gridCol w:w="3261"/>
        <w:gridCol w:w="2551"/>
      </w:tblGrid>
      <w:tr w:rsidR="007A552F" w:rsidTr="00755F65">
        <w:trPr>
          <w:trHeight w:val="450"/>
          <w:jc w:val="center"/>
        </w:trPr>
        <w:tc>
          <w:tcPr>
            <w:tcW w:w="3961" w:type="dxa"/>
            <w:tcBorders>
              <w:top w:val="single" w:sz="6" w:space="0" w:color="000000"/>
              <w:left w:val="single" w:sz="6" w:space="0" w:color="000000"/>
              <w:bottom w:val="single" w:sz="6" w:space="0" w:color="000000"/>
              <w:right w:val="single" w:sz="6" w:space="0" w:color="000000"/>
            </w:tcBorders>
            <w:shd w:val="clear" w:color="auto" w:fill="A8D08D"/>
            <w:vAlign w:val="center"/>
          </w:tcPr>
          <w:p w:rsidR="007A552F" w:rsidRDefault="004455A3">
            <w:pPr>
              <w:spacing w:before="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Роль</w:t>
            </w:r>
            <w:r>
              <w:rPr>
                <w:rFonts w:ascii="Times New Roman" w:eastAsia="Times New Roman" w:hAnsi="Times New Roman" w:cs="Times New Roman"/>
                <w:sz w:val="26"/>
                <w:szCs w:val="26"/>
              </w:rPr>
              <w:t> </w:t>
            </w:r>
          </w:p>
        </w:tc>
        <w:tc>
          <w:tcPr>
            <w:tcW w:w="3261" w:type="dxa"/>
            <w:tcBorders>
              <w:top w:val="single" w:sz="6" w:space="0" w:color="000000"/>
              <w:left w:val="single" w:sz="6" w:space="0" w:color="000000"/>
              <w:bottom w:val="single" w:sz="6" w:space="0" w:color="000000"/>
              <w:right w:val="single" w:sz="6" w:space="0" w:color="000000"/>
            </w:tcBorders>
            <w:shd w:val="clear" w:color="auto" w:fill="A8D08D"/>
            <w:vAlign w:val="center"/>
          </w:tcPr>
          <w:p w:rsidR="007A552F" w:rsidRDefault="004455A3">
            <w:pPr>
              <w:spacing w:before="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ПІБ</w:t>
            </w:r>
          </w:p>
        </w:tc>
        <w:tc>
          <w:tcPr>
            <w:tcW w:w="2551" w:type="dxa"/>
            <w:tcBorders>
              <w:top w:val="single" w:sz="6" w:space="0" w:color="000000"/>
              <w:left w:val="single" w:sz="6" w:space="0" w:color="000000"/>
              <w:bottom w:val="single" w:sz="6" w:space="0" w:color="000000"/>
              <w:right w:val="single" w:sz="6" w:space="0" w:color="000000"/>
            </w:tcBorders>
            <w:shd w:val="clear" w:color="auto" w:fill="A8D08D"/>
            <w:vAlign w:val="center"/>
          </w:tcPr>
          <w:p w:rsidR="007A552F" w:rsidRDefault="004455A3">
            <w:pPr>
              <w:spacing w:before="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Підпис</w:t>
            </w:r>
          </w:p>
        </w:tc>
      </w:tr>
      <w:tr w:rsidR="007A552F" w:rsidTr="00755F65">
        <w:trPr>
          <w:trHeight w:val="450"/>
          <w:jc w:val="center"/>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5F65" w:rsidRDefault="004455A3">
            <w:pPr>
              <w:spacing w:before="0" w:after="0" w:line="240" w:lineRule="auto"/>
              <w:ind w:left="105"/>
              <w:jc w:val="both"/>
              <w:rPr>
                <w:rFonts w:ascii="Times New Roman" w:hAnsi="Times New Roman" w:cs="Times New Roman"/>
              </w:rPr>
            </w:pPr>
            <w:r w:rsidRPr="00755F65">
              <w:rPr>
                <w:rFonts w:ascii="Times New Roman" w:eastAsia="Times New Roman" w:hAnsi="Times New Roman" w:cs="Times New Roman"/>
                <w:sz w:val="26"/>
                <w:szCs w:val="26"/>
              </w:rPr>
              <w:t>Відповідальна особа за інформаційну безпеку</w:t>
            </w:r>
          </w:p>
          <w:p w:rsidR="00755F65" w:rsidRPr="00F41E98" w:rsidRDefault="00755F65" w:rsidP="00F41E98">
            <w:pPr>
              <w:spacing w:before="0" w:after="0" w:line="240" w:lineRule="auto"/>
              <w:ind w:left="105"/>
              <w:jc w:val="both"/>
              <w:rPr>
                <w:rFonts w:ascii="Times New Roman" w:eastAsia="Times New Roman" w:hAnsi="Times New Roman" w:cs="Times New Roman"/>
                <w:sz w:val="26"/>
                <w:szCs w:val="26"/>
                <w:lang w:val="uk-UA"/>
              </w:rPr>
            </w:pPr>
            <w:r w:rsidRPr="00755F65">
              <w:rPr>
                <w:rFonts w:ascii="Times New Roman" w:eastAsia="Times New Roman" w:hAnsi="Times New Roman" w:cs="Times New Roman"/>
                <w:sz w:val="26"/>
                <w:szCs w:val="26"/>
                <w:lang w:val="uk-UA"/>
              </w:rPr>
              <w:t>завідувач сектору цифровізації, інформаційної політики та комунікацій</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rsidR="007A552F" w:rsidRPr="00755F65" w:rsidRDefault="00755F65" w:rsidP="00755F65">
            <w:pPr>
              <w:spacing w:after="0" w:line="240" w:lineRule="auto"/>
              <w:ind w:left="105"/>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Герій Володимир Богданович</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7A552F" w:rsidRDefault="004455A3">
            <w:pPr>
              <w:spacing w:after="0" w:line="240" w:lineRule="auto"/>
              <w:ind w:left="105" w:firstLine="120"/>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7A552F" w:rsidTr="00755F65">
        <w:trPr>
          <w:trHeight w:val="450"/>
          <w:jc w:val="center"/>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5F65" w:rsidRPr="00755F65" w:rsidRDefault="00755F65" w:rsidP="00755F65">
            <w:pPr>
              <w:spacing w:before="0" w:after="0" w:line="240" w:lineRule="auto"/>
              <w:ind w:left="105"/>
              <w:jc w:val="both"/>
              <w:rPr>
                <w:rFonts w:ascii="Times New Roman" w:eastAsia="Times New Roman" w:hAnsi="Times New Roman" w:cs="Times New Roman"/>
                <w:sz w:val="24"/>
                <w:szCs w:val="24"/>
              </w:rPr>
            </w:pPr>
            <w:bookmarkStart w:id="36" w:name="_GoBack"/>
            <w:bookmarkEnd w:id="36"/>
            <w:r w:rsidRPr="00755F65">
              <w:rPr>
                <w:rFonts w:ascii="Times New Roman" w:hAnsi="Times New Roman" w:cs="Times New Roman"/>
                <w:sz w:val="24"/>
                <w:szCs w:val="24"/>
                <w:lang w:val="uk-UA"/>
              </w:rPr>
              <w:t xml:space="preserve">головний спеціаліст </w:t>
            </w:r>
            <w:r w:rsidRPr="00755F65">
              <w:rPr>
                <w:rFonts w:ascii="Times New Roman" w:eastAsia="Times New Roman" w:hAnsi="Times New Roman" w:cs="Times New Roman"/>
                <w:sz w:val="24"/>
                <w:szCs w:val="24"/>
              </w:rPr>
              <w:t>сектор</w:t>
            </w:r>
            <w:r w:rsidRPr="00755F65">
              <w:rPr>
                <w:rFonts w:ascii="Times New Roman" w:eastAsia="Times New Roman" w:hAnsi="Times New Roman" w:cs="Times New Roman"/>
                <w:sz w:val="24"/>
                <w:szCs w:val="24"/>
                <w:lang w:val="uk-UA"/>
              </w:rPr>
              <w:t>у</w:t>
            </w:r>
            <w:r w:rsidRPr="00755F65">
              <w:rPr>
                <w:rFonts w:ascii="Times New Roman" w:eastAsia="Times New Roman" w:hAnsi="Times New Roman" w:cs="Times New Roman"/>
                <w:sz w:val="24"/>
                <w:szCs w:val="24"/>
              </w:rPr>
              <w:t xml:space="preserve"> цифровізації, інформаційної політики та комунікацій</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rsidR="007A552F" w:rsidRPr="00755F65" w:rsidRDefault="00755F65" w:rsidP="00755F65">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Бах Ігор Васильович</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7A552F" w:rsidRDefault="007A552F">
            <w:pPr>
              <w:spacing w:after="0" w:line="240" w:lineRule="auto"/>
              <w:ind w:left="105" w:firstLine="120"/>
              <w:rPr>
                <w:rFonts w:ascii="Times New Roman" w:eastAsia="Times New Roman" w:hAnsi="Times New Roman" w:cs="Times New Roman"/>
                <w:sz w:val="26"/>
                <w:szCs w:val="26"/>
              </w:rPr>
            </w:pPr>
          </w:p>
        </w:tc>
      </w:tr>
      <w:tr w:rsidR="007A552F" w:rsidTr="00755F65">
        <w:trPr>
          <w:trHeight w:val="450"/>
          <w:jc w:val="center"/>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5F65" w:rsidRDefault="004455A3" w:rsidP="00755F65">
            <w:pPr>
              <w:spacing w:before="0" w:after="0" w:line="240" w:lineRule="auto"/>
              <w:ind w:left="105"/>
              <w:jc w:val="both"/>
              <w:rPr>
                <w:sz w:val="24"/>
                <w:szCs w:val="24"/>
              </w:rPr>
            </w:pPr>
            <w:r w:rsidRPr="00755F65">
              <w:rPr>
                <w:rFonts w:ascii="Times New Roman" w:eastAsia="Times New Roman" w:hAnsi="Times New Roman" w:cs="Times New Roman"/>
                <w:sz w:val="24"/>
                <w:szCs w:val="24"/>
              </w:rPr>
              <w:t>Треті сторони</w:t>
            </w:r>
            <w:r w:rsidR="00755F65" w:rsidRPr="00755F65">
              <w:rPr>
                <w:sz w:val="24"/>
                <w:szCs w:val="24"/>
              </w:rPr>
              <w:t xml:space="preserve"> </w:t>
            </w:r>
          </w:p>
          <w:p w:rsidR="007A552F" w:rsidRPr="00755F65" w:rsidRDefault="00755F65" w:rsidP="00755F65">
            <w:pPr>
              <w:spacing w:before="0" w:after="0" w:line="240" w:lineRule="auto"/>
              <w:ind w:left="105"/>
              <w:jc w:val="both"/>
              <w:rPr>
                <w:rFonts w:ascii="Times New Roman" w:eastAsia="Times New Roman" w:hAnsi="Times New Roman" w:cs="Times New Roman"/>
                <w:sz w:val="24"/>
                <w:szCs w:val="24"/>
              </w:rPr>
            </w:pPr>
            <w:r>
              <w:rPr>
                <w:sz w:val="24"/>
                <w:szCs w:val="24"/>
                <w:lang w:val="uk-UA"/>
              </w:rPr>
              <w:t>н</w:t>
            </w:r>
            <w:r w:rsidRPr="00755F65">
              <w:rPr>
                <w:sz w:val="24"/>
                <w:szCs w:val="24"/>
                <w:lang w:val="uk-UA"/>
              </w:rPr>
              <w:t>ачальник у</w:t>
            </w:r>
            <w:r>
              <w:rPr>
                <w:rFonts w:ascii="Times New Roman" w:eastAsia="Times New Roman" w:hAnsi="Times New Roman" w:cs="Times New Roman"/>
                <w:sz w:val="24"/>
                <w:szCs w:val="24"/>
              </w:rPr>
              <w:t>правління цифровізації,</w:t>
            </w:r>
            <w:r>
              <w:rPr>
                <w:rFonts w:ascii="Times New Roman" w:eastAsia="Times New Roman" w:hAnsi="Times New Roman" w:cs="Times New Roman"/>
                <w:sz w:val="24"/>
                <w:szCs w:val="24"/>
                <w:lang w:val="uk-UA"/>
              </w:rPr>
              <w:t xml:space="preserve"> </w:t>
            </w:r>
            <w:r w:rsidRPr="00755F65">
              <w:rPr>
                <w:rFonts w:ascii="Times New Roman" w:eastAsia="Times New Roman" w:hAnsi="Times New Roman" w:cs="Times New Roman"/>
                <w:sz w:val="24"/>
                <w:szCs w:val="24"/>
              </w:rPr>
              <w:t>інформаційної політики та комунікацій</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rsidR="007A552F" w:rsidRPr="00755F65" w:rsidRDefault="00755F65" w:rsidP="00755F65">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Даців Наталя Ярославівна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7A552F" w:rsidRDefault="004455A3">
            <w:pPr>
              <w:spacing w:after="0" w:line="240" w:lineRule="auto"/>
              <w:ind w:left="105" w:firstLine="120"/>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7A552F" w:rsidTr="00755F65">
        <w:trPr>
          <w:trHeight w:val="450"/>
          <w:jc w:val="center"/>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552F" w:rsidRDefault="004455A3">
            <w:pPr>
              <w:spacing w:before="0" w:after="0" w:line="240" w:lineRule="auto"/>
              <w:ind w:left="10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Керівництво</w:t>
            </w:r>
          </w:p>
          <w:p w:rsidR="00755F65" w:rsidRDefault="00755F65">
            <w:pPr>
              <w:spacing w:before="0" w:after="0" w:line="240" w:lineRule="auto"/>
              <w:ind w:left="10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w:t>
            </w:r>
            <w:r w:rsidRPr="00755F65">
              <w:rPr>
                <w:rFonts w:ascii="Times New Roman" w:eastAsia="Times New Roman" w:hAnsi="Times New Roman" w:cs="Times New Roman"/>
                <w:sz w:val="26"/>
                <w:szCs w:val="26"/>
              </w:rPr>
              <w:t>еруючий справа виконкому</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rsidR="007A552F" w:rsidRPr="00755F65" w:rsidRDefault="00755F65" w:rsidP="00755F65">
            <w:pPr>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Вовків Віталій Богданович</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7A552F" w:rsidRDefault="004455A3">
            <w:pPr>
              <w:spacing w:after="0" w:line="240" w:lineRule="auto"/>
              <w:ind w:left="105" w:firstLine="120"/>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bl>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7A552F" w:rsidRDefault="007A552F">
      <w:pPr>
        <w:spacing w:before="120" w:after="120"/>
        <w:jc w:val="both"/>
        <w:rPr>
          <w:rFonts w:ascii="Times New Roman" w:eastAsia="Times New Roman" w:hAnsi="Times New Roman" w:cs="Times New Roman"/>
          <w:sz w:val="26"/>
          <w:szCs w:val="26"/>
        </w:rPr>
      </w:pPr>
    </w:p>
    <w:p w:rsidR="00F41E98" w:rsidRDefault="00F41E98">
      <w:pPr>
        <w:spacing w:before="120" w:after="120"/>
        <w:jc w:val="both"/>
        <w:rPr>
          <w:rFonts w:ascii="Times New Roman" w:eastAsia="Times New Roman" w:hAnsi="Times New Roman" w:cs="Times New Roman"/>
          <w:sz w:val="26"/>
          <w:szCs w:val="26"/>
        </w:rPr>
      </w:pPr>
    </w:p>
    <w:p w:rsidR="007A552F" w:rsidRDefault="004455A3">
      <w:pPr>
        <w:spacing w:before="0" w:after="160" w:line="256" w:lineRule="auto"/>
        <w:ind w:left="-20" w:right="-20"/>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Додаток 1</w:t>
      </w:r>
    </w:p>
    <w:p w:rsidR="007A552F" w:rsidRDefault="004455A3">
      <w:pPr>
        <w:spacing w:before="240" w:after="240" w:line="256"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Політика управління інцидентами кібербезпеки</w:t>
      </w:r>
    </w:p>
    <w:p w:rsidR="007A552F" w:rsidRDefault="004455A3">
      <w:pPr>
        <w:pStyle w:val="1"/>
        <w:shd w:val="clear" w:color="auto" w:fill="auto"/>
        <w:spacing w:before="480" w:line="276" w:lineRule="auto"/>
        <w:ind w:left="0"/>
        <w:jc w:val="both"/>
        <w:rPr>
          <w:rFonts w:ascii="Times New Roman" w:hAnsi="Times New Roman" w:cs="Times New Roman"/>
          <w:sz w:val="28"/>
          <w:szCs w:val="28"/>
        </w:rPr>
      </w:pPr>
      <w:bookmarkStart w:id="37" w:name="_heading=h.1i9te2x65pk2" w:colFirst="0" w:colLast="0"/>
      <w:bookmarkEnd w:id="37"/>
      <w:r>
        <w:rPr>
          <w:rFonts w:ascii="Times New Roman" w:hAnsi="Times New Roman" w:cs="Times New Roman"/>
          <w:sz w:val="28"/>
          <w:szCs w:val="28"/>
        </w:rPr>
        <w:t>1.           Загальне</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Політика управління інцидентами кібербезпеки (далі – Політика) визначає вимоги та послідовність дій щодо виявлення, аналізу та опрацювання інцидентів кібербезпеки (далі – КБ) у </w:t>
      </w:r>
      <w:r w:rsidR="009901C0">
        <w:rPr>
          <w:rFonts w:ascii="Times New Roman" w:eastAsia="Times New Roman" w:hAnsi="Times New Roman" w:cs="Times New Roman"/>
          <w:sz w:val="26"/>
          <w:szCs w:val="26"/>
          <w:lang w:val="uk-UA"/>
        </w:rPr>
        <w:t xml:space="preserve">Дрогобицькій територіальній громаді </w:t>
      </w:r>
      <w:r>
        <w:rPr>
          <w:rFonts w:ascii="Times New Roman" w:eastAsia="Times New Roman" w:hAnsi="Times New Roman" w:cs="Times New Roman"/>
          <w:sz w:val="26"/>
          <w:szCs w:val="26"/>
        </w:rPr>
        <w:t>(далі – ТГ).</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Метою Політики є забезпечення: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Організація оперативного виявлення, оцінки та реагування на інциденти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Мінімізації наслідків інцидентів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Запобігання інцидентам КБ в майбутньому, поліпшення впровадження та використання захисних заходів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Відповідності рівня КБ ТГ вимогам законів України, нормативно-правових актів України та міжнародних стандартів в області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Захисту інформаційних систем ТГ від порушень конфіденційності, цілісності, доступності та </w:t>
      </w:r>
      <w:proofErr w:type="spellStart"/>
      <w:r>
        <w:rPr>
          <w:rFonts w:ascii="Times New Roman" w:eastAsia="Times New Roman" w:hAnsi="Times New Roman" w:cs="Times New Roman"/>
          <w:sz w:val="26"/>
          <w:szCs w:val="26"/>
        </w:rPr>
        <w:t>спостережності</w:t>
      </w:r>
      <w:proofErr w:type="spellEnd"/>
      <w:r>
        <w:rPr>
          <w:rFonts w:ascii="Times New Roman" w:eastAsia="Times New Roman" w:hAnsi="Times New Roman" w:cs="Times New Roman"/>
          <w:sz w:val="26"/>
          <w:szCs w:val="26"/>
        </w:rPr>
        <w:t>.</w:t>
      </w:r>
    </w:p>
    <w:p w:rsidR="007A552F" w:rsidRDefault="004455A3" w:rsidP="00F41E98">
      <w:pPr>
        <w:pStyle w:val="2"/>
        <w:numPr>
          <w:ilvl w:val="0"/>
          <w:numId w:val="0"/>
        </w:numPr>
        <w:spacing w:line="276" w:lineRule="auto"/>
        <w:jc w:val="both"/>
        <w:rPr>
          <w:rFonts w:ascii="Times New Roman" w:eastAsia="Times New Roman" w:hAnsi="Times New Roman" w:cs="Times New Roman"/>
          <w:sz w:val="28"/>
          <w:szCs w:val="28"/>
        </w:rPr>
      </w:pPr>
      <w:bookmarkStart w:id="38" w:name="_heading=h.umvlnlsawzyn" w:colFirst="0" w:colLast="0"/>
      <w:bookmarkEnd w:id="38"/>
      <w:r>
        <w:rPr>
          <w:rFonts w:ascii="Times New Roman" w:eastAsia="Times New Roman" w:hAnsi="Times New Roman" w:cs="Times New Roman"/>
          <w:sz w:val="28"/>
          <w:szCs w:val="28"/>
        </w:rPr>
        <w:t>1.1.</w:t>
      </w:r>
      <w:r>
        <w:rPr>
          <w:rFonts w:ascii="Times New Roman" w:eastAsia="Times New Roman" w:hAnsi="Times New Roman" w:cs="Times New Roman"/>
          <w:b w:val="0"/>
          <w:sz w:val="28"/>
          <w:szCs w:val="28"/>
        </w:rPr>
        <w:t xml:space="preserve">          </w:t>
      </w:r>
      <w:r>
        <w:rPr>
          <w:rFonts w:ascii="Times New Roman" w:eastAsia="Times New Roman" w:hAnsi="Times New Roman" w:cs="Times New Roman"/>
          <w:sz w:val="28"/>
          <w:szCs w:val="28"/>
        </w:rPr>
        <w:t>Класифікація інцидентів</w:t>
      </w:r>
    </w:p>
    <w:p w:rsidR="007A552F" w:rsidRDefault="004455A3">
      <w:pP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За наслідками інциденти КБ повинні класифікуватись за відповідно до таблиці, яка наведена у </w:t>
      </w:r>
      <w:r>
        <w:rPr>
          <w:rFonts w:ascii="Times New Roman" w:eastAsia="Times New Roman" w:hAnsi="Times New Roman" w:cs="Times New Roman"/>
          <w:b/>
          <w:sz w:val="32"/>
          <w:szCs w:val="32"/>
        </w:rPr>
        <w:t>пункті 2.2.3</w:t>
      </w:r>
      <w:r>
        <w:rPr>
          <w:rFonts w:ascii="Times New Roman" w:eastAsia="Times New Roman" w:hAnsi="Times New Roman" w:cs="Times New Roman"/>
          <w:sz w:val="32"/>
          <w:szCs w:val="32"/>
        </w:rPr>
        <w:t xml:space="preserve"> даної Політики.</w:t>
      </w:r>
    </w:p>
    <w:p w:rsidR="007A552F" w:rsidRDefault="004455A3" w:rsidP="00F41E98">
      <w:pPr>
        <w:pStyle w:val="2"/>
        <w:numPr>
          <w:ilvl w:val="0"/>
          <w:numId w:val="0"/>
        </w:numPr>
        <w:spacing w:line="276" w:lineRule="auto"/>
        <w:jc w:val="both"/>
        <w:rPr>
          <w:rFonts w:ascii="Times New Roman" w:eastAsia="Times New Roman" w:hAnsi="Times New Roman" w:cs="Times New Roman"/>
          <w:sz w:val="32"/>
          <w:szCs w:val="32"/>
        </w:rPr>
      </w:pPr>
      <w:bookmarkStart w:id="39" w:name="_heading=h.ewumwworfsi2" w:colFirst="0" w:colLast="0"/>
      <w:bookmarkEnd w:id="39"/>
      <w:r>
        <w:rPr>
          <w:rFonts w:ascii="Times New Roman" w:eastAsia="Times New Roman" w:hAnsi="Times New Roman" w:cs="Times New Roman"/>
          <w:sz w:val="28"/>
          <w:szCs w:val="28"/>
        </w:rPr>
        <w:t>1.2.          Види інцидентів</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цій Політиці визначені наступні види інцидентів:</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Порушення цілісності інформації;</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Порушення конфіденційності;</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Порушення доступності;</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Порушення </w:t>
      </w:r>
      <w:proofErr w:type="spellStart"/>
      <w:r>
        <w:rPr>
          <w:rFonts w:ascii="Times New Roman" w:eastAsia="Times New Roman" w:hAnsi="Times New Roman" w:cs="Times New Roman"/>
          <w:sz w:val="26"/>
          <w:szCs w:val="26"/>
        </w:rPr>
        <w:t>спостережності</w:t>
      </w:r>
      <w:proofErr w:type="spellEnd"/>
      <w:r>
        <w:rPr>
          <w:rFonts w:ascii="Times New Roman" w:eastAsia="Times New Roman" w:hAnsi="Times New Roman" w:cs="Times New Roman"/>
          <w:sz w:val="26"/>
          <w:szCs w:val="26"/>
        </w:rPr>
        <w:t>.</w:t>
      </w:r>
    </w:p>
    <w:p w:rsidR="007A552F" w:rsidRDefault="004455A3">
      <w:pPr>
        <w:pStyle w:val="1"/>
        <w:shd w:val="clear" w:color="auto" w:fill="auto"/>
        <w:spacing w:before="480" w:line="276" w:lineRule="auto"/>
        <w:ind w:left="0"/>
        <w:jc w:val="both"/>
        <w:rPr>
          <w:rFonts w:ascii="Times New Roman" w:hAnsi="Times New Roman" w:cs="Times New Roman"/>
          <w:sz w:val="50"/>
          <w:szCs w:val="50"/>
        </w:rPr>
      </w:pPr>
      <w:bookmarkStart w:id="40" w:name="_heading=h.i877hdso68kd" w:colFirst="0" w:colLast="0"/>
      <w:bookmarkEnd w:id="40"/>
      <w:r>
        <w:rPr>
          <w:rFonts w:ascii="Times New Roman" w:hAnsi="Times New Roman" w:cs="Times New Roman"/>
          <w:sz w:val="28"/>
          <w:szCs w:val="28"/>
        </w:rPr>
        <w:lastRenderedPageBreak/>
        <w:t>2.           Реагування на інциденти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Етап реагування на інциденти КБ в інформаційних системах ТГ повинен включати наступні кроки:</w:t>
      </w:r>
    </w:p>
    <w:p w:rsidR="007A552F" w:rsidRDefault="00F46E31">
      <w:pPr>
        <w:pBdr>
          <w:top w:val="nil"/>
          <w:left w:val="nil"/>
          <w:bottom w:val="nil"/>
          <w:right w:val="nil"/>
          <w:between w:val="nil"/>
        </w:pBdr>
        <w:spacing w:before="240" w:after="240"/>
        <w:jc w:val="both"/>
        <w:rPr>
          <w:rFonts w:ascii="Times New Roman" w:eastAsia="Times New Roman" w:hAnsi="Times New Roman" w:cs="Times New Roman"/>
          <w:sz w:val="26"/>
          <w:szCs w:val="26"/>
        </w:rPr>
      </w:pPr>
      <w:sdt>
        <w:sdtPr>
          <w:tag w:val="goog_rdk_0"/>
          <w:id w:val="416515983"/>
        </w:sdtPr>
        <w:sdtEndPr/>
        <w:sdtContent>
          <w:r w:rsidR="004455A3">
            <w:rPr>
              <w:rFonts w:ascii="Gungsuh" w:eastAsia="Gungsuh" w:hAnsi="Gungsuh" w:cs="Gungsuh"/>
              <w:sz w:val="26"/>
              <w:szCs w:val="26"/>
            </w:rPr>
            <w:t xml:space="preserve">−   </w:t>
          </w:r>
        </w:sdtContent>
      </w:sdt>
      <w:r w:rsidR="004455A3">
        <w:rPr>
          <w:rFonts w:ascii="Times New Roman" w:eastAsia="Times New Roman" w:hAnsi="Times New Roman" w:cs="Times New Roman"/>
          <w:sz w:val="26"/>
          <w:szCs w:val="26"/>
        </w:rPr>
        <w:t>Підготовка;</w:t>
      </w:r>
    </w:p>
    <w:p w:rsidR="007A552F" w:rsidRDefault="00F46E31">
      <w:pPr>
        <w:pBdr>
          <w:top w:val="nil"/>
          <w:left w:val="nil"/>
          <w:bottom w:val="nil"/>
          <w:right w:val="nil"/>
          <w:between w:val="nil"/>
        </w:pBdr>
        <w:spacing w:before="240" w:after="240"/>
        <w:jc w:val="both"/>
        <w:rPr>
          <w:rFonts w:ascii="Times New Roman" w:eastAsia="Times New Roman" w:hAnsi="Times New Roman" w:cs="Times New Roman"/>
          <w:sz w:val="26"/>
          <w:szCs w:val="26"/>
        </w:rPr>
      </w:pPr>
      <w:sdt>
        <w:sdtPr>
          <w:tag w:val="goog_rdk_1"/>
          <w:id w:val="-1918160884"/>
        </w:sdtPr>
        <w:sdtEndPr/>
        <w:sdtContent>
          <w:r w:rsidR="004455A3">
            <w:rPr>
              <w:rFonts w:ascii="Gungsuh" w:eastAsia="Gungsuh" w:hAnsi="Gungsuh" w:cs="Gungsuh"/>
              <w:sz w:val="26"/>
              <w:szCs w:val="26"/>
            </w:rPr>
            <w:t xml:space="preserve">−   </w:t>
          </w:r>
        </w:sdtContent>
      </w:sdt>
      <w:r w:rsidR="004455A3">
        <w:rPr>
          <w:rFonts w:ascii="Times New Roman" w:eastAsia="Times New Roman" w:hAnsi="Times New Roman" w:cs="Times New Roman"/>
          <w:sz w:val="26"/>
          <w:szCs w:val="26"/>
        </w:rPr>
        <w:t>Виявлення та аналіз;</w:t>
      </w:r>
    </w:p>
    <w:p w:rsidR="007A552F" w:rsidRDefault="00F46E31">
      <w:pPr>
        <w:pBdr>
          <w:top w:val="nil"/>
          <w:left w:val="nil"/>
          <w:bottom w:val="nil"/>
          <w:right w:val="nil"/>
          <w:between w:val="nil"/>
        </w:pBdr>
        <w:spacing w:before="240" w:after="240"/>
        <w:jc w:val="both"/>
        <w:rPr>
          <w:rFonts w:ascii="Times New Roman" w:eastAsia="Times New Roman" w:hAnsi="Times New Roman" w:cs="Times New Roman"/>
          <w:sz w:val="26"/>
          <w:szCs w:val="26"/>
        </w:rPr>
      </w:pPr>
      <w:sdt>
        <w:sdtPr>
          <w:tag w:val="goog_rdk_2"/>
          <w:id w:val="2075218689"/>
        </w:sdtPr>
        <w:sdtEndPr/>
        <w:sdtContent>
          <w:r w:rsidR="004455A3">
            <w:rPr>
              <w:rFonts w:ascii="Gungsuh" w:eastAsia="Gungsuh" w:hAnsi="Gungsuh" w:cs="Gungsuh"/>
              <w:sz w:val="26"/>
              <w:szCs w:val="26"/>
            </w:rPr>
            <w:t xml:space="preserve">−   </w:t>
          </w:r>
        </w:sdtContent>
      </w:sdt>
      <w:r w:rsidR="004455A3">
        <w:rPr>
          <w:rFonts w:ascii="Times New Roman" w:eastAsia="Times New Roman" w:hAnsi="Times New Roman" w:cs="Times New Roman"/>
          <w:sz w:val="26"/>
          <w:szCs w:val="26"/>
        </w:rPr>
        <w:t>Стримування;</w:t>
      </w:r>
    </w:p>
    <w:p w:rsidR="007A552F" w:rsidRDefault="00F46E31">
      <w:pPr>
        <w:pBdr>
          <w:top w:val="nil"/>
          <w:left w:val="nil"/>
          <w:bottom w:val="nil"/>
          <w:right w:val="nil"/>
          <w:between w:val="nil"/>
        </w:pBdr>
        <w:spacing w:before="240" w:after="240"/>
        <w:jc w:val="both"/>
        <w:rPr>
          <w:rFonts w:ascii="Times New Roman" w:eastAsia="Times New Roman" w:hAnsi="Times New Roman" w:cs="Times New Roman"/>
          <w:sz w:val="26"/>
          <w:szCs w:val="26"/>
        </w:rPr>
      </w:pPr>
      <w:sdt>
        <w:sdtPr>
          <w:tag w:val="goog_rdk_3"/>
          <w:id w:val="1366806463"/>
        </w:sdtPr>
        <w:sdtEndPr/>
        <w:sdtContent>
          <w:r w:rsidR="004455A3">
            <w:rPr>
              <w:rFonts w:ascii="Gungsuh" w:eastAsia="Gungsuh" w:hAnsi="Gungsuh" w:cs="Gungsuh"/>
              <w:sz w:val="26"/>
              <w:szCs w:val="26"/>
            </w:rPr>
            <w:t xml:space="preserve">−   </w:t>
          </w:r>
        </w:sdtContent>
      </w:sdt>
      <w:r w:rsidR="004455A3">
        <w:rPr>
          <w:rFonts w:ascii="Times New Roman" w:eastAsia="Times New Roman" w:hAnsi="Times New Roman" w:cs="Times New Roman"/>
          <w:sz w:val="26"/>
          <w:szCs w:val="26"/>
        </w:rPr>
        <w:t>Усунення;</w:t>
      </w:r>
    </w:p>
    <w:p w:rsidR="007A552F" w:rsidRDefault="00F46E31">
      <w:pPr>
        <w:pBdr>
          <w:top w:val="nil"/>
          <w:left w:val="nil"/>
          <w:bottom w:val="nil"/>
          <w:right w:val="nil"/>
          <w:between w:val="nil"/>
        </w:pBdr>
        <w:spacing w:before="240" w:after="240"/>
        <w:jc w:val="both"/>
        <w:rPr>
          <w:rFonts w:ascii="Times New Roman" w:eastAsia="Times New Roman" w:hAnsi="Times New Roman" w:cs="Times New Roman"/>
          <w:sz w:val="26"/>
          <w:szCs w:val="26"/>
        </w:rPr>
      </w:pPr>
      <w:sdt>
        <w:sdtPr>
          <w:tag w:val="goog_rdk_4"/>
          <w:id w:val="-1563384485"/>
        </w:sdtPr>
        <w:sdtEndPr/>
        <w:sdtContent>
          <w:r w:rsidR="004455A3">
            <w:rPr>
              <w:rFonts w:ascii="Gungsuh" w:eastAsia="Gungsuh" w:hAnsi="Gungsuh" w:cs="Gungsuh"/>
              <w:sz w:val="26"/>
              <w:szCs w:val="26"/>
            </w:rPr>
            <w:t xml:space="preserve">−   </w:t>
          </w:r>
        </w:sdtContent>
      </w:sdt>
      <w:r w:rsidR="004455A3">
        <w:rPr>
          <w:rFonts w:ascii="Times New Roman" w:eastAsia="Times New Roman" w:hAnsi="Times New Roman" w:cs="Times New Roman"/>
          <w:sz w:val="26"/>
          <w:szCs w:val="26"/>
        </w:rPr>
        <w:t>Відновлення;</w:t>
      </w:r>
    </w:p>
    <w:p w:rsidR="007A552F" w:rsidRDefault="00F46E31">
      <w:pPr>
        <w:pBdr>
          <w:top w:val="nil"/>
          <w:left w:val="nil"/>
          <w:bottom w:val="nil"/>
          <w:right w:val="nil"/>
          <w:between w:val="nil"/>
        </w:pBdr>
        <w:spacing w:before="240" w:after="240"/>
        <w:jc w:val="both"/>
        <w:rPr>
          <w:rFonts w:ascii="Times New Roman" w:eastAsia="Times New Roman" w:hAnsi="Times New Roman" w:cs="Times New Roman"/>
          <w:sz w:val="32"/>
          <w:szCs w:val="32"/>
          <w:highlight w:val="white"/>
        </w:rPr>
      </w:pPr>
      <w:sdt>
        <w:sdtPr>
          <w:tag w:val="goog_rdk_5"/>
          <w:id w:val="2122712745"/>
        </w:sdtPr>
        <w:sdtEndPr/>
        <w:sdtContent>
          <w:r w:rsidR="004455A3">
            <w:rPr>
              <w:rFonts w:ascii="Gungsuh" w:eastAsia="Gungsuh" w:hAnsi="Gungsuh" w:cs="Gungsuh"/>
              <w:sz w:val="26"/>
              <w:szCs w:val="26"/>
            </w:rPr>
            <w:t xml:space="preserve">−   </w:t>
          </w:r>
        </w:sdtContent>
      </w:sdt>
      <w:r w:rsidR="004455A3">
        <w:rPr>
          <w:rFonts w:ascii="Times New Roman" w:eastAsia="Times New Roman" w:hAnsi="Times New Roman" w:cs="Times New Roman"/>
          <w:sz w:val="26"/>
          <w:szCs w:val="26"/>
        </w:rPr>
        <w:t>Аналіз ефективності.</w:t>
      </w:r>
    </w:p>
    <w:p w:rsidR="007A552F" w:rsidRDefault="004455A3" w:rsidP="00F41E98">
      <w:pPr>
        <w:pStyle w:val="2"/>
        <w:numPr>
          <w:ilvl w:val="0"/>
          <w:numId w:val="0"/>
        </w:numPr>
        <w:spacing w:line="276" w:lineRule="auto"/>
        <w:jc w:val="both"/>
        <w:rPr>
          <w:rFonts w:ascii="Times New Roman" w:eastAsia="Times New Roman" w:hAnsi="Times New Roman" w:cs="Times New Roman"/>
          <w:sz w:val="32"/>
          <w:szCs w:val="32"/>
        </w:rPr>
      </w:pPr>
      <w:bookmarkStart w:id="41" w:name="_heading=h.i8drud8iq3x4" w:colFirst="0" w:colLast="0"/>
      <w:bookmarkEnd w:id="41"/>
      <w:r>
        <w:rPr>
          <w:rFonts w:ascii="Times New Roman" w:eastAsia="Times New Roman" w:hAnsi="Times New Roman" w:cs="Times New Roman"/>
          <w:sz w:val="28"/>
          <w:szCs w:val="28"/>
        </w:rPr>
        <w:t>2.1.          Підготовка</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забезпечення готовності ТГ до оперативного реагування на інциденти КБ повинні бути розроблені плани реагування на окремі види інцидентів КБ, що є найбільш ймовірними для певної прикладної системи з урахуванням умов та режиму її функціонування виходячи з прогнозованих даних та експертних оцінок.</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t>Розробка планів реагування на інциденти КБ є основою для системного підходу до процесу управління інцидентами КБ в ТГ.</w:t>
      </w:r>
    </w:p>
    <w:p w:rsidR="007A552F" w:rsidRDefault="004455A3" w:rsidP="00F41E98">
      <w:pPr>
        <w:pStyle w:val="2"/>
        <w:numPr>
          <w:ilvl w:val="0"/>
          <w:numId w:val="0"/>
        </w:numPr>
        <w:spacing w:line="276" w:lineRule="auto"/>
        <w:jc w:val="both"/>
        <w:rPr>
          <w:rFonts w:ascii="Times New Roman" w:eastAsia="Times New Roman" w:hAnsi="Times New Roman" w:cs="Times New Roman"/>
          <w:sz w:val="32"/>
          <w:szCs w:val="32"/>
        </w:rPr>
      </w:pPr>
      <w:bookmarkStart w:id="42" w:name="_heading=h.oe0dm2fie190" w:colFirst="0" w:colLast="0"/>
      <w:bookmarkEnd w:id="42"/>
      <w:r>
        <w:rPr>
          <w:rFonts w:ascii="Times New Roman" w:eastAsia="Times New Roman" w:hAnsi="Times New Roman" w:cs="Times New Roman"/>
          <w:sz w:val="28"/>
          <w:szCs w:val="28"/>
        </w:rPr>
        <w:t>2.1.1.   Етап «Створення плану реагування на інцидент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Відповідальна особа за ІБ повинна проводити пошук інформації про аналогічні інциденти КБ, які відбувалися в минулому та для яких розроблено типовий план реагування.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Якщо для поточного виду інциденту КБ у базі знань існує типовий план реагування, то Відповідальна особа за ІБ переходить до його реалізації.</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t>Якщо подібних інцидентів КБ у базі знань немає, Відповідальна особа за ІБ повинна розробити комплекс заходів, який оформлюється у вигляді плану реагування на інцидент КБ та зберігається в базі знань.</w:t>
      </w:r>
    </w:p>
    <w:p w:rsidR="00F41E98" w:rsidRDefault="00F41E98">
      <w:pPr>
        <w:spacing w:before="120" w:after="120"/>
        <w:jc w:val="both"/>
        <w:rPr>
          <w:rFonts w:ascii="Times New Roman" w:eastAsia="Times New Roman" w:hAnsi="Times New Roman" w:cs="Times New Roman"/>
          <w:b/>
          <w:sz w:val="28"/>
          <w:szCs w:val="28"/>
        </w:rPr>
      </w:pPr>
    </w:p>
    <w:p w:rsidR="00F41E98" w:rsidRDefault="00F41E98">
      <w:pPr>
        <w:spacing w:before="120" w:after="120"/>
        <w:jc w:val="both"/>
        <w:rPr>
          <w:rFonts w:ascii="Times New Roman" w:eastAsia="Times New Roman" w:hAnsi="Times New Roman" w:cs="Times New Roman"/>
          <w:b/>
          <w:sz w:val="28"/>
          <w:szCs w:val="28"/>
        </w:rPr>
      </w:pPr>
    </w:p>
    <w:p w:rsidR="007A552F" w:rsidRDefault="004455A3">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Виявлення та аналіз</w:t>
      </w:r>
    </w:p>
    <w:p w:rsidR="007A552F" w:rsidRDefault="004455A3" w:rsidP="00F41E98">
      <w:pPr>
        <w:pStyle w:val="2"/>
        <w:numPr>
          <w:ilvl w:val="0"/>
          <w:numId w:val="0"/>
        </w:numPr>
        <w:spacing w:line="276" w:lineRule="auto"/>
        <w:jc w:val="both"/>
        <w:rPr>
          <w:rFonts w:ascii="Times New Roman" w:eastAsia="Times New Roman" w:hAnsi="Times New Roman" w:cs="Times New Roman"/>
          <w:sz w:val="32"/>
          <w:szCs w:val="32"/>
        </w:rPr>
      </w:pPr>
      <w:bookmarkStart w:id="43" w:name="_heading=h.2yaka6qugxow" w:colFirst="0" w:colLast="0"/>
      <w:bookmarkEnd w:id="43"/>
      <w:r>
        <w:rPr>
          <w:rFonts w:ascii="Times New Roman" w:eastAsia="Times New Roman" w:hAnsi="Times New Roman" w:cs="Times New Roman"/>
          <w:sz w:val="28"/>
          <w:szCs w:val="28"/>
        </w:rPr>
        <w:t>2.2.1.   Етапи «Виявлення та інформування про інцидент. Збір та реєстрація інформації про інцидент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разі виявлення інциденту або слабких місць КБ працівники ТГ або залучені треті сторони повинні повідомити про це Відповідальну особу за ІБ.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 основних ознак інциденту відносяться наступні (невичерпний перелік):</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Суттєве зниження продуктивності прикладних систем або недоступність прикладних систем;</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Повідомлення антивірусного ПЗ;</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Несанкціонована діяльність у мережі та прикладних системах ТГ;</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Стрімке збільшення мережевого трафіку;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Численні повідомлення про помилки та </w:t>
      </w:r>
      <w:proofErr w:type="spellStart"/>
      <w:r>
        <w:rPr>
          <w:rFonts w:ascii="Times New Roman" w:eastAsia="Times New Roman" w:hAnsi="Times New Roman" w:cs="Times New Roman"/>
          <w:sz w:val="26"/>
          <w:szCs w:val="26"/>
        </w:rPr>
        <w:t>збої</w:t>
      </w:r>
      <w:proofErr w:type="spellEnd"/>
      <w:r>
        <w:rPr>
          <w:rFonts w:ascii="Times New Roman" w:eastAsia="Times New Roman" w:hAnsi="Times New Roman" w:cs="Times New Roman"/>
          <w:sz w:val="26"/>
          <w:szCs w:val="26"/>
        </w:rPr>
        <w:t>;</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Зафіксовані спроби підбору паролів;</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Заздалегідь відома негативна подія безпеки;</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Подія безпеки, що зафіксована у неробочий час;</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Невідомі облікові записи;</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Відключені засоби забезпечення безпеки;</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Спроби застосування методів соціальної інженерії;</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Відсутність засобів захисту інформації;</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І </w:t>
      </w:r>
      <w:proofErr w:type="spellStart"/>
      <w:r>
        <w:rPr>
          <w:rFonts w:ascii="Times New Roman" w:eastAsia="Times New Roman" w:hAnsi="Times New Roman" w:cs="Times New Roman"/>
          <w:sz w:val="26"/>
          <w:szCs w:val="26"/>
        </w:rPr>
        <w:t>т.д</w:t>
      </w:r>
      <w:proofErr w:type="spellEnd"/>
      <w:r>
        <w:rPr>
          <w:rFonts w:ascii="Times New Roman" w:eastAsia="Times New Roman" w:hAnsi="Times New Roman" w:cs="Times New Roman"/>
          <w:sz w:val="26"/>
          <w:szCs w:val="26"/>
        </w:rPr>
        <w:t>.</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Працівник ТГ, який виявив можливі ознаки інциденту, повинен вказати у повідомленні наступну інформацію:</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Опис проблеми, що спостерігається;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Час виникнення ознак інциденту;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lastRenderedPageBreak/>
        <w:t>-  Інші суттєві дані щодо інциденту – у відповідь на запитання Відповідальної особи за ІБ</w:t>
      </w:r>
    </w:p>
    <w:p w:rsidR="007A552F" w:rsidRDefault="004455A3" w:rsidP="00F41E98">
      <w:pPr>
        <w:pStyle w:val="2"/>
        <w:numPr>
          <w:ilvl w:val="0"/>
          <w:numId w:val="0"/>
        </w:numPr>
        <w:spacing w:line="276" w:lineRule="auto"/>
        <w:jc w:val="both"/>
        <w:rPr>
          <w:rFonts w:ascii="Times New Roman" w:eastAsia="Times New Roman" w:hAnsi="Times New Roman" w:cs="Times New Roman"/>
          <w:sz w:val="32"/>
          <w:szCs w:val="32"/>
        </w:rPr>
      </w:pPr>
      <w:bookmarkStart w:id="44" w:name="_heading=h.68fkzn4mn1mi" w:colFirst="0" w:colLast="0"/>
      <w:bookmarkEnd w:id="44"/>
      <w:r>
        <w:rPr>
          <w:rFonts w:ascii="Times New Roman" w:eastAsia="Times New Roman" w:hAnsi="Times New Roman" w:cs="Times New Roman"/>
          <w:sz w:val="28"/>
          <w:szCs w:val="28"/>
        </w:rPr>
        <w:t>2.2.2.   Етап «Аналіз інциденту»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Процедура повинна розпочинатись за фактом отримання Відповідальною особою за ІБ повідомлення про виникнення інциденту КБ.</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t>Після отримання повідомлення про інцидент Відповідальна особа за ІБ повинна провести класифікацію інциденту, аналіз зібраної інформацію та прийняти рішення щодо підтвердження його статусу.</w:t>
      </w:r>
    </w:p>
    <w:p w:rsidR="007A552F" w:rsidRDefault="004455A3" w:rsidP="00F41E98">
      <w:pPr>
        <w:pStyle w:val="2"/>
        <w:numPr>
          <w:ilvl w:val="0"/>
          <w:numId w:val="0"/>
        </w:numPr>
        <w:spacing w:line="276" w:lineRule="auto"/>
        <w:jc w:val="both"/>
        <w:rPr>
          <w:rFonts w:ascii="Times New Roman" w:eastAsia="Times New Roman" w:hAnsi="Times New Roman" w:cs="Times New Roman"/>
          <w:sz w:val="32"/>
          <w:szCs w:val="32"/>
        </w:rPr>
      </w:pPr>
      <w:bookmarkStart w:id="45" w:name="_heading=h.o2y3q32a6pb8" w:colFirst="0" w:colLast="0"/>
      <w:bookmarkEnd w:id="45"/>
      <w:r>
        <w:rPr>
          <w:rFonts w:ascii="Times New Roman" w:eastAsia="Times New Roman" w:hAnsi="Times New Roman" w:cs="Times New Roman"/>
          <w:sz w:val="28"/>
          <w:szCs w:val="28"/>
        </w:rPr>
        <w:t>2.2.3.   Етап «Оповіщення про інцидент»</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ТГ оповіщення зацікавлених сторін (голова ТГ, заступники голови, Урядова команда реагування на комп’ютерні надзвичайні події України CERT-UA, яка функціонує в складі Державної служби спеціального зв’язку та захисту інформації України, Служба безпеки України, Національний координаційний центр кібербезпеки при РНБО України, залучені треті сторони – відповідно до договірних вимог, тощо) повинно здійснюватися Відповідальною особою за ІБ визначеними засобами після маркування.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t>Маркування повинно проводитися відповідно до наступних значень:</w:t>
      </w:r>
    </w:p>
    <w:tbl>
      <w:tblPr>
        <w:tblStyle w:val="afff0"/>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740"/>
      </w:tblGrid>
      <w:tr w:rsidR="007A552F">
        <w:trPr>
          <w:trHeight w:val="345"/>
        </w:trPr>
        <w:tc>
          <w:tcPr>
            <w:tcW w:w="2085" w:type="dxa"/>
            <w:tcBorders>
              <w:top w:val="single" w:sz="7" w:space="0" w:color="000000"/>
              <w:left w:val="single" w:sz="7" w:space="0" w:color="000000"/>
              <w:bottom w:val="single" w:sz="7" w:space="0" w:color="000000"/>
              <w:right w:val="single" w:sz="7" w:space="0" w:color="000000"/>
            </w:tcBorders>
            <w:shd w:val="clear" w:color="auto" w:fill="A8D08D"/>
            <w:tcMar>
              <w:top w:w="0" w:type="dxa"/>
              <w:left w:w="100" w:type="dxa"/>
              <w:bottom w:w="0" w:type="dxa"/>
              <w:right w:w="100" w:type="dxa"/>
            </w:tcMar>
          </w:tcPr>
          <w:p w:rsidR="007A552F" w:rsidRDefault="004455A3">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Мітка (колір)</w:t>
            </w:r>
          </w:p>
        </w:tc>
        <w:tc>
          <w:tcPr>
            <w:tcW w:w="7740" w:type="dxa"/>
            <w:tcBorders>
              <w:top w:val="single" w:sz="7" w:space="0" w:color="000000"/>
              <w:left w:val="nil"/>
              <w:bottom w:val="single" w:sz="7" w:space="0" w:color="000000"/>
              <w:right w:val="single" w:sz="7" w:space="0" w:color="000000"/>
            </w:tcBorders>
            <w:shd w:val="clear" w:color="auto" w:fill="A8D08D"/>
            <w:tcMar>
              <w:top w:w="0" w:type="dxa"/>
              <w:left w:w="100" w:type="dxa"/>
              <w:bottom w:w="0" w:type="dxa"/>
              <w:right w:w="100" w:type="dxa"/>
            </w:tcMar>
          </w:tcPr>
          <w:p w:rsidR="007A552F" w:rsidRDefault="004455A3">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Значення</w:t>
            </w:r>
          </w:p>
        </w:tc>
      </w:tr>
      <w:tr w:rsidR="007A552F">
        <w:trPr>
          <w:trHeight w:val="1680"/>
        </w:trPr>
        <w:tc>
          <w:tcPr>
            <w:tcW w:w="208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7A552F" w:rsidRDefault="004455A3">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рівень 0, некритичний (білий)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rsidR="007A552F" w:rsidRDefault="004455A3">
            <w:pPr>
              <w:shd w:val="clear" w:color="auto" w:fill="FFFFFF"/>
              <w:spacing w:before="0" w:after="24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/кібератака не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w:t>
            </w:r>
          </w:p>
        </w:tc>
      </w:tr>
      <w:tr w:rsidR="007A552F">
        <w:trPr>
          <w:trHeight w:val="2355"/>
        </w:trPr>
        <w:tc>
          <w:tcPr>
            <w:tcW w:w="2085" w:type="dxa"/>
            <w:tcBorders>
              <w:top w:val="nil"/>
              <w:left w:val="single" w:sz="7" w:space="0" w:color="000000"/>
              <w:bottom w:val="single" w:sz="7" w:space="0" w:color="000000"/>
              <w:right w:val="single" w:sz="7" w:space="0" w:color="000000"/>
            </w:tcBorders>
            <w:shd w:val="clear" w:color="auto" w:fill="A8D08D"/>
            <w:tcMar>
              <w:top w:w="0" w:type="dxa"/>
              <w:left w:w="100" w:type="dxa"/>
              <w:bottom w:w="0" w:type="dxa"/>
              <w:right w:w="100" w:type="dxa"/>
            </w:tcMar>
          </w:tcPr>
          <w:p w:rsidR="007A552F" w:rsidRDefault="004455A3">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рівень 1, низький (зелений)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rsidR="007A552F" w:rsidRDefault="004455A3">
            <w:pPr>
              <w:shd w:val="clear" w:color="auto" w:fill="FFFFFF"/>
              <w:spacing w:before="0" w:after="24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/кібератака безпосередньо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 але не загрожує захищеності (конфіденційності, цілісності і доступності) інформації та даних, що ними обробляються.</w:t>
            </w:r>
          </w:p>
        </w:tc>
      </w:tr>
      <w:tr w:rsidR="007A552F">
        <w:trPr>
          <w:trHeight w:val="3345"/>
        </w:trPr>
        <w:tc>
          <w:tcPr>
            <w:tcW w:w="2085" w:type="dxa"/>
            <w:tcBorders>
              <w:top w:val="nil"/>
              <w:left w:val="single" w:sz="7" w:space="0" w:color="000000"/>
              <w:bottom w:val="single" w:sz="7" w:space="0" w:color="000000"/>
              <w:right w:val="single" w:sz="7" w:space="0" w:color="000000"/>
            </w:tcBorders>
            <w:shd w:val="clear" w:color="auto" w:fill="FFFF3B"/>
            <w:tcMar>
              <w:top w:w="0" w:type="dxa"/>
              <w:left w:w="100" w:type="dxa"/>
              <w:bottom w:w="0" w:type="dxa"/>
              <w:right w:w="100" w:type="dxa"/>
            </w:tcMar>
          </w:tcPr>
          <w:p w:rsidR="007A552F" w:rsidRDefault="004455A3">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рівень 2, середній (жовтий)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rsidR="007A552F" w:rsidRDefault="004455A3">
            <w:pPr>
              <w:shd w:val="clear" w:color="auto" w:fill="FFFFFF"/>
              <w:spacing w:before="0" w:after="24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/кібератака безпосередньо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 внаслідок чого створюються передумови для порушення захищеності (конфіденційності, цілісності і доступності) інформації та даних, що ними обробляються, виникають передумови для припинення виконання функцій та/або надання послуг критичною інфраструктурою.</w:t>
            </w:r>
          </w:p>
        </w:tc>
      </w:tr>
      <w:tr w:rsidR="007A552F">
        <w:trPr>
          <w:trHeight w:val="5010"/>
        </w:trPr>
        <w:tc>
          <w:tcPr>
            <w:tcW w:w="2085" w:type="dxa"/>
            <w:tcBorders>
              <w:top w:val="nil"/>
              <w:left w:val="single" w:sz="7" w:space="0" w:color="000000"/>
              <w:bottom w:val="single" w:sz="7" w:space="0" w:color="000000"/>
              <w:right w:val="single" w:sz="7" w:space="0" w:color="000000"/>
            </w:tcBorders>
            <w:shd w:val="clear" w:color="auto" w:fill="FF832F"/>
            <w:tcMar>
              <w:top w:w="0" w:type="dxa"/>
              <w:left w:w="100" w:type="dxa"/>
              <w:bottom w:w="0" w:type="dxa"/>
              <w:right w:w="100" w:type="dxa"/>
            </w:tcMar>
          </w:tcPr>
          <w:p w:rsidR="007A552F" w:rsidRDefault="004455A3">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рівень 3, високий (помаранчевий)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rsidR="007A552F" w:rsidRDefault="004455A3">
            <w:pPr>
              <w:shd w:val="clear" w:color="auto" w:fill="FFFFFF"/>
              <w:spacing w:before="0" w:after="24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/кібератака безпосередньо загрожує сталому, надійному та штатному режиму функціонування інформаційних, електронних комунікаційних, інформаційно-комунікаційних систем, технологічних систем, порушується захищеність (конфіденційність, цілісність і доступність) інформації та даних, що ними обробляються, внаслідок чого виникають потенційні загрози для національної безпеки і оборони, стану навколишнього природнього середовища, соціальної сфери, національної економіки та її окремих галузей, припинення виконання функцій та/або надання послуг критичною інфраструктурою. Реагування на цьому рівні може потребувати залучення сил та засобів більше ніж одного основного суб’єкта національної системи кібербезпеки.</w:t>
            </w:r>
          </w:p>
        </w:tc>
      </w:tr>
      <w:tr w:rsidR="007A552F">
        <w:trPr>
          <w:trHeight w:val="5355"/>
        </w:trPr>
        <w:tc>
          <w:tcPr>
            <w:tcW w:w="2085" w:type="dxa"/>
            <w:tcBorders>
              <w:top w:val="nil"/>
              <w:left w:val="single" w:sz="7" w:space="0" w:color="000000"/>
              <w:bottom w:val="single" w:sz="7" w:space="0" w:color="000000"/>
              <w:right w:val="single" w:sz="7" w:space="0" w:color="000000"/>
            </w:tcBorders>
            <w:shd w:val="clear" w:color="auto" w:fill="FF4343"/>
            <w:tcMar>
              <w:top w:w="0" w:type="dxa"/>
              <w:left w:w="100" w:type="dxa"/>
              <w:bottom w:w="0" w:type="dxa"/>
              <w:right w:w="100" w:type="dxa"/>
            </w:tcMar>
          </w:tcPr>
          <w:p w:rsidR="007A552F" w:rsidRDefault="004455A3">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рівень 4, критичний (червоний)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rsidR="007A552F" w:rsidRDefault="004455A3">
            <w:pPr>
              <w:shd w:val="clear" w:color="auto" w:fill="FFFFFF"/>
              <w:spacing w:before="0" w:after="24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 xml:space="preserve">/кібератака безпосередньо загрожує сталому, надійному та штатному режиму функціонування кількох інформаційних, електронних комунікаційних, інформаційно-комунікаційних систем, технологічних систем, порушується захищеність (конфіденційність, цілісність і доступність) інформації та даних, що ними обробляються, внаслідок чого виникають реальні загрози для національної безпеки і оборони, стану навколишнього природнього середовища, соціальної сфери, національної економіки та її окремих галузей, припинення виконання функцій та/або надання послуг критичною інфраструктурою. </w:t>
            </w: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/кібератака може мати транскордонний вплив. Реагування на цьому рівні потребує залучення сил та засобів основних суб’єктів національної системи кібербезпеки.</w:t>
            </w:r>
          </w:p>
        </w:tc>
      </w:tr>
      <w:tr w:rsidR="007A552F">
        <w:trPr>
          <w:trHeight w:val="5010"/>
        </w:trPr>
        <w:tc>
          <w:tcPr>
            <w:tcW w:w="2085" w:type="dxa"/>
            <w:tcBorders>
              <w:top w:val="nil"/>
              <w:left w:val="single" w:sz="7" w:space="0" w:color="000000"/>
              <w:bottom w:val="single" w:sz="7" w:space="0" w:color="000000"/>
              <w:right w:val="single" w:sz="7" w:space="0" w:color="000000"/>
            </w:tcBorders>
            <w:shd w:val="clear" w:color="auto" w:fill="3D3D3D"/>
            <w:tcMar>
              <w:top w:w="0" w:type="dxa"/>
              <w:left w:w="100" w:type="dxa"/>
              <w:bottom w:w="0" w:type="dxa"/>
              <w:right w:w="100" w:type="dxa"/>
            </w:tcMar>
          </w:tcPr>
          <w:p w:rsidR="007A552F" w:rsidRDefault="004455A3">
            <w:pPr>
              <w:spacing w:before="240" w:after="240"/>
              <w:jc w:val="both"/>
              <w:rPr>
                <w:rFonts w:ascii="Times New Roman" w:eastAsia="Times New Roman" w:hAnsi="Times New Roman" w:cs="Times New Roman"/>
                <w:color w:val="FFFFFF"/>
                <w:sz w:val="26"/>
                <w:szCs w:val="26"/>
              </w:rPr>
            </w:pPr>
            <w:r>
              <w:rPr>
                <w:rFonts w:ascii="Times New Roman" w:eastAsia="Times New Roman" w:hAnsi="Times New Roman" w:cs="Times New Roman"/>
                <w:color w:val="FFFFFF"/>
                <w:sz w:val="26"/>
                <w:szCs w:val="26"/>
              </w:rPr>
              <w:t>рівень 5, надзвичайний (чорний)</w:t>
            </w:r>
          </w:p>
        </w:tc>
        <w:tc>
          <w:tcPr>
            <w:tcW w:w="7740" w:type="dxa"/>
            <w:tcBorders>
              <w:top w:val="nil"/>
              <w:left w:val="nil"/>
              <w:bottom w:val="single" w:sz="7" w:space="0" w:color="000000"/>
              <w:right w:val="single" w:sz="7" w:space="0" w:color="000000"/>
            </w:tcBorders>
            <w:tcMar>
              <w:top w:w="0" w:type="dxa"/>
              <w:left w:w="100" w:type="dxa"/>
              <w:bottom w:w="0" w:type="dxa"/>
              <w:right w:w="100" w:type="dxa"/>
            </w:tcMar>
          </w:tcPr>
          <w:p w:rsidR="007A552F" w:rsidRDefault="004455A3">
            <w:pPr>
              <w:shd w:val="clear" w:color="auto" w:fill="FFFFFF"/>
              <w:spacing w:before="0" w:after="24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 xml:space="preserve">/кібератака безпосередньо загрожує сталому, надійному та штатному режиму функціонування значної кількості інформаційних, електронних комунікаційних, інформаційно-комунікаційних систем, технологічних систем, порушується захищеність (конфіденційність, цілісність і доступність) інформації та даних, що ними обробляються, внаслідок чого виникають невідворотні загрози для повноцінного функціонування держави або загроза життю громадян України. </w:t>
            </w:r>
            <w:proofErr w:type="spellStart"/>
            <w:r>
              <w:rPr>
                <w:rFonts w:ascii="Times New Roman" w:eastAsia="Times New Roman" w:hAnsi="Times New Roman" w:cs="Times New Roman"/>
                <w:sz w:val="26"/>
                <w:szCs w:val="26"/>
              </w:rPr>
              <w:t>Кіберінцидент</w:t>
            </w:r>
            <w:proofErr w:type="spellEnd"/>
            <w:r>
              <w:rPr>
                <w:rFonts w:ascii="Times New Roman" w:eastAsia="Times New Roman" w:hAnsi="Times New Roman" w:cs="Times New Roman"/>
                <w:sz w:val="26"/>
                <w:szCs w:val="26"/>
              </w:rPr>
              <w:t>/кібератака може мати транскордонний вплив. Реагування на цьому рівні потребує максимального залучення сил та засобів основних суб’єктів національної системи кібербезпеки та інших суб’єктів забезпечення кібербезпеки.</w:t>
            </w:r>
          </w:p>
        </w:tc>
      </w:tr>
    </w:tbl>
    <w:p w:rsidR="007A552F" w:rsidRDefault="007A552F" w:rsidP="00F41E98">
      <w:pPr>
        <w:pStyle w:val="2"/>
        <w:numPr>
          <w:ilvl w:val="0"/>
          <w:numId w:val="0"/>
        </w:numPr>
        <w:spacing w:line="276" w:lineRule="auto"/>
        <w:jc w:val="both"/>
        <w:rPr>
          <w:rFonts w:ascii="Times New Roman" w:eastAsia="Times New Roman" w:hAnsi="Times New Roman" w:cs="Times New Roman"/>
          <w:sz w:val="28"/>
          <w:szCs w:val="28"/>
        </w:rPr>
      </w:pPr>
      <w:bookmarkStart w:id="46" w:name="_heading=h.tqpjs974mmao" w:colFirst="0" w:colLast="0"/>
      <w:bookmarkEnd w:id="46"/>
    </w:p>
    <w:p w:rsidR="007A552F" w:rsidRDefault="00F41E98" w:rsidP="00F41E98">
      <w:pPr>
        <w:pStyle w:val="2"/>
        <w:numPr>
          <w:ilvl w:val="0"/>
          <w:numId w:val="0"/>
        </w:numPr>
        <w:spacing w:line="276" w:lineRule="auto"/>
        <w:jc w:val="both"/>
        <w:rPr>
          <w:rFonts w:ascii="Times New Roman" w:eastAsia="Times New Roman" w:hAnsi="Times New Roman" w:cs="Times New Roman"/>
          <w:sz w:val="28"/>
          <w:szCs w:val="28"/>
        </w:rPr>
      </w:pPr>
      <w:bookmarkStart w:id="47" w:name="_heading=h.kokgk3co7hqs" w:colFirst="0" w:colLast="0"/>
      <w:bookmarkEnd w:id="47"/>
      <w:r>
        <w:rPr>
          <w:rFonts w:ascii="Times New Roman" w:eastAsia="Times New Roman" w:hAnsi="Times New Roman" w:cs="Times New Roman"/>
          <w:sz w:val="28"/>
          <w:szCs w:val="28"/>
        </w:rPr>
        <w:t xml:space="preserve">2.3.      </w:t>
      </w:r>
      <w:r w:rsidR="004455A3">
        <w:rPr>
          <w:rFonts w:ascii="Times New Roman" w:eastAsia="Times New Roman" w:hAnsi="Times New Roman" w:cs="Times New Roman"/>
          <w:sz w:val="28"/>
          <w:szCs w:val="28"/>
        </w:rPr>
        <w:t>Стримування</w:t>
      </w:r>
    </w:p>
    <w:p w:rsidR="007A552F" w:rsidRDefault="004455A3" w:rsidP="00F41E98">
      <w:pPr>
        <w:pStyle w:val="2"/>
        <w:numPr>
          <w:ilvl w:val="0"/>
          <w:numId w:val="0"/>
        </w:numPr>
        <w:spacing w:line="276" w:lineRule="auto"/>
        <w:jc w:val="both"/>
        <w:rPr>
          <w:rFonts w:ascii="Times New Roman" w:eastAsia="Times New Roman" w:hAnsi="Times New Roman" w:cs="Times New Roman"/>
          <w:sz w:val="32"/>
          <w:szCs w:val="32"/>
        </w:rPr>
      </w:pPr>
      <w:bookmarkStart w:id="48" w:name="_heading=h.ye4hxenh3gwe" w:colFirst="0" w:colLast="0"/>
      <w:bookmarkEnd w:id="48"/>
      <w:r>
        <w:rPr>
          <w:rFonts w:ascii="Times New Roman" w:eastAsia="Times New Roman" w:hAnsi="Times New Roman" w:cs="Times New Roman"/>
          <w:sz w:val="28"/>
          <w:szCs w:val="28"/>
        </w:rPr>
        <w:t>2.3.1.   Етап «Збір інформації для розслідування інциденту»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Відповідальна особа за ІБ відповідно до плану реагування повинна зібрати інформацію про інцидент для проведення подальшого розслідування.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lastRenderedPageBreak/>
        <w:t>У випадку, коли при реалізації збору інформації про інцидент КБ планується переривання роботи інформаційно-комунікаційної системи (далі ІКС), Відповідальна особа за ІБ, повинна погодити таке переривання з Керівництвом ТГ.</w:t>
      </w:r>
    </w:p>
    <w:p w:rsidR="007A552F" w:rsidRDefault="004455A3" w:rsidP="00755F65">
      <w:pPr>
        <w:pStyle w:val="2"/>
        <w:numPr>
          <w:ilvl w:val="0"/>
          <w:numId w:val="0"/>
        </w:numPr>
        <w:spacing w:line="276" w:lineRule="auto"/>
        <w:jc w:val="both"/>
        <w:rPr>
          <w:rFonts w:ascii="Times New Roman" w:eastAsia="Times New Roman" w:hAnsi="Times New Roman" w:cs="Times New Roman"/>
          <w:sz w:val="32"/>
          <w:szCs w:val="32"/>
        </w:rPr>
      </w:pPr>
      <w:bookmarkStart w:id="49" w:name="_heading=h.hsc2lhwhhkzy" w:colFirst="0" w:colLast="0"/>
      <w:bookmarkEnd w:id="49"/>
      <w:r>
        <w:rPr>
          <w:rFonts w:ascii="Times New Roman" w:eastAsia="Times New Roman" w:hAnsi="Times New Roman" w:cs="Times New Roman"/>
          <w:sz w:val="28"/>
          <w:szCs w:val="28"/>
        </w:rPr>
        <w:t>2.3.2.   Етап «Зменшення впливу інциденту»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Відповідальна особа за ІБ повинна обрати методи та заходи, спрямовані на зменшення впливу інциденту на процеси діяльності ТГ, окремо для кожного конкретного інциденту, залежно від його виду, та у відповідності з розробленим, планом реагування.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Будь-які методи, дії та порядок їхнього використання або виконання повинні погоджуватися Керівництвом ТГ.</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t>Відповідальна особа за ІБ повинна виконати оцінку можливого впливу запланованих дій на безперервність діяльності ураженої системи та проінформувати Керівництво ТГ. За необхідності допускається ізолювання системи або роз’єднання компонентів цієї системи на період проведення повного розслідування інциденту.</w:t>
      </w:r>
    </w:p>
    <w:p w:rsidR="007A552F" w:rsidRDefault="004455A3">
      <w:pPr>
        <w:spacing w:before="240" w:after="240"/>
        <w:ind w:left="425" w:hanging="360"/>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2.4.   Усунення інциденту та відновлення функціонування інформаційно-комунікаційної системи</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 метою відновлення нормального функціонування ІКС Відповідальна особа за ІБ повинна проводити заходи з усунення причин та наслідків інциденту.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Процедура усунення інциденту та відновлення функціонування залежить від виду інциденту та повинна визначатись для кожного інциденту окремо.</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i/>
          <w:sz w:val="32"/>
          <w:szCs w:val="32"/>
        </w:rPr>
      </w:pPr>
      <w:r>
        <w:rPr>
          <w:rFonts w:ascii="Times New Roman" w:eastAsia="Times New Roman" w:hAnsi="Times New Roman" w:cs="Times New Roman"/>
          <w:sz w:val="26"/>
          <w:szCs w:val="26"/>
        </w:rPr>
        <w:t>Після відновлення функціонування ІКС Відповідальна особа за ІБ має перевірити відсутність ознак повторення інциденту та повідомити про завершення робіт Керівництво ТГ.</w:t>
      </w:r>
    </w:p>
    <w:p w:rsidR="007A552F" w:rsidRDefault="004455A3" w:rsidP="00755F65">
      <w:pPr>
        <w:pStyle w:val="2"/>
        <w:numPr>
          <w:ilvl w:val="0"/>
          <w:numId w:val="0"/>
        </w:numPr>
        <w:spacing w:line="276" w:lineRule="auto"/>
        <w:jc w:val="both"/>
        <w:rPr>
          <w:rFonts w:ascii="Times New Roman" w:eastAsia="Times New Roman" w:hAnsi="Times New Roman" w:cs="Times New Roman"/>
          <w:sz w:val="28"/>
          <w:szCs w:val="28"/>
        </w:rPr>
      </w:pPr>
      <w:bookmarkStart w:id="50" w:name="_heading=h.jcx15mfcpcgv" w:colFirst="0" w:colLast="0"/>
      <w:bookmarkEnd w:id="50"/>
      <w:r>
        <w:rPr>
          <w:rFonts w:ascii="Times New Roman" w:eastAsia="Times New Roman" w:hAnsi="Times New Roman" w:cs="Times New Roman"/>
          <w:sz w:val="28"/>
          <w:szCs w:val="28"/>
        </w:rPr>
        <w:t>2.5.          Аналіз ефективності заходів з реагування на кіберінциденти/кібератаки</w:t>
      </w:r>
    </w:p>
    <w:p w:rsidR="007A552F" w:rsidRDefault="004455A3" w:rsidP="00755F65">
      <w:pPr>
        <w:pStyle w:val="2"/>
        <w:numPr>
          <w:ilvl w:val="0"/>
          <w:numId w:val="0"/>
        </w:numPr>
        <w:spacing w:line="276" w:lineRule="auto"/>
        <w:jc w:val="both"/>
        <w:rPr>
          <w:rFonts w:ascii="Times New Roman" w:eastAsia="Times New Roman" w:hAnsi="Times New Roman" w:cs="Times New Roman"/>
          <w:sz w:val="32"/>
          <w:szCs w:val="32"/>
        </w:rPr>
      </w:pPr>
      <w:bookmarkStart w:id="51" w:name="_heading=h.ru4xxy47ahuw" w:colFirst="0" w:colLast="0"/>
      <w:bookmarkEnd w:id="51"/>
      <w:r>
        <w:rPr>
          <w:rFonts w:ascii="Times New Roman" w:eastAsia="Times New Roman" w:hAnsi="Times New Roman" w:cs="Times New Roman"/>
          <w:sz w:val="28"/>
          <w:szCs w:val="28"/>
        </w:rPr>
        <w:t>2.5.1.   Етап «Розслідування інциденту»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Під час виконання робіт з розслідування інцидентів повинні використовуватись методи та засоби, що запобігають випадковому або навмисному внесенню змін в дані, що вивчаються та аналізуються.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Відповідальна особа за ІБ повинна з’ясувати причини інциденту та провести аналіз усіх виявлених у процесі розслідування небезпечних факторів, що призвели до відхилень:</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 діях працівників ТГ;</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 роботі інформаційних ресурсів та систем;</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відхилень від норм експлуатації програмного забезпечення і обладнання;</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відхилень від вимог політик ІБ із визначенням ступеня впливу цих відхилень на розвиток інциденту.</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Відповідальна особа за ІБ повинна визначити:</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які нормативні вимоги були порушені або не виконані (з посиланням на відповідні статті, розділи, пункти нормативних актів);</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причетність до інциденту, якщо це мало місце, інших підприємств, організацій і установ із визначенням, наскільки це можливо;</w:t>
      </w:r>
    </w:p>
    <w:p w:rsidR="007A552F" w:rsidRDefault="004455A3">
      <w:pPr>
        <w:pBdr>
          <w:top w:val="nil"/>
          <w:left w:val="nil"/>
          <w:bottom w:val="nil"/>
          <w:right w:val="nil"/>
          <w:between w:val="nil"/>
        </w:pBd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t>·        ступеня їх впливу на виникнення і перебіг інциденту.</w:t>
      </w:r>
    </w:p>
    <w:p w:rsidR="007A552F" w:rsidRDefault="004455A3">
      <w:pPr>
        <w:spacing w:before="240" w:after="240"/>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2.5.2.   Етап «Аналіз ефективності»</w:t>
      </w:r>
    </w:p>
    <w:p w:rsidR="007A552F" w:rsidRDefault="004455A3">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Після завершення розслідування Відповідальна особа за ІБ повинна підготувати звіт з описом всіх проведених процедур щодо управління інцидентами КБ та закриттям інциденту КБ та надати Керівництву ТГ, а також, за необхідності, зацікавленим сторонам.</w:t>
      </w:r>
    </w:p>
    <w:p w:rsidR="007A552F" w:rsidRDefault="004455A3">
      <w:pPr>
        <w:spacing w:before="240" w:after="240"/>
        <w:jc w:val="both"/>
        <w:rPr>
          <w:rFonts w:ascii="Times New Roman" w:eastAsia="Times New Roman" w:hAnsi="Times New Roman" w:cs="Times New Roman"/>
          <w:sz w:val="32"/>
          <w:szCs w:val="32"/>
        </w:rPr>
      </w:pPr>
      <w:r>
        <w:rPr>
          <w:rFonts w:ascii="Times New Roman" w:eastAsia="Times New Roman" w:hAnsi="Times New Roman" w:cs="Times New Roman"/>
          <w:sz w:val="26"/>
          <w:szCs w:val="26"/>
        </w:rPr>
        <w:t xml:space="preserve">Відповідальна особа за ІБ повинна </w:t>
      </w:r>
      <w:proofErr w:type="spellStart"/>
      <w:r>
        <w:rPr>
          <w:rFonts w:ascii="Times New Roman" w:eastAsia="Times New Roman" w:hAnsi="Times New Roman" w:cs="Times New Roman"/>
          <w:sz w:val="26"/>
          <w:szCs w:val="26"/>
        </w:rPr>
        <w:t>внести</w:t>
      </w:r>
      <w:proofErr w:type="spellEnd"/>
      <w:r>
        <w:rPr>
          <w:rFonts w:ascii="Times New Roman" w:eastAsia="Times New Roman" w:hAnsi="Times New Roman" w:cs="Times New Roman"/>
          <w:sz w:val="26"/>
          <w:szCs w:val="26"/>
        </w:rPr>
        <w:t xml:space="preserve"> інформацію про закриття інциденту в журнал реєстрації інцидентів.</w:t>
      </w:r>
    </w:p>
    <w:p w:rsidR="007A552F" w:rsidRDefault="004455A3">
      <w:pPr>
        <w:pStyle w:val="1"/>
        <w:shd w:val="clear" w:color="auto" w:fill="auto"/>
        <w:spacing w:before="480" w:line="276" w:lineRule="auto"/>
        <w:ind w:left="0"/>
        <w:jc w:val="both"/>
        <w:rPr>
          <w:rFonts w:ascii="Times New Roman" w:hAnsi="Times New Roman" w:cs="Times New Roman"/>
          <w:sz w:val="50"/>
          <w:szCs w:val="50"/>
        </w:rPr>
      </w:pPr>
      <w:bookmarkStart w:id="52" w:name="_heading=h.tvk5q2e2mub8" w:colFirst="0" w:colLast="0"/>
      <w:bookmarkEnd w:id="52"/>
      <w:r>
        <w:rPr>
          <w:rFonts w:ascii="Times New Roman" w:hAnsi="Times New Roman" w:cs="Times New Roman"/>
          <w:sz w:val="28"/>
          <w:szCs w:val="28"/>
        </w:rPr>
        <w:t>3.           Система внутрішнього контролю</w:t>
      </w:r>
    </w:p>
    <w:p w:rsidR="007A552F" w:rsidRDefault="004455A3">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Всі співробітники ТГ несуть відповідальність за своєчасність інформування Відповідальну особу за ІБ у разі виявлення ознак інцидентів КБ або можливості настання інциденту КБ.</w:t>
      </w:r>
    </w:p>
    <w:p w:rsidR="007A552F" w:rsidRDefault="004455A3">
      <w:pPr>
        <w:pStyle w:val="1"/>
        <w:shd w:val="clear" w:color="auto" w:fill="auto"/>
        <w:spacing w:before="480" w:line="276" w:lineRule="auto"/>
        <w:ind w:left="0"/>
        <w:jc w:val="both"/>
        <w:rPr>
          <w:rFonts w:ascii="Times New Roman" w:hAnsi="Times New Roman" w:cs="Times New Roman"/>
          <w:sz w:val="50"/>
          <w:szCs w:val="50"/>
        </w:rPr>
      </w:pPr>
      <w:bookmarkStart w:id="53" w:name="_heading=h.kg32zebrzc3f" w:colFirst="0" w:colLast="0"/>
      <w:bookmarkEnd w:id="53"/>
      <w:r>
        <w:rPr>
          <w:rFonts w:ascii="Times New Roman" w:hAnsi="Times New Roman" w:cs="Times New Roman"/>
          <w:sz w:val="28"/>
          <w:szCs w:val="28"/>
        </w:rPr>
        <w:t>4.           Підтримка, оновлення та розповсюдження</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Політика буде опублікована у формі, яку неможливо легко змінити, і у формі, яка є актуальною, доступною та зрозумілою для цільового читача. Політика зберігається та є </w:t>
      </w:r>
      <w:r>
        <w:rPr>
          <w:rFonts w:ascii="Times New Roman" w:eastAsia="Times New Roman" w:hAnsi="Times New Roman" w:cs="Times New Roman"/>
          <w:sz w:val="26"/>
          <w:szCs w:val="26"/>
        </w:rPr>
        <w:lastRenderedPageBreak/>
        <w:t>легкодоступною для персоналу та третіх сторін (за необхідності) для подальшого використання.</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Політика буде розповсюджена в електронному вигляді. Нова копія Політики буде поширена разом із новою версією будь-якого компонента Політики. Нова копія матиме збільшений номер версії. </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Персонал, який отримує електронну копію, оновлює власну паперову версію Політики та зберігає її. </w:t>
      </w:r>
    </w:p>
    <w:p w:rsidR="007A552F" w:rsidRDefault="004455A3">
      <w:pPr>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Відповідальність за керування та оновлення Політики покладено на Відповідальну особу за ІБ. Оновлена Політика подається до Керівництва ТГ для остаточного затвердження. Політика переглядається щорічно для забезпечення її адекватності та відповідності потребам і цілям ТГ або частіше, якщо це необхідно (під час внесення суттєвих змін).</w:t>
      </w:r>
    </w:p>
    <w:p w:rsidR="007A552F" w:rsidRDefault="004455A3">
      <w:pPr>
        <w:rPr>
          <w:rFonts w:ascii="Times New Roman" w:eastAsia="Times New Roman" w:hAnsi="Times New Roman" w:cs="Times New Roman"/>
          <w:b/>
          <w:sz w:val="32"/>
          <w:szCs w:val="32"/>
        </w:rPr>
        <w:sectPr w:rsidR="007A552F">
          <w:headerReference w:type="default" r:id="rId9"/>
          <w:headerReference w:type="first" r:id="rId10"/>
          <w:pgSz w:w="12240" w:h="15840"/>
          <w:pgMar w:top="1135" w:right="994" w:bottom="1598" w:left="1362" w:header="283" w:footer="227" w:gutter="0"/>
          <w:pgNumType w:start="1"/>
          <w:cols w:space="720"/>
          <w:titlePg/>
        </w:sectPr>
      </w:pPr>
      <w:r>
        <w:br w:type="page"/>
      </w:r>
    </w:p>
    <w:p w:rsidR="007A552F" w:rsidRDefault="004455A3">
      <w:pPr>
        <w:spacing w:before="0" w:after="160" w:line="256" w:lineRule="auto"/>
        <w:ind w:left="-20" w:right="-20"/>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Додаток 2</w:t>
      </w:r>
    </w:p>
    <w:p w:rsidR="007A552F" w:rsidRDefault="007A552F">
      <w:pPr>
        <w:spacing w:before="0" w:after="160" w:line="256" w:lineRule="auto"/>
        <w:ind w:left="-20" w:right="-20"/>
        <w:rPr>
          <w:rFonts w:ascii="Times New Roman" w:eastAsia="Times New Roman" w:hAnsi="Times New Roman" w:cs="Times New Roman"/>
          <w:b/>
          <w:sz w:val="32"/>
          <w:szCs w:val="32"/>
        </w:rPr>
      </w:pPr>
    </w:p>
    <w:p w:rsidR="007A552F" w:rsidRDefault="007A552F">
      <w:pPr>
        <w:spacing w:before="120" w:after="120"/>
        <w:jc w:val="both"/>
        <w:rPr>
          <w:rFonts w:ascii="Times New Roman" w:eastAsia="Times New Roman" w:hAnsi="Times New Roman" w:cs="Times New Roman"/>
          <w:b/>
          <w:sz w:val="32"/>
          <w:szCs w:val="32"/>
        </w:rPr>
      </w:pPr>
      <w:bookmarkStart w:id="54" w:name="_heading=h.6nfg6r88451f" w:colFirst="0" w:colLast="0"/>
      <w:bookmarkEnd w:id="54"/>
    </w:p>
    <w:p w:rsidR="007A552F" w:rsidRDefault="004455A3">
      <w:pPr>
        <w:spacing w:before="120" w:after="120"/>
        <w:jc w:val="both"/>
        <w:rPr>
          <w:rFonts w:ascii="Times New Roman" w:eastAsia="Times New Roman" w:hAnsi="Times New Roman" w:cs="Times New Roman"/>
          <w:b/>
          <w:sz w:val="32"/>
          <w:szCs w:val="32"/>
        </w:rPr>
      </w:pPr>
      <w:bookmarkStart w:id="55" w:name="_heading=h.32hioqz" w:colFirst="0" w:colLast="0"/>
      <w:bookmarkEnd w:id="55"/>
      <w:r>
        <w:rPr>
          <w:rFonts w:ascii="Times New Roman" w:eastAsia="Times New Roman" w:hAnsi="Times New Roman" w:cs="Times New Roman"/>
          <w:b/>
          <w:sz w:val="32"/>
          <w:szCs w:val="32"/>
        </w:rPr>
        <w:t>План реагування на інциденти кібербезпеки</w:t>
      </w:r>
    </w:p>
    <w:p w:rsidR="007A552F" w:rsidRDefault="007A552F">
      <w:pPr>
        <w:spacing w:before="120" w:after="120"/>
        <w:jc w:val="both"/>
        <w:rPr>
          <w:rFonts w:ascii="Times New Roman" w:eastAsia="Times New Roman" w:hAnsi="Times New Roman" w:cs="Times New Roman"/>
          <w:b/>
          <w:sz w:val="32"/>
          <w:szCs w:val="32"/>
        </w:rPr>
      </w:pPr>
      <w:bookmarkStart w:id="56" w:name="_heading=h.nbq40nre2d0h" w:colFirst="0" w:colLast="0"/>
      <w:bookmarkEnd w:id="56"/>
    </w:p>
    <w:p w:rsidR="007A552F" w:rsidRDefault="004455A3">
      <w:pPr>
        <w:spacing w:before="120" w:after="120"/>
        <w:jc w:val="both"/>
        <w:rPr>
          <w:rFonts w:ascii="Times New Roman" w:eastAsia="Times New Roman" w:hAnsi="Times New Roman" w:cs="Times New Roman"/>
          <w:b/>
          <w:sz w:val="28"/>
          <w:szCs w:val="28"/>
        </w:rPr>
      </w:pPr>
      <w:bookmarkStart w:id="57" w:name="_heading=h.oboz6365cajo" w:colFirst="0" w:colLast="0"/>
      <w:bookmarkEnd w:id="57"/>
      <w:r>
        <w:rPr>
          <w:rFonts w:ascii="Times New Roman" w:eastAsia="Times New Roman" w:hAnsi="Times New Roman" w:cs="Times New Roman"/>
          <w:b/>
          <w:sz w:val="28"/>
          <w:szCs w:val="28"/>
        </w:rPr>
        <w:t>Опис інциденту кібербезпеки</w:t>
      </w:r>
    </w:p>
    <w:sdt>
      <w:sdtPr>
        <w:tag w:val="goog_rdk_6"/>
        <w:id w:val="586570573"/>
        <w:lock w:val="contentLocked"/>
      </w:sdtPr>
      <w:sdtEndPr/>
      <w:sdtContent>
        <w:tbl>
          <w:tblPr>
            <w:tblStyle w:val="afff1"/>
            <w:tblW w:w="1456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
            <w:gridCol w:w="1140"/>
            <w:gridCol w:w="1335"/>
            <w:gridCol w:w="1440"/>
            <w:gridCol w:w="1500"/>
            <w:gridCol w:w="1305"/>
            <w:gridCol w:w="1440"/>
            <w:gridCol w:w="1485"/>
            <w:gridCol w:w="1275"/>
            <w:gridCol w:w="1140"/>
            <w:gridCol w:w="1200"/>
            <w:gridCol w:w="975"/>
          </w:tblGrid>
          <w:tr w:rsidR="007A552F">
            <w:trPr>
              <w:trHeight w:val="855"/>
            </w:trPr>
            <w:tc>
              <w:tcPr>
                <w:tcW w:w="330"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0"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інциденту</w:t>
                </w:r>
              </w:p>
            </w:tc>
            <w:tc>
              <w:tcPr>
                <w:tcW w:w="1335"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дій щодо реагування на інцидент</w:t>
                </w:r>
              </w:p>
            </w:tc>
            <w:tc>
              <w:tcPr>
                <w:tcW w:w="1440"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Дата/час виконання дій з реагування</w:t>
                </w:r>
              </w:p>
            </w:tc>
            <w:tc>
              <w:tcPr>
                <w:tcW w:w="1500"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Очікувана дата завершення всіх дій з реагування</w:t>
                </w:r>
              </w:p>
            </w:tc>
            <w:tc>
              <w:tcPr>
                <w:tcW w:w="1305"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програмні та фінансові ресурси</w:t>
                </w:r>
              </w:p>
            </w:tc>
            <w:tc>
              <w:tcPr>
                <w:tcW w:w="1440"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збереження інформаційних підтверджень та доказів</w:t>
                </w:r>
              </w:p>
            </w:tc>
            <w:tc>
              <w:tcPr>
                <w:tcW w:w="1485"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Відповідальна за реагування особа (ПІБ,Посада)</w:t>
                </w:r>
              </w:p>
            </w:tc>
            <w:tc>
              <w:tcPr>
                <w:tcW w:w="3615" w:type="dxa"/>
                <w:gridSpan w:val="3"/>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975" w:type="dxa"/>
                <w:vMerge w:val="restart"/>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Коментарі</w:t>
                </w:r>
              </w:p>
            </w:tc>
          </w:tr>
          <w:tr w:rsidR="007A552F">
            <w:trPr>
              <w:trHeight w:val="705"/>
            </w:trPr>
            <w:tc>
              <w:tcPr>
                <w:tcW w:w="330"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140"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335"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440"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500"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305"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440"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485"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c>
              <w:tcPr>
                <w:tcW w:w="1275"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розпочато</w:t>
                </w:r>
              </w:p>
            </w:tc>
            <w:tc>
              <w:tcPr>
                <w:tcW w:w="114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процесі</w:t>
                </w:r>
              </w:p>
            </w:tc>
            <w:tc>
              <w:tcPr>
                <w:tcW w:w="120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Завершено</w:t>
                </w:r>
              </w:p>
            </w:tc>
            <w:tc>
              <w:tcPr>
                <w:tcW w:w="975" w:type="dxa"/>
                <w:vMerge/>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b/>
                    <w:sz w:val="32"/>
                    <w:szCs w:val="32"/>
                  </w:rPr>
                </w:pPr>
              </w:p>
            </w:tc>
          </w:tr>
          <w:tr w:rsidR="007A552F">
            <w:tc>
              <w:tcPr>
                <w:tcW w:w="33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7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97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r>
          <w:tr w:rsidR="007A552F">
            <w:tc>
              <w:tcPr>
                <w:tcW w:w="33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30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7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12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c>
              <w:tcPr>
                <w:tcW w:w="97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4"/>
                    <w:szCs w:val="24"/>
                  </w:rPr>
                </w:pPr>
              </w:p>
            </w:tc>
          </w:tr>
          <w:tr w:rsidR="007A552F">
            <w:tc>
              <w:tcPr>
                <w:tcW w:w="33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3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5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0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8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7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97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r>
          <w:tr w:rsidR="007A552F">
            <w:tc>
              <w:tcPr>
                <w:tcW w:w="33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3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5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30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48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75"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14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120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975" w:type="dxa"/>
                <w:shd w:val="clear" w:color="auto" w:fill="auto"/>
                <w:tcMar>
                  <w:top w:w="100" w:type="dxa"/>
                  <w:left w:w="100" w:type="dxa"/>
                  <w:bottom w:w="100" w:type="dxa"/>
                  <w:right w:w="100" w:type="dxa"/>
                </w:tcMar>
              </w:tcPr>
              <w:p w:rsidR="007A552F" w:rsidRDefault="00F46E31">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r>
        </w:tbl>
      </w:sdtContent>
    </w:sdt>
    <w:p w:rsidR="007A552F" w:rsidRDefault="007A552F">
      <w:pPr>
        <w:spacing w:before="120" w:after="120"/>
        <w:jc w:val="both"/>
        <w:rPr>
          <w:rFonts w:ascii="Times New Roman" w:eastAsia="Times New Roman" w:hAnsi="Times New Roman" w:cs="Times New Roman"/>
          <w:b/>
          <w:sz w:val="28"/>
          <w:szCs w:val="28"/>
        </w:rPr>
      </w:pPr>
      <w:bookmarkStart w:id="58" w:name="_heading=h.57puo7antxtx" w:colFirst="0" w:colLast="0"/>
      <w:bookmarkEnd w:id="58"/>
    </w:p>
    <w:p w:rsidR="007A552F" w:rsidRDefault="007A552F">
      <w:pPr>
        <w:spacing w:before="120" w:after="120"/>
        <w:jc w:val="both"/>
        <w:rPr>
          <w:rFonts w:ascii="Times New Roman" w:eastAsia="Times New Roman" w:hAnsi="Times New Roman" w:cs="Times New Roman"/>
          <w:b/>
          <w:sz w:val="28"/>
          <w:szCs w:val="28"/>
        </w:rPr>
      </w:pPr>
      <w:bookmarkStart w:id="59" w:name="_heading=h.76i5d2z42a3e" w:colFirst="0" w:colLast="0"/>
      <w:bookmarkEnd w:id="59"/>
    </w:p>
    <w:p w:rsidR="007A552F" w:rsidRDefault="007A552F">
      <w:pPr>
        <w:spacing w:before="120" w:after="120"/>
        <w:jc w:val="both"/>
        <w:rPr>
          <w:rFonts w:ascii="Times New Roman" w:eastAsia="Times New Roman" w:hAnsi="Times New Roman" w:cs="Times New Roman"/>
          <w:b/>
          <w:sz w:val="28"/>
          <w:szCs w:val="28"/>
        </w:rPr>
      </w:pPr>
      <w:bookmarkStart w:id="60" w:name="_heading=h.lvr0qpek29uk" w:colFirst="0" w:colLast="0"/>
      <w:bookmarkEnd w:id="60"/>
    </w:p>
    <w:p w:rsidR="007A552F" w:rsidRDefault="007A552F">
      <w:pPr>
        <w:spacing w:before="120" w:after="120"/>
        <w:jc w:val="both"/>
        <w:rPr>
          <w:rFonts w:ascii="Times New Roman" w:eastAsia="Times New Roman" w:hAnsi="Times New Roman" w:cs="Times New Roman"/>
          <w:b/>
          <w:sz w:val="28"/>
          <w:szCs w:val="28"/>
        </w:rPr>
      </w:pPr>
      <w:bookmarkStart w:id="61" w:name="_heading=h.xbo74zrynjmz" w:colFirst="0" w:colLast="0"/>
      <w:bookmarkEnd w:id="61"/>
    </w:p>
    <w:p w:rsidR="007A552F" w:rsidRDefault="004455A3">
      <w:pPr>
        <w:spacing w:before="120" w:after="120"/>
        <w:jc w:val="both"/>
        <w:rPr>
          <w:rFonts w:ascii="Times New Roman" w:eastAsia="Times New Roman" w:hAnsi="Times New Roman" w:cs="Times New Roman"/>
          <w:b/>
          <w:sz w:val="28"/>
          <w:szCs w:val="28"/>
        </w:rPr>
      </w:pPr>
      <w:bookmarkStart w:id="62" w:name="_heading=h.kvrw4248s20a" w:colFirst="0" w:colLast="0"/>
      <w:bookmarkEnd w:id="62"/>
      <w:r>
        <w:rPr>
          <w:rFonts w:ascii="Times New Roman" w:eastAsia="Times New Roman" w:hAnsi="Times New Roman" w:cs="Times New Roman"/>
          <w:b/>
          <w:sz w:val="28"/>
          <w:szCs w:val="28"/>
        </w:rPr>
        <w:lastRenderedPageBreak/>
        <w:t>Приклади реагування на інцидент кібербезпеки</w:t>
      </w:r>
    </w:p>
    <w:p w:rsidR="007A552F" w:rsidRDefault="007A552F">
      <w:pPr>
        <w:spacing w:before="120" w:after="120"/>
        <w:jc w:val="both"/>
        <w:rPr>
          <w:rFonts w:ascii="Times New Roman" w:eastAsia="Times New Roman" w:hAnsi="Times New Roman" w:cs="Times New Roman"/>
          <w:b/>
          <w:sz w:val="28"/>
          <w:szCs w:val="28"/>
        </w:rPr>
      </w:pPr>
      <w:bookmarkStart w:id="63" w:name="_heading=h.lraoojo8e0nn" w:colFirst="0" w:colLast="0"/>
      <w:bookmarkEnd w:id="63"/>
    </w:p>
    <w:sdt>
      <w:sdtPr>
        <w:tag w:val="goog_rdk_7"/>
        <w:id w:val="-511824718"/>
        <w:lock w:val="contentLocked"/>
      </w:sdtPr>
      <w:sdtEndPr/>
      <w:sdtContent>
        <w:tbl>
          <w:tblPr>
            <w:tblStyle w:val="afff2"/>
            <w:tblW w:w="1446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2100"/>
            <w:gridCol w:w="2220"/>
            <w:gridCol w:w="2175"/>
            <w:gridCol w:w="2205"/>
            <w:gridCol w:w="2055"/>
            <w:gridCol w:w="2190"/>
          </w:tblGrid>
          <w:tr w:rsidR="007A552F">
            <w:tc>
              <w:tcPr>
                <w:tcW w:w="1515" w:type="dxa"/>
                <w:shd w:val="clear" w:color="auto" w:fill="auto"/>
                <w:tcMar>
                  <w:top w:w="100" w:type="dxa"/>
                  <w:left w:w="100" w:type="dxa"/>
                  <w:bottom w:w="100" w:type="dxa"/>
                  <w:right w:w="100" w:type="dxa"/>
                </w:tcMar>
              </w:tcPr>
              <w:p w:rsidR="007A552F" w:rsidRDefault="007A552F">
                <w:pPr>
                  <w:widowControl w:val="0"/>
                  <w:spacing w:before="0" w:after="0" w:line="240" w:lineRule="auto"/>
                  <w:rPr>
                    <w:rFonts w:ascii="Times New Roman" w:eastAsia="Times New Roman" w:hAnsi="Times New Roman" w:cs="Times New Roman"/>
                    <w:sz w:val="26"/>
                    <w:szCs w:val="26"/>
                  </w:rPr>
                </w:pPr>
              </w:p>
            </w:tc>
            <w:tc>
              <w:tcPr>
                <w:tcW w:w="210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РОЗСЛІДУВАННЯ</w:t>
                </w:r>
              </w:p>
            </w:tc>
            <w:tc>
              <w:tcPr>
                <w:tcW w:w="222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ВИПРАВЛЕННЯ</w:t>
                </w:r>
              </w:p>
            </w:tc>
            <w:tc>
              <w:tcPr>
                <w:tcW w:w="217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КОМУНІКАЦІЯ</w:t>
                </w:r>
              </w:p>
            </w:tc>
            <w:tc>
              <w:tcPr>
                <w:tcW w:w="220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ВІДНОВЛЕННЯ</w:t>
                </w:r>
              </w:p>
            </w:tc>
            <w:tc>
              <w:tcPr>
                <w:tcW w:w="205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РЕСУРСИ</w:t>
                </w:r>
              </w:p>
            </w:tc>
            <w:tc>
              <w:tcPr>
                <w:tcW w:w="219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ЗАПОБІГАННЯ РИЗИКАМ</w:t>
                </w:r>
              </w:p>
            </w:tc>
          </w:tr>
          <w:tr w:rsidR="007A552F">
            <w:tc>
              <w:tcPr>
                <w:tcW w:w="151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ФІШИНГ</w:t>
                </w:r>
              </w:p>
            </w:tc>
            <w:tc>
              <w:tcPr>
                <w:tcW w:w="210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та впровадити кроки з розслідування інцидентів КБ, включаючи основні питання та стратегії фішингу.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Область та масштаб атаки</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Аналіз повідомлень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Аналіз посилань та вкладень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Категоризація типу атак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Визначення критичності атаки </w:t>
                </w:r>
              </w:p>
            </w:tc>
            <w:tc>
              <w:tcPr>
                <w:tcW w:w="222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Спланувати заходи з усунення інцидентів у яких ці кроки запускаються разом (або скоординовано) з залученням відповідних команд спеціалістів, готових реагувати на будь-які порушення.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Визначити необхідний час і компромісні підходи для усунення наслідків.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w:t>
                </w:r>
                <w:r>
                  <w:rPr>
                    <w:rFonts w:ascii="Times New Roman" w:eastAsia="Times New Roman" w:hAnsi="Times New Roman" w:cs="Times New Roman"/>
                    <w:sz w:val="26"/>
                    <w:szCs w:val="26"/>
                  </w:rPr>
                  <w:lastRenderedPageBreak/>
                  <w:t>Визначити тактичні та стратегічні кроки стримування фішингових атак.</w:t>
                </w:r>
              </w:p>
            </w:tc>
            <w:tc>
              <w:tcPr>
                <w:tcW w:w="217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Завдання: Визначити етапи проведення комунікацій під час фішинг атаки. Вказати інструменти та процедуру (зокрема хто повинен бути залучений) для кожного кроку.</w:t>
                </w:r>
              </w:p>
            </w:tc>
            <w:tc>
              <w:tcPr>
                <w:tcW w:w="220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кроки відновлення після фішинг атаки. Визначити та вказати інструменти та процедуру для кожного кроку</w:t>
                </w:r>
              </w:p>
            </w:tc>
            <w:tc>
              <w:tcPr>
                <w:tcW w:w="205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Приклад: Дії користувача при ймовірній фішинговій атаці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кроки для користувачів, які мають підозру на фішинг. </w:t>
                </w:r>
              </w:p>
            </w:tc>
            <w:tc>
              <w:tcPr>
                <w:tcW w:w="2190" w:type="dxa"/>
                <w:shd w:val="clear" w:color="auto" w:fill="auto"/>
                <w:tcMar>
                  <w:top w:w="100" w:type="dxa"/>
                  <w:left w:w="100" w:type="dxa"/>
                  <w:bottom w:w="100" w:type="dxa"/>
                  <w:right w:w="100" w:type="dxa"/>
                </w:tcMar>
              </w:tcPr>
              <w:p w:rsidR="007A552F" w:rsidRDefault="007A552F">
                <w:pPr>
                  <w:widowControl w:val="0"/>
                  <w:spacing w:before="0" w:after="0" w:line="240" w:lineRule="auto"/>
                  <w:rPr>
                    <w:rFonts w:ascii="Times New Roman" w:eastAsia="Times New Roman" w:hAnsi="Times New Roman" w:cs="Times New Roman"/>
                    <w:sz w:val="26"/>
                    <w:szCs w:val="26"/>
                  </w:rPr>
                </w:pPr>
              </w:p>
            </w:tc>
          </w:tr>
          <w:tr w:rsidR="007A552F">
            <w:tc>
              <w:tcPr>
                <w:tcW w:w="151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ПРОГРАМИ-</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ВИМАГАЧІ</w:t>
                </w:r>
              </w:p>
            </w:tc>
            <w:tc>
              <w:tcPr>
                <w:tcW w:w="210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та впровадити кроки з розслідування атак/інцидентів, які відбулись за участі програм-вимагачів, зокрема основні питання та стратегії.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Визначити тип програм- вимагачів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Визначити область застосування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Оцінка впливу</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Знайти інфікованого  </w:t>
                </w:r>
              </w:p>
              <w:p w:rsidR="007A552F" w:rsidRDefault="007A552F">
                <w:pPr>
                  <w:widowControl w:val="0"/>
                  <w:spacing w:before="0" w:after="0" w:line="240" w:lineRule="auto"/>
                  <w:rPr>
                    <w:rFonts w:ascii="Times New Roman" w:eastAsia="Times New Roman" w:hAnsi="Times New Roman" w:cs="Times New Roman"/>
                    <w:sz w:val="26"/>
                    <w:szCs w:val="26"/>
                  </w:rPr>
                </w:pPr>
              </w:p>
            </w:tc>
            <w:tc>
              <w:tcPr>
                <w:tcW w:w="222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Спланувати заходи з усунення інцидентів, у яких ці кроки запускаються разом (або скоординовано) з залученням відповідних команд спеціалістів, готових реагувати на будь-які порушення.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Розглянути час і компромісні підходи з усунення інциденту.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тактичні та </w:t>
                </w:r>
                <w:r>
                  <w:rPr>
                    <w:rFonts w:ascii="Times New Roman" w:eastAsia="Times New Roman" w:hAnsi="Times New Roman" w:cs="Times New Roman"/>
                    <w:sz w:val="26"/>
                    <w:szCs w:val="26"/>
                  </w:rPr>
                  <w:lastRenderedPageBreak/>
                  <w:t>стратегічні кроки стримування програм-вимагачів.</w:t>
                </w:r>
              </w:p>
            </w:tc>
            <w:tc>
              <w:tcPr>
                <w:tcW w:w="217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Завдання: Визначити етапи проведення комунікацій. Вказати інструменти та процедуру (зокрема хто повинен бути залучений) для кожного кроку.</w:t>
                </w:r>
              </w:p>
            </w:tc>
            <w:tc>
              <w:tcPr>
                <w:tcW w:w="220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кроки відновлення. Визначити та вказати інструменти та процедуру для кожного кроку.</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Не рекомендовано платити викуп: це не гарантує вирішення проблеми. Все може піти не так (наприклад, помилки можуть зробити дані неможливими для відновлення навіть за допомогою ключа). Крім того, оплата </w:t>
                </w:r>
                <w:r>
                  <w:rPr>
                    <w:rFonts w:ascii="Times New Roman" w:eastAsia="Times New Roman" w:hAnsi="Times New Roman" w:cs="Times New Roman"/>
                    <w:sz w:val="26"/>
                    <w:szCs w:val="26"/>
                  </w:rPr>
                  <w:lastRenderedPageBreak/>
                  <w:t xml:space="preserve">доводить, що програми-вимагачі працюють і можуть посилити атаки проти вас чи будь-кого іншого.  </w:t>
                </w:r>
              </w:p>
            </w:tc>
            <w:tc>
              <w:tcPr>
                <w:tcW w:w="205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Приклад: Дії користувача при підозрі про наявність програми-вимагача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кроки для користувачів, які реагують на наявність програми-вимагача. </w:t>
                </w:r>
              </w:p>
            </w:tc>
            <w:tc>
              <w:tcPr>
                <w:tcW w:w="2190" w:type="dxa"/>
                <w:shd w:val="clear" w:color="auto" w:fill="auto"/>
                <w:tcMar>
                  <w:top w:w="100" w:type="dxa"/>
                  <w:left w:w="100" w:type="dxa"/>
                  <w:bottom w:w="100" w:type="dxa"/>
                  <w:right w:w="100" w:type="dxa"/>
                </w:tcMar>
              </w:tcPr>
              <w:p w:rsidR="007A552F" w:rsidRDefault="007A552F">
                <w:pPr>
                  <w:widowControl w:val="0"/>
                  <w:spacing w:before="0" w:after="0" w:line="240" w:lineRule="auto"/>
                  <w:rPr>
                    <w:rFonts w:ascii="Times New Roman" w:eastAsia="Times New Roman" w:hAnsi="Times New Roman" w:cs="Times New Roman"/>
                    <w:sz w:val="26"/>
                    <w:szCs w:val="26"/>
                  </w:rPr>
                </w:pPr>
              </w:p>
            </w:tc>
          </w:tr>
          <w:tr w:rsidR="007A552F">
            <w:tc>
              <w:tcPr>
                <w:tcW w:w="151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АТАКА НА ВЕБСАЙТ</w:t>
                </w:r>
              </w:p>
            </w:tc>
            <w:tc>
              <w:tcPr>
                <w:tcW w:w="210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Негайно відключити зіпсований сервер для подальшого дослідження.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Визначити джерело вразливості системи, яку використав зловмисник.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Зібрати будь-які підказки щодо того, ким є хакер або на яку організацію він працює.</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Зібрати іншу важливу інформацію зі сторінки, яка </w:t>
                </w:r>
                <w:r>
                  <w:rPr>
                    <w:rFonts w:ascii="Times New Roman" w:eastAsia="Times New Roman" w:hAnsi="Times New Roman" w:cs="Times New Roman"/>
                    <w:sz w:val="26"/>
                    <w:szCs w:val="26"/>
                  </w:rPr>
                  <w:lastRenderedPageBreak/>
                  <w:t xml:space="preserve">була зіпсована. </w:t>
                </w:r>
              </w:p>
              <w:p w:rsidR="007A552F" w:rsidRDefault="007A552F">
                <w:pPr>
                  <w:widowControl w:val="0"/>
                  <w:spacing w:before="0" w:after="0" w:line="240" w:lineRule="auto"/>
                  <w:rPr>
                    <w:rFonts w:ascii="Times New Roman" w:eastAsia="Times New Roman" w:hAnsi="Times New Roman" w:cs="Times New Roman"/>
                    <w:sz w:val="26"/>
                    <w:szCs w:val="26"/>
                  </w:rPr>
                </w:pPr>
              </w:p>
            </w:tc>
            <w:tc>
              <w:tcPr>
                <w:tcW w:w="222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Спланувати заходи з усунення проблем, у яких кроки зі стримування запускаються разом (або скоординовано) з задіянням відповідних команд спеціалістів, готових реагувати на будь-які порушення.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Розглянути час і компромісні підходи з усунення інциденту.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тактичні та стратегічні кроки стримування пошкодження веб-сайтів.</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Створити резервну копію всіх даних, що зберігаються на веб-сервері.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Обов’язково тимчасово вимкнути сервер зіпсованої сторінки, поки триває розслідування.  </w:t>
                </w: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Після визначення джерела атаки виконати необхідні кроки, щоб переконатися, що сценарій атаки більше не </w:t>
                </w:r>
                <w:r>
                  <w:rPr>
                    <w:rFonts w:ascii="Times New Roman" w:eastAsia="Times New Roman" w:hAnsi="Times New Roman" w:cs="Times New Roman"/>
                    <w:sz w:val="26"/>
                    <w:szCs w:val="26"/>
                  </w:rPr>
                  <w:lastRenderedPageBreak/>
                  <w:t>повториться.</w:t>
                </w:r>
              </w:p>
            </w:tc>
            <w:tc>
              <w:tcPr>
                <w:tcW w:w="217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Завдання: Визначити кроки проведення етапу комунікацій. Вказати інструменти та процедуру (зокрема хто повинен бути залучений) для кожного кроку.</w:t>
                </w:r>
              </w:p>
            </w:tc>
            <w:tc>
              <w:tcPr>
                <w:tcW w:w="220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Визначити кроки відновлення. Визначити та вказати інструменти та процедуру для кожного кроку.</w:t>
                </w:r>
              </w:p>
            </w:tc>
            <w:tc>
              <w:tcPr>
                <w:tcW w:w="2055"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Приклад: Дії користувача при атаці пошкодження веб-сайту </w:t>
                </w:r>
              </w:p>
              <w:p w:rsidR="007A552F" w:rsidRDefault="007A552F">
                <w:pPr>
                  <w:widowControl w:val="0"/>
                  <w:spacing w:before="0" w:after="0" w:line="240" w:lineRule="auto"/>
                  <w:rPr>
                    <w:rFonts w:ascii="Times New Roman" w:eastAsia="Times New Roman" w:hAnsi="Times New Roman" w:cs="Times New Roman"/>
                    <w:sz w:val="26"/>
                    <w:szCs w:val="26"/>
                  </w:rPr>
                </w:pPr>
              </w:p>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Завдання: Визначити кроки для користувачів, які реагують на атаку на веб-сайт. </w:t>
                </w:r>
              </w:p>
            </w:tc>
            <w:tc>
              <w:tcPr>
                <w:tcW w:w="2190" w:type="dxa"/>
                <w:shd w:val="clear" w:color="auto" w:fill="auto"/>
                <w:tcMar>
                  <w:top w:w="100" w:type="dxa"/>
                  <w:left w:w="100" w:type="dxa"/>
                  <w:bottom w:w="100" w:type="dxa"/>
                  <w:right w:w="100" w:type="dxa"/>
                </w:tcMar>
              </w:tcPr>
              <w:p w:rsidR="007A552F" w:rsidRDefault="004455A3">
                <w:pPr>
                  <w:widowControl w:val="0"/>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Поспілкуватись з іншими співробітниками, щоб переконатися, що всі розуміють наступні кроки та роблять свій внесок, де це можливо.</w:t>
                </w:r>
              </w:p>
            </w:tc>
          </w:tr>
        </w:tbl>
      </w:sdtContent>
    </w:sdt>
    <w:p w:rsidR="007A552F" w:rsidRDefault="007A552F">
      <w:pPr>
        <w:spacing w:before="120" w:after="120"/>
        <w:jc w:val="both"/>
        <w:rPr>
          <w:rFonts w:ascii="Times New Roman" w:eastAsia="Times New Roman" w:hAnsi="Times New Roman" w:cs="Times New Roman"/>
          <w:b/>
          <w:sz w:val="28"/>
          <w:szCs w:val="28"/>
        </w:rPr>
      </w:pPr>
      <w:bookmarkStart w:id="64" w:name="_heading=h.z1bpfsod2qsk" w:colFirst="0" w:colLast="0"/>
      <w:bookmarkEnd w:id="64"/>
    </w:p>
    <w:p w:rsidR="007A552F" w:rsidRDefault="007A552F">
      <w:pPr>
        <w:spacing w:before="120" w:after="120"/>
        <w:ind w:hanging="566"/>
        <w:jc w:val="both"/>
        <w:rPr>
          <w:rFonts w:ascii="Times New Roman" w:eastAsia="Times New Roman" w:hAnsi="Times New Roman" w:cs="Times New Roman"/>
          <w:sz w:val="20"/>
        </w:rPr>
      </w:pPr>
      <w:bookmarkStart w:id="65" w:name="_heading=h.u2f71wo82reg" w:colFirst="0" w:colLast="0"/>
      <w:bookmarkEnd w:id="65"/>
    </w:p>
    <w:sdt>
      <w:sdtPr>
        <w:tag w:val="goog_rdk_8"/>
        <w:id w:val="-1371052640"/>
        <w:lock w:val="contentLocked"/>
      </w:sdtPr>
      <w:sdtEndPr/>
      <w:sdtContent>
        <w:tbl>
          <w:tblPr>
            <w:tblStyle w:val="afff3"/>
            <w:tblW w:w="1453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175"/>
            <w:gridCol w:w="2205"/>
            <w:gridCol w:w="2190"/>
            <w:gridCol w:w="2145"/>
            <w:gridCol w:w="2100"/>
            <w:gridCol w:w="2160"/>
          </w:tblGrid>
          <w:tr w:rsidR="007A552F">
            <w:tc>
              <w:tcPr>
                <w:tcW w:w="1560" w:type="dxa"/>
                <w:shd w:val="clear" w:color="auto" w:fill="auto"/>
                <w:tcMar>
                  <w:top w:w="100" w:type="dxa"/>
                  <w:left w:w="100" w:type="dxa"/>
                  <w:bottom w:w="100" w:type="dxa"/>
                  <w:right w:w="100" w:type="dxa"/>
                </w:tcMar>
              </w:tcPr>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p>
            </w:tc>
            <w:tc>
              <w:tcPr>
                <w:tcW w:w="2175"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ПІДГОТОВКА</w:t>
                </w:r>
              </w:p>
            </w:tc>
            <w:tc>
              <w:tcPr>
                <w:tcW w:w="2205"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РОЗСЛІДУВАННЯ</w:t>
                </w:r>
              </w:p>
            </w:tc>
            <w:tc>
              <w:tcPr>
                <w:tcW w:w="219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АНАЛІЗ</w:t>
                </w:r>
              </w:p>
            </w:tc>
            <w:tc>
              <w:tcPr>
                <w:tcW w:w="2145"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ВИПРАВЛЕННЯ</w:t>
                </w:r>
              </w:p>
            </w:tc>
            <w:tc>
              <w:tcPr>
                <w:tcW w:w="210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ВІДНОВЛЕННЯ</w:t>
                </w:r>
              </w:p>
            </w:tc>
            <w:tc>
              <w:tcPr>
                <w:tcW w:w="216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ПІСЛЯ ІНЦИДЕНТУ</w:t>
                </w:r>
              </w:p>
            </w:tc>
          </w:tr>
          <w:tr w:rsidR="007A552F">
            <w:tc>
              <w:tcPr>
                <w:tcW w:w="156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0"/>
                  </w:rPr>
                </w:pPr>
                <w:r>
                  <w:rPr>
                    <w:rFonts w:ascii="Times New Roman" w:eastAsia="Times New Roman" w:hAnsi="Times New Roman" w:cs="Times New Roman"/>
                    <w:sz w:val="26"/>
                    <w:szCs w:val="26"/>
                  </w:rPr>
                  <w:t xml:space="preserve">ВТРАТА ДАНИХ </w:t>
                </w:r>
              </w:p>
            </w:tc>
            <w:tc>
              <w:tcPr>
                <w:tcW w:w="2175"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Забезпечити належний доступ до будь-якої необхідної документації та інформації, включаючи доступ у неробочий час, для наступного: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Процес управління інцидентами;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Схеми архітектури мережі;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Діаграми потоку даних; </w:t>
                </w:r>
              </w:p>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Визначити та отримати послуги </w:t>
                </w:r>
                <w:r>
                  <w:rPr>
                    <w:rFonts w:ascii="Times New Roman" w:eastAsia="Times New Roman" w:hAnsi="Times New Roman" w:cs="Times New Roman"/>
                    <w:sz w:val="26"/>
                    <w:szCs w:val="26"/>
                  </w:rPr>
                  <w:lastRenderedPageBreak/>
                  <w:t xml:space="preserve">стороннього провайдера. </w:t>
                </w:r>
              </w:p>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Переглянути останні кіберінциденти та їх результати. </w:t>
                </w:r>
              </w:p>
            </w:tc>
            <w:tc>
              <w:tcPr>
                <w:tcW w:w="2205"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Завдання: Визначити та впровадити кроки з розслідування, зокрема основні питання та стратегії компрометації, ідентифікації та доступу. </w:t>
                </w:r>
              </w:p>
            </w:tc>
            <w:tc>
              <w:tcPr>
                <w:tcW w:w="219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Переконатись, що будь-які задіяні дані.</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Проаналізувати будь-який підозрілий мережевий трафік.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Переглянути журнали безпеки та доступу, сканування вразливостей і будь-які автоматизовані результати інструментів.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Проаналізувати будь-яку підозрілу </w:t>
                </w:r>
                <w:r>
                  <w:rPr>
                    <w:rFonts w:ascii="Times New Roman" w:eastAsia="Times New Roman" w:hAnsi="Times New Roman" w:cs="Times New Roman"/>
                    <w:sz w:val="26"/>
                    <w:szCs w:val="26"/>
                  </w:rPr>
                  <w:lastRenderedPageBreak/>
                  <w:t xml:space="preserve">активність, файли чи виявлені зразки ЗПЗ.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Зіставити будь-які нещодавні події безпеки або ознаки компрометації з підозрілою активністю в мережі.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Визначити джерело компрометації даних.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Визначити конкретний набір даних, який було зламано, а також спосіб його зламу.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Визначити методологію атаки та графік кіберінцидентів. </w:t>
                </w:r>
              </w:p>
            </w:tc>
            <w:tc>
              <w:tcPr>
                <w:tcW w:w="2145"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Етап виправлення: </w:t>
                </w:r>
              </w:p>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Містить технічний механізм порушення даних;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Усунення технічного механізму витоку даних;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Відновлення уражених систем і служб та приведення до звичайного стану. </w:t>
                </w:r>
              </w:p>
            </w:tc>
            <w:tc>
              <w:tcPr>
                <w:tcW w:w="210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додаток до загальних кроків і вказівок у плані реагування на інцидент: </w:t>
                </w:r>
              </w:p>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Відновити системи на основі аналізу впливу на діяльність і критичності діяльності.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Здійснити повне антивірусне та розширене сканування шкідливих програм усіх систем по всій організації.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3. Повторно встановити облікові дані всіх задіяних систем і дані облікових записів користувачів.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Реінтегрувати раніше скомпрометовані системи.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Відновити будь-які пошкоджені або знищені дані.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Відновити усі призупинені служби.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Встановити моніторинг для виявлення подальшої підозрілої діяльності.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Координувати впровадження будь-яких необхідних виправлень або </w:t>
                </w:r>
                <w:r>
                  <w:rPr>
                    <w:rFonts w:ascii="Times New Roman" w:eastAsia="Times New Roman" w:hAnsi="Times New Roman" w:cs="Times New Roman"/>
                    <w:sz w:val="26"/>
                    <w:szCs w:val="26"/>
                  </w:rPr>
                  <w:lastRenderedPageBreak/>
                  <w:t xml:space="preserve">заходів з усунення вразливостей. </w:t>
                </w:r>
              </w:p>
            </w:tc>
            <w:tc>
              <w:tcPr>
                <w:tcW w:w="2160" w:type="dxa"/>
                <w:shd w:val="clear" w:color="auto" w:fill="auto"/>
                <w:tcMar>
                  <w:top w:w="100" w:type="dxa"/>
                  <w:left w:w="100" w:type="dxa"/>
                  <w:bottom w:w="100" w:type="dxa"/>
                  <w:right w:w="100" w:type="dxa"/>
                </w:tcMar>
              </w:tcPr>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Етап заходів після інциденту має такі цілі: </w:t>
                </w:r>
              </w:p>
              <w:p w:rsidR="007A552F" w:rsidRDefault="007A552F">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Заповнити Звіт про інцидент, включаючи всі деталі інциденту та дії.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Завершити процес управління інцидентами. </w:t>
                </w:r>
              </w:p>
              <w:p w:rsidR="007A552F" w:rsidRDefault="004455A3">
                <w:pPr>
                  <w:widowControl w:val="0"/>
                  <w:pBdr>
                    <w:top w:val="nil"/>
                    <w:left w:val="nil"/>
                    <w:bottom w:val="nil"/>
                    <w:right w:val="nil"/>
                    <w:between w:val="nil"/>
                  </w:pBdr>
                  <w:spacing w:before="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Опублікувати відповідні внутрішні та зовнішні повідомлення. </w:t>
                </w:r>
              </w:p>
            </w:tc>
          </w:tr>
        </w:tbl>
      </w:sdtContent>
    </w:sdt>
    <w:p w:rsidR="007A552F" w:rsidRDefault="007A552F" w:rsidP="00700AB3">
      <w:bookmarkStart w:id="66" w:name="_heading=h.4z674f82xf6n" w:colFirst="0" w:colLast="0"/>
      <w:bookmarkEnd w:id="66"/>
    </w:p>
    <w:p w:rsidR="00F41E98" w:rsidRPr="00700AB3" w:rsidRDefault="00F41E98" w:rsidP="00700AB3"/>
    <w:p w:rsidR="007A552F" w:rsidRPr="00700AB3" w:rsidRDefault="007A552F" w:rsidP="00700AB3">
      <w:bookmarkStart w:id="67" w:name="_heading=h.v3dezgtujo4m" w:colFirst="0" w:colLast="0"/>
      <w:bookmarkEnd w:id="67"/>
    </w:p>
    <w:p w:rsidR="007A552F" w:rsidRPr="00700AB3" w:rsidRDefault="00700AB3" w:rsidP="00700AB3">
      <w:pPr>
        <w:rPr>
          <w:rFonts w:ascii="Times New Roman" w:hAnsi="Times New Roman" w:cs="Times New Roman"/>
          <w:b/>
          <w:sz w:val="28"/>
          <w:szCs w:val="28"/>
        </w:rPr>
      </w:pPr>
      <w:bookmarkStart w:id="68" w:name="_heading=h.8k2aunwewon" w:colFirst="0" w:colLast="0"/>
      <w:bookmarkEnd w:id="68"/>
      <w:r w:rsidRPr="00700AB3">
        <w:rPr>
          <w:rFonts w:ascii="Times New Roman" w:hAnsi="Times New Roman" w:cs="Times New Roman"/>
          <w:b/>
          <w:sz w:val="28"/>
          <w:szCs w:val="28"/>
        </w:rPr>
        <w:t>Начальник</w:t>
      </w:r>
      <w:r w:rsidRPr="00700AB3">
        <w:rPr>
          <w:rFonts w:ascii="Times New Roman" w:hAnsi="Times New Roman" w:cs="Times New Roman"/>
          <w:b/>
          <w:sz w:val="28"/>
          <w:szCs w:val="28"/>
          <w:lang w:val="uk-UA"/>
        </w:rPr>
        <w:t xml:space="preserve"> </w:t>
      </w:r>
      <w:r w:rsidRPr="00700AB3">
        <w:rPr>
          <w:rFonts w:ascii="Times New Roman" w:hAnsi="Times New Roman" w:cs="Times New Roman"/>
          <w:b/>
          <w:sz w:val="28"/>
          <w:szCs w:val="28"/>
        </w:rPr>
        <w:t>управління</w:t>
      </w:r>
      <w:r w:rsidRPr="00700AB3">
        <w:rPr>
          <w:rFonts w:ascii="Times New Roman" w:hAnsi="Times New Roman" w:cs="Times New Roman"/>
          <w:b/>
          <w:sz w:val="28"/>
          <w:szCs w:val="28"/>
          <w:lang w:val="uk-UA"/>
        </w:rPr>
        <w:t xml:space="preserve"> </w:t>
      </w:r>
      <w:r w:rsidRPr="00700AB3">
        <w:rPr>
          <w:rFonts w:ascii="Times New Roman" w:hAnsi="Times New Roman" w:cs="Times New Roman"/>
          <w:b/>
          <w:sz w:val="28"/>
          <w:szCs w:val="28"/>
        </w:rPr>
        <w:t xml:space="preserve">цифровізації, </w:t>
      </w:r>
      <w:r w:rsidRPr="00700AB3">
        <w:rPr>
          <w:rFonts w:ascii="Times New Roman" w:hAnsi="Times New Roman" w:cs="Times New Roman"/>
          <w:b/>
          <w:sz w:val="28"/>
          <w:szCs w:val="28"/>
        </w:rPr>
        <w:br/>
        <w:t>інформаційної політики та комунікацій</w:t>
      </w:r>
      <w:r w:rsidRPr="00700AB3">
        <w:rPr>
          <w:rFonts w:ascii="Times New Roman" w:hAnsi="Times New Roman" w:cs="Times New Roman"/>
          <w:b/>
          <w:sz w:val="28"/>
          <w:szCs w:val="28"/>
        </w:rPr>
        <w:tab/>
        <w:t xml:space="preserve">  </w:t>
      </w:r>
      <w:r>
        <w:rPr>
          <w:rFonts w:ascii="Times New Roman" w:hAnsi="Times New Roman" w:cs="Times New Roman"/>
          <w:b/>
          <w:sz w:val="28"/>
          <w:szCs w:val="28"/>
          <w:lang w:val="uk-UA"/>
        </w:rPr>
        <w:t xml:space="preserve">               </w:t>
      </w:r>
      <w:r w:rsidRPr="00700AB3">
        <w:rPr>
          <w:rFonts w:ascii="Times New Roman" w:hAnsi="Times New Roman" w:cs="Times New Roman"/>
          <w:b/>
          <w:sz w:val="28"/>
          <w:szCs w:val="28"/>
          <w:lang w:val="uk-UA"/>
        </w:rPr>
        <w:t xml:space="preserve">    </w:t>
      </w:r>
      <w:r w:rsidRPr="00700AB3">
        <w:rPr>
          <w:rFonts w:ascii="Times New Roman" w:hAnsi="Times New Roman" w:cs="Times New Roman"/>
          <w:b/>
          <w:sz w:val="28"/>
          <w:szCs w:val="28"/>
        </w:rPr>
        <w:t xml:space="preserve">         </w:t>
      </w:r>
      <w:r w:rsidRPr="00700AB3">
        <w:rPr>
          <w:rFonts w:ascii="Times New Roman" w:hAnsi="Times New Roman" w:cs="Times New Roman"/>
          <w:b/>
          <w:sz w:val="28"/>
          <w:szCs w:val="28"/>
        </w:rPr>
        <w:tab/>
      </w:r>
      <w:r w:rsidRPr="00700AB3">
        <w:rPr>
          <w:rFonts w:ascii="Times New Roman" w:hAnsi="Times New Roman" w:cs="Times New Roman"/>
          <w:b/>
          <w:sz w:val="28"/>
          <w:szCs w:val="28"/>
        </w:rPr>
        <w:tab/>
      </w:r>
      <w:r w:rsidRPr="00700AB3">
        <w:rPr>
          <w:rFonts w:ascii="Times New Roman" w:hAnsi="Times New Roman" w:cs="Times New Roman"/>
          <w:b/>
          <w:sz w:val="28"/>
          <w:szCs w:val="28"/>
        </w:rPr>
        <w:tab/>
      </w:r>
      <w:r w:rsidRPr="00700AB3">
        <w:rPr>
          <w:rFonts w:ascii="Times New Roman" w:hAnsi="Times New Roman" w:cs="Times New Roman"/>
          <w:b/>
          <w:sz w:val="28"/>
          <w:szCs w:val="28"/>
        </w:rPr>
        <w:tab/>
        <w:t xml:space="preserve">         </w:t>
      </w:r>
      <w:r w:rsidRPr="00700AB3">
        <w:rPr>
          <w:rFonts w:ascii="Times New Roman" w:hAnsi="Times New Roman" w:cs="Times New Roman"/>
          <w:b/>
          <w:sz w:val="28"/>
          <w:szCs w:val="28"/>
        </w:rPr>
        <w:tab/>
        <w:t>Наталя ДАЦІВ</w:t>
      </w:r>
    </w:p>
    <w:sectPr w:rsidR="007A552F" w:rsidRPr="00700AB3" w:rsidSect="00F41E98">
      <w:pgSz w:w="15840" w:h="12240" w:orient="landscape"/>
      <w:pgMar w:top="1135" w:right="994" w:bottom="1598" w:left="1560" w:header="283"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31" w:rsidRDefault="00F46E31">
      <w:pPr>
        <w:spacing w:before="0" w:after="0" w:line="240" w:lineRule="auto"/>
      </w:pPr>
      <w:r>
        <w:separator/>
      </w:r>
    </w:p>
  </w:endnote>
  <w:endnote w:type="continuationSeparator" w:id="0">
    <w:p w:rsidR="00F46E31" w:rsidRDefault="00F46E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ra Pr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altName w:val="Times New Roman"/>
    <w:panose1 w:val="02030600000101010101"/>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31" w:rsidRDefault="00F46E31">
      <w:pPr>
        <w:spacing w:before="0" w:after="0" w:line="240" w:lineRule="auto"/>
      </w:pPr>
      <w:r>
        <w:separator/>
      </w:r>
    </w:p>
  </w:footnote>
  <w:footnote w:type="continuationSeparator" w:id="0">
    <w:p w:rsidR="00F46E31" w:rsidRDefault="00F46E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501071"/>
      <w:docPartObj>
        <w:docPartGallery w:val="Page Numbers (Top of Page)"/>
        <w:docPartUnique/>
      </w:docPartObj>
    </w:sdtPr>
    <w:sdtEndPr/>
    <w:sdtContent>
      <w:p w:rsidR="001124B0" w:rsidRDefault="001124B0">
        <w:pPr>
          <w:pStyle w:val="a6"/>
          <w:jc w:val="center"/>
        </w:pPr>
        <w:r>
          <w:fldChar w:fldCharType="begin"/>
        </w:r>
        <w:r>
          <w:instrText>PAGE   \* MERGEFORMAT</w:instrText>
        </w:r>
        <w:r>
          <w:fldChar w:fldCharType="separate"/>
        </w:r>
        <w:r w:rsidR="006D7B21" w:rsidRPr="006D7B21">
          <w:rPr>
            <w:noProof/>
            <w:lang w:val="uk-UA"/>
          </w:rPr>
          <w:t>30</w:t>
        </w:r>
        <w:r>
          <w:fldChar w:fldCharType="end"/>
        </w:r>
      </w:p>
    </w:sdtContent>
  </w:sdt>
  <w:p w:rsidR="001124B0" w:rsidRDefault="001124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B0" w:rsidRDefault="00F46E31">
    <w:pPr>
      <w:pStyle w:val="a6"/>
      <w:jc w:val="center"/>
    </w:pPr>
    <w:sdt>
      <w:sdtPr>
        <w:id w:val="1967379967"/>
        <w:docPartObj>
          <w:docPartGallery w:val="Page Numbers (Top of Page)"/>
          <w:docPartUnique/>
        </w:docPartObj>
      </w:sdtPr>
      <w:sdtEndPr/>
      <w:sdtContent>
        <w:r w:rsidR="001124B0">
          <w:fldChar w:fldCharType="begin"/>
        </w:r>
        <w:r w:rsidR="001124B0">
          <w:instrText>PAGE   \* MERGEFORMAT</w:instrText>
        </w:r>
        <w:r w:rsidR="001124B0">
          <w:fldChar w:fldCharType="separate"/>
        </w:r>
        <w:r w:rsidR="0003423D" w:rsidRPr="0003423D">
          <w:rPr>
            <w:noProof/>
            <w:lang w:val="uk-UA"/>
          </w:rPr>
          <w:t>1</w:t>
        </w:r>
        <w:r w:rsidR="001124B0">
          <w:fldChar w:fldCharType="end"/>
        </w:r>
      </w:sdtContent>
    </w:sdt>
  </w:p>
  <w:p w:rsidR="001124B0" w:rsidRDefault="001124B0">
    <w:pPr>
      <w:pBdr>
        <w:top w:val="nil"/>
        <w:left w:val="nil"/>
        <w:bottom w:val="nil"/>
        <w:right w:val="nil"/>
        <w:between w:val="nil"/>
      </w:pBdr>
      <w:tabs>
        <w:tab w:val="center" w:pos="4844"/>
        <w:tab w:val="right" w:pos="9689"/>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F26"/>
    <w:multiLevelType w:val="multilevel"/>
    <w:tmpl w:val="7D7A2D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46D20"/>
    <w:multiLevelType w:val="multilevel"/>
    <w:tmpl w:val="49DE2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750456"/>
    <w:multiLevelType w:val="multilevel"/>
    <w:tmpl w:val="F25EB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AC44D9"/>
    <w:multiLevelType w:val="multilevel"/>
    <w:tmpl w:val="0DF83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CA3969"/>
    <w:multiLevelType w:val="multilevel"/>
    <w:tmpl w:val="64C2B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E968D7"/>
    <w:multiLevelType w:val="multilevel"/>
    <w:tmpl w:val="81F61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950003"/>
    <w:multiLevelType w:val="multilevel"/>
    <w:tmpl w:val="3D58A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C4606E"/>
    <w:multiLevelType w:val="multilevel"/>
    <w:tmpl w:val="714E2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C46A9"/>
    <w:multiLevelType w:val="multilevel"/>
    <w:tmpl w:val="2606165E"/>
    <w:lvl w:ilvl="0">
      <w:start w:val="3"/>
      <w:numFmt w:val="decimal"/>
      <w:pStyle w:val="listnum"/>
      <w:lvlText w:val="%1."/>
      <w:lvlJc w:val="left"/>
      <w:pPr>
        <w:ind w:left="456" w:hanging="456"/>
      </w:pPr>
      <w:rPr>
        <w:sz w:val="24"/>
        <w:szCs w:val="24"/>
      </w:rPr>
    </w:lvl>
    <w:lvl w:ilvl="1">
      <w:start w:val="1"/>
      <w:numFmt w:val="decimal"/>
      <w:lvlText w:val="%1.%2."/>
      <w:lvlJc w:val="left"/>
      <w:pPr>
        <w:ind w:left="720" w:hanging="720"/>
      </w:pPr>
      <w:rPr>
        <w:b/>
        <w:sz w:val="24"/>
        <w:szCs w:val="24"/>
      </w:rPr>
    </w:lvl>
    <w:lvl w:ilvl="2">
      <w:start w:val="1"/>
      <w:numFmt w:val="decimal"/>
      <w:lvlText w:val="%1.%2.%3."/>
      <w:lvlJc w:val="left"/>
      <w:pPr>
        <w:ind w:left="2160" w:hanging="720"/>
      </w:pPr>
      <w:rPr>
        <w:rFonts w:ascii="Cera Pro" w:eastAsia="Cera Pro" w:hAnsi="Cera Pro" w:cs="Cera Pro"/>
        <w:b/>
        <w:i w:val="0"/>
        <w:sz w:val="22"/>
        <w:szCs w:val="22"/>
      </w:r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9" w15:restartNumberingAfterBreak="0">
    <w:nsid w:val="2A792D99"/>
    <w:multiLevelType w:val="multilevel"/>
    <w:tmpl w:val="E77C2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3A2A7C"/>
    <w:multiLevelType w:val="multilevel"/>
    <w:tmpl w:val="3BA82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7B6A3F"/>
    <w:multiLevelType w:val="multilevel"/>
    <w:tmpl w:val="88DE2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4D496E"/>
    <w:multiLevelType w:val="multilevel"/>
    <w:tmpl w:val="81B222F0"/>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BasiclistforP"/>
      <w:lvlText w:val="o"/>
      <w:lvlJc w:val="left"/>
      <w:pPr>
        <w:ind w:left="192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50E0E60"/>
    <w:multiLevelType w:val="multilevel"/>
    <w:tmpl w:val="5D224414"/>
    <w:lvl w:ilvl="0">
      <w:start w:val="1"/>
      <w:numFmt w:val="decimal"/>
      <w:lvlText w:val="%1."/>
      <w:lvlJc w:val="left"/>
      <w:pPr>
        <w:ind w:left="720" w:hanging="360"/>
      </w:pPr>
    </w:lvl>
    <w:lvl w:ilvl="1">
      <w:start w:val="1"/>
      <w:numFmt w:val="lowerLetter"/>
      <w:pStyle w:va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717C88"/>
    <w:multiLevelType w:val="multilevel"/>
    <w:tmpl w:val="68CCF6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Cera Pro" w:eastAsia="Cera Pro" w:hAnsi="Cera Pro" w:cs="Cera Pro"/>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E9474A4"/>
    <w:multiLevelType w:val="multilevel"/>
    <w:tmpl w:val="F670DD10"/>
    <w:lvl w:ilvl="0">
      <w:start w:val="1"/>
      <w:numFmt w:val="decimal"/>
      <w:pStyle w:val="a"/>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F4352D"/>
    <w:multiLevelType w:val="multilevel"/>
    <w:tmpl w:val="841C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8"/>
  </w:num>
  <w:num w:numId="3">
    <w:abstractNumId w:val="11"/>
  </w:num>
  <w:num w:numId="4">
    <w:abstractNumId w:val="12"/>
  </w:num>
  <w:num w:numId="5">
    <w:abstractNumId w:val="13"/>
  </w:num>
  <w:num w:numId="6">
    <w:abstractNumId w:val="4"/>
  </w:num>
  <w:num w:numId="7">
    <w:abstractNumId w:val="6"/>
  </w:num>
  <w:num w:numId="8">
    <w:abstractNumId w:val="7"/>
  </w:num>
  <w:num w:numId="9">
    <w:abstractNumId w:val="3"/>
  </w:num>
  <w:num w:numId="10">
    <w:abstractNumId w:val="5"/>
  </w:num>
  <w:num w:numId="11">
    <w:abstractNumId w:val="0"/>
  </w:num>
  <w:num w:numId="12">
    <w:abstractNumId w:val="16"/>
  </w:num>
  <w:num w:numId="13">
    <w:abstractNumId w:val="2"/>
  </w:num>
  <w:num w:numId="14">
    <w:abstractNumId w:val="9"/>
  </w:num>
  <w:num w:numId="15">
    <w:abstractNumId w:val="1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2F"/>
    <w:rsid w:val="0003423D"/>
    <w:rsid w:val="000425EA"/>
    <w:rsid w:val="001124B0"/>
    <w:rsid w:val="00112D80"/>
    <w:rsid w:val="004455A3"/>
    <w:rsid w:val="005C3C70"/>
    <w:rsid w:val="006D7B21"/>
    <w:rsid w:val="00700AB3"/>
    <w:rsid w:val="00755F65"/>
    <w:rsid w:val="007A552F"/>
    <w:rsid w:val="00813730"/>
    <w:rsid w:val="008C2D19"/>
    <w:rsid w:val="008E32FA"/>
    <w:rsid w:val="009901C0"/>
    <w:rsid w:val="009F7947"/>
    <w:rsid w:val="00AB5BC4"/>
    <w:rsid w:val="00CC30EE"/>
    <w:rsid w:val="00E865CD"/>
    <w:rsid w:val="00EB7EAE"/>
    <w:rsid w:val="00F41E98"/>
    <w:rsid w:val="00F46E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BEF8"/>
  <w15:docId w15:val="{2CF063B0-94C5-4E6B-8713-B032BE9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ra Pro" w:eastAsia="Cera Pro" w:hAnsi="Cera Pro" w:cs="Cera Pro"/>
        <w:sz w:val="22"/>
        <w:szCs w:val="22"/>
        <w:lang w:val="uk" w:eastAsia="uk-UA"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7EAE"/>
    <w:rPr>
      <w:szCs w:val="20"/>
    </w:rPr>
  </w:style>
  <w:style w:type="paragraph" w:styleId="1">
    <w:name w:val="heading 1"/>
    <w:basedOn w:val="a0"/>
    <w:next w:val="a0"/>
    <w:link w:val="10"/>
    <w:autoRedefine/>
    <w:uiPriority w:val="9"/>
    <w:qFormat/>
    <w:rsid w:val="00637932"/>
    <w:pPr>
      <w:shd w:val="clear" w:color="auto" w:fill="FFFFFF" w:themeFill="background1"/>
      <w:spacing w:before="120" w:after="120" w:line="240" w:lineRule="auto"/>
      <w:ind w:left="456" w:hanging="456"/>
      <w:outlineLvl w:val="0"/>
    </w:pPr>
    <w:rPr>
      <w:rFonts w:eastAsia="Times New Roman"/>
      <w:b/>
      <w:bCs/>
      <w:spacing w:val="15"/>
      <w:sz w:val="24"/>
      <w:szCs w:val="24"/>
      <w:lang w:val="uk-UA"/>
    </w:rPr>
  </w:style>
  <w:style w:type="paragraph" w:styleId="2">
    <w:name w:val="heading 2"/>
    <w:basedOn w:val="a0"/>
    <w:next w:val="a0"/>
    <w:link w:val="20"/>
    <w:autoRedefine/>
    <w:uiPriority w:val="9"/>
    <w:unhideWhenUsed/>
    <w:qFormat/>
    <w:rsid w:val="003B1DD8"/>
    <w:pPr>
      <w:numPr>
        <w:ilvl w:val="1"/>
        <w:numId w:val="5"/>
      </w:numPr>
      <w:spacing w:before="120" w:after="120" w:line="240" w:lineRule="auto"/>
      <w:outlineLvl w:val="1"/>
    </w:pPr>
    <w:rPr>
      <w:b/>
      <w:spacing w:val="15"/>
      <w:sz w:val="24"/>
      <w:szCs w:val="22"/>
    </w:rPr>
  </w:style>
  <w:style w:type="paragraph" w:styleId="3">
    <w:name w:val="heading 3"/>
    <w:basedOn w:val="Basic"/>
    <w:next w:val="a0"/>
    <w:link w:val="30"/>
    <w:uiPriority w:val="9"/>
    <w:unhideWhenUsed/>
    <w:qFormat/>
    <w:rsid w:val="00DC106B"/>
    <w:pPr>
      <w:ind w:left="792" w:hanging="432"/>
      <w:outlineLvl w:val="2"/>
    </w:pPr>
    <w:rPr>
      <w:b/>
      <w:bCs/>
    </w:rPr>
  </w:style>
  <w:style w:type="paragraph" w:styleId="4">
    <w:name w:val="heading 4"/>
    <w:basedOn w:val="a0"/>
    <w:next w:val="a0"/>
    <w:link w:val="40"/>
    <w:uiPriority w:val="9"/>
    <w:unhideWhenUsed/>
    <w:qFormat/>
    <w:rsid w:val="00195E37"/>
    <w:pPr>
      <w:pBdr>
        <w:top w:val="dotted" w:sz="6" w:space="2" w:color="549E39" w:themeColor="accent1"/>
        <w:left w:val="dotted" w:sz="6" w:space="2" w:color="549E39" w:themeColor="accent1"/>
      </w:pBdr>
      <w:spacing w:before="300" w:after="0"/>
      <w:outlineLvl w:val="3"/>
    </w:pPr>
    <w:rPr>
      <w:caps/>
      <w:color w:val="3E762A" w:themeColor="accent1" w:themeShade="BF"/>
      <w:spacing w:val="10"/>
      <w:szCs w:val="22"/>
    </w:rPr>
  </w:style>
  <w:style w:type="paragraph" w:styleId="5">
    <w:name w:val="heading 5"/>
    <w:basedOn w:val="a0"/>
    <w:next w:val="a0"/>
    <w:link w:val="50"/>
    <w:uiPriority w:val="9"/>
    <w:unhideWhenUsed/>
    <w:qFormat/>
    <w:rsid w:val="00DB676F"/>
    <w:pPr>
      <w:pBdr>
        <w:bottom w:val="single" w:sz="6" w:space="1" w:color="549E39" w:themeColor="accent1"/>
      </w:pBdr>
      <w:spacing w:before="300" w:after="0"/>
      <w:jc w:val="both"/>
      <w:outlineLvl w:val="4"/>
    </w:pPr>
    <w:rPr>
      <w:b/>
      <w:caps/>
      <w:color w:val="3E762A" w:themeColor="accent1" w:themeShade="BF"/>
      <w:spacing w:val="10"/>
      <w:szCs w:val="22"/>
    </w:rPr>
  </w:style>
  <w:style w:type="paragraph" w:styleId="6">
    <w:name w:val="heading 6"/>
    <w:basedOn w:val="a0"/>
    <w:next w:val="a0"/>
    <w:link w:val="60"/>
    <w:uiPriority w:val="9"/>
    <w:unhideWhenUsed/>
    <w:qFormat/>
    <w:rsid w:val="00195E37"/>
    <w:pPr>
      <w:pBdr>
        <w:bottom w:val="dotted" w:sz="6" w:space="1" w:color="549E39" w:themeColor="accent1"/>
      </w:pBdr>
      <w:spacing w:before="300" w:after="0"/>
      <w:outlineLvl w:val="5"/>
    </w:pPr>
    <w:rPr>
      <w:caps/>
      <w:color w:val="3E762A" w:themeColor="accent1" w:themeShade="BF"/>
      <w:spacing w:val="10"/>
      <w:szCs w:val="22"/>
    </w:rPr>
  </w:style>
  <w:style w:type="paragraph" w:styleId="7">
    <w:name w:val="heading 7"/>
    <w:basedOn w:val="a0"/>
    <w:next w:val="a0"/>
    <w:link w:val="70"/>
    <w:uiPriority w:val="9"/>
    <w:unhideWhenUsed/>
    <w:qFormat/>
    <w:rsid w:val="00195E37"/>
    <w:pPr>
      <w:spacing w:before="300" w:after="0"/>
      <w:outlineLvl w:val="6"/>
    </w:pPr>
    <w:rPr>
      <w:caps/>
      <w:color w:val="3E762A" w:themeColor="accent1" w:themeShade="BF"/>
      <w:spacing w:val="10"/>
      <w:szCs w:val="22"/>
    </w:rPr>
  </w:style>
  <w:style w:type="paragraph" w:styleId="8">
    <w:name w:val="heading 8"/>
    <w:basedOn w:val="a0"/>
    <w:next w:val="a0"/>
    <w:link w:val="80"/>
    <w:uiPriority w:val="9"/>
    <w:semiHidden/>
    <w:unhideWhenUsed/>
    <w:qFormat/>
    <w:rsid w:val="00195E37"/>
    <w:pPr>
      <w:spacing w:before="300" w:after="0"/>
      <w:outlineLvl w:val="7"/>
    </w:pPr>
    <w:rPr>
      <w:caps/>
      <w:spacing w:val="10"/>
      <w:sz w:val="18"/>
      <w:szCs w:val="18"/>
    </w:rPr>
  </w:style>
  <w:style w:type="paragraph" w:styleId="9">
    <w:name w:val="heading 9"/>
    <w:basedOn w:val="a0"/>
    <w:next w:val="a0"/>
    <w:link w:val="90"/>
    <w:uiPriority w:val="9"/>
    <w:semiHidden/>
    <w:unhideWhenUsed/>
    <w:qFormat/>
    <w:rsid w:val="00195E37"/>
    <w:pPr>
      <w:spacing w:before="300" w:after="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4">
    <w:name w:val="Title"/>
    <w:basedOn w:val="a0"/>
    <w:next w:val="a0"/>
    <w:link w:val="a5"/>
    <w:uiPriority w:val="10"/>
    <w:qFormat/>
    <w:rsid w:val="00195E37"/>
    <w:pPr>
      <w:spacing w:before="720"/>
    </w:pPr>
    <w:rPr>
      <w:caps/>
      <w:color w:val="549E39" w:themeColor="accent1"/>
      <w:spacing w:val="10"/>
      <w:kern w:val="28"/>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1"/>
    <w:link w:val="1"/>
    <w:uiPriority w:val="9"/>
    <w:rsid w:val="009C42D7"/>
    <w:rPr>
      <w:rFonts w:ascii="Cera Pro" w:eastAsia="Times New Roman" w:hAnsi="Cera Pro"/>
      <w:b/>
      <w:bCs/>
      <w:spacing w:val="15"/>
      <w:sz w:val="24"/>
      <w:szCs w:val="24"/>
      <w:shd w:val="clear" w:color="auto" w:fill="FFFFFF" w:themeFill="background1"/>
      <w:lang w:val="uk-UA"/>
    </w:rPr>
  </w:style>
  <w:style w:type="character" w:customStyle="1" w:styleId="20">
    <w:name w:val="Заголовок 2 Знак"/>
    <w:basedOn w:val="a1"/>
    <w:link w:val="2"/>
    <w:uiPriority w:val="9"/>
    <w:rsid w:val="00507EDC"/>
    <w:rPr>
      <w:rFonts w:ascii="Cera Pro" w:hAnsi="Cera Pro"/>
      <w:b/>
      <w:spacing w:val="15"/>
      <w:sz w:val="24"/>
    </w:rPr>
  </w:style>
  <w:style w:type="character" w:customStyle="1" w:styleId="30">
    <w:name w:val="Заголовок 3 Знак"/>
    <w:basedOn w:val="a1"/>
    <w:link w:val="3"/>
    <w:uiPriority w:val="9"/>
    <w:rsid w:val="00DC106B"/>
    <w:rPr>
      <w:rFonts w:ascii="Cera Pro" w:hAnsi="Cera Pro"/>
      <w:b/>
      <w:bCs/>
    </w:rPr>
  </w:style>
  <w:style w:type="character" w:customStyle="1" w:styleId="40">
    <w:name w:val="Заголовок 4 Знак"/>
    <w:basedOn w:val="a1"/>
    <w:link w:val="4"/>
    <w:uiPriority w:val="9"/>
    <w:rsid w:val="00195E37"/>
    <w:rPr>
      <w:rFonts w:ascii="Cera Pro" w:hAnsi="Cera Pro"/>
      <w:caps/>
      <w:color w:val="3E762A" w:themeColor="accent1" w:themeShade="BF"/>
      <w:spacing w:val="10"/>
    </w:rPr>
  </w:style>
  <w:style w:type="character" w:customStyle="1" w:styleId="50">
    <w:name w:val="Заголовок 5 Знак"/>
    <w:basedOn w:val="a1"/>
    <w:link w:val="5"/>
    <w:uiPriority w:val="9"/>
    <w:rsid w:val="00DB676F"/>
    <w:rPr>
      <w:rFonts w:ascii="Cera Pro" w:hAnsi="Cera Pro"/>
      <w:b/>
      <w:caps/>
      <w:color w:val="3E762A" w:themeColor="accent1" w:themeShade="BF"/>
      <w:spacing w:val="10"/>
    </w:rPr>
  </w:style>
  <w:style w:type="character" w:customStyle="1" w:styleId="60">
    <w:name w:val="Заголовок 6 Знак"/>
    <w:basedOn w:val="a1"/>
    <w:link w:val="6"/>
    <w:uiPriority w:val="9"/>
    <w:rsid w:val="00195E37"/>
    <w:rPr>
      <w:rFonts w:ascii="Cera Pro" w:hAnsi="Cera Pro"/>
      <w:caps/>
      <w:color w:val="3E762A" w:themeColor="accent1" w:themeShade="BF"/>
      <w:spacing w:val="10"/>
    </w:rPr>
  </w:style>
  <w:style w:type="character" w:customStyle="1" w:styleId="70">
    <w:name w:val="Заголовок 7 Знак"/>
    <w:basedOn w:val="a1"/>
    <w:link w:val="7"/>
    <w:uiPriority w:val="9"/>
    <w:rsid w:val="00195E37"/>
    <w:rPr>
      <w:rFonts w:ascii="Cera Pro" w:hAnsi="Cera Pro"/>
      <w:caps/>
      <w:color w:val="3E762A" w:themeColor="accent1" w:themeShade="BF"/>
      <w:spacing w:val="10"/>
    </w:rPr>
  </w:style>
  <w:style w:type="character" w:customStyle="1" w:styleId="80">
    <w:name w:val="Заголовок 8 Знак"/>
    <w:basedOn w:val="a1"/>
    <w:link w:val="8"/>
    <w:uiPriority w:val="9"/>
    <w:semiHidden/>
    <w:rsid w:val="00195E37"/>
    <w:rPr>
      <w:caps/>
      <w:spacing w:val="10"/>
      <w:sz w:val="18"/>
      <w:szCs w:val="18"/>
    </w:rPr>
  </w:style>
  <w:style w:type="character" w:customStyle="1" w:styleId="90">
    <w:name w:val="Заголовок 9 Знак"/>
    <w:basedOn w:val="a1"/>
    <w:link w:val="9"/>
    <w:uiPriority w:val="9"/>
    <w:semiHidden/>
    <w:rsid w:val="00195E37"/>
    <w:rPr>
      <w:i/>
      <w:caps/>
      <w:spacing w:val="10"/>
      <w:sz w:val="18"/>
      <w:szCs w:val="18"/>
    </w:rPr>
  </w:style>
  <w:style w:type="paragraph" w:styleId="a6">
    <w:name w:val="header"/>
    <w:basedOn w:val="a0"/>
    <w:link w:val="a7"/>
    <w:uiPriority w:val="99"/>
    <w:unhideWhenUsed/>
    <w:rsid w:val="00BE1754"/>
    <w:pPr>
      <w:tabs>
        <w:tab w:val="center" w:pos="4844"/>
        <w:tab w:val="right" w:pos="9689"/>
      </w:tabs>
      <w:spacing w:after="0" w:line="240" w:lineRule="auto"/>
    </w:pPr>
  </w:style>
  <w:style w:type="character" w:customStyle="1" w:styleId="a7">
    <w:name w:val="Верхній колонтитул Знак"/>
    <w:basedOn w:val="a1"/>
    <w:link w:val="a6"/>
    <w:uiPriority w:val="99"/>
    <w:rsid w:val="00BE1754"/>
  </w:style>
  <w:style w:type="paragraph" w:styleId="a8">
    <w:name w:val="footer"/>
    <w:basedOn w:val="a0"/>
    <w:link w:val="a9"/>
    <w:uiPriority w:val="99"/>
    <w:unhideWhenUsed/>
    <w:rsid w:val="00BE1754"/>
    <w:pPr>
      <w:tabs>
        <w:tab w:val="center" w:pos="4844"/>
        <w:tab w:val="right" w:pos="9689"/>
      </w:tabs>
      <w:spacing w:after="0" w:line="240" w:lineRule="auto"/>
    </w:pPr>
  </w:style>
  <w:style w:type="character" w:customStyle="1" w:styleId="a9">
    <w:name w:val="Нижній колонтитул Знак"/>
    <w:basedOn w:val="a1"/>
    <w:link w:val="a8"/>
    <w:uiPriority w:val="99"/>
    <w:rsid w:val="00BE1754"/>
  </w:style>
  <w:style w:type="character" w:styleId="aa">
    <w:name w:val="Hyperlink"/>
    <w:basedOn w:val="a1"/>
    <w:uiPriority w:val="99"/>
    <w:unhideWhenUsed/>
    <w:rsid w:val="00BE1754"/>
    <w:rPr>
      <w:color w:val="0000FF"/>
      <w:u w:val="single"/>
    </w:rPr>
  </w:style>
  <w:style w:type="table" w:styleId="46">
    <w:name w:val="Grid Table 4 Accent 6"/>
    <w:basedOn w:val="a2"/>
    <w:uiPriority w:val="49"/>
    <w:rsid w:val="00A30D68"/>
    <w:pPr>
      <w:spacing w:after="0" w:line="240" w:lineRule="auto"/>
    </w:pPr>
    <w:rPr>
      <w:sz w:val="24"/>
      <w:szCs w:val="24"/>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character" w:customStyle="1" w:styleId="11">
    <w:name w:val="Неразрешенное упоминание1"/>
    <w:basedOn w:val="a1"/>
    <w:uiPriority w:val="99"/>
    <w:semiHidden/>
    <w:unhideWhenUsed/>
    <w:rsid w:val="00A30D68"/>
    <w:rPr>
      <w:color w:val="808080"/>
      <w:shd w:val="clear" w:color="auto" w:fill="E6E6E6"/>
    </w:rPr>
  </w:style>
  <w:style w:type="character" w:styleId="ab">
    <w:name w:val="FollowedHyperlink"/>
    <w:basedOn w:val="a1"/>
    <w:uiPriority w:val="99"/>
    <w:semiHidden/>
    <w:unhideWhenUsed/>
    <w:rsid w:val="00A30D68"/>
    <w:rPr>
      <w:color w:val="BA6906" w:themeColor="followedHyperlink"/>
      <w:u w:val="single"/>
    </w:rPr>
  </w:style>
  <w:style w:type="character" w:customStyle="1" w:styleId="a5">
    <w:name w:val="Назва Знак"/>
    <w:basedOn w:val="a1"/>
    <w:link w:val="a4"/>
    <w:uiPriority w:val="10"/>
    <w:rsid w:val="00195E37"/>
    <w:rPr>
      <w:caps/>
      <w:color w:val="549E39" w:themeColor="accent1"/>
      <w:spacing w:val="10"/>
      <w:kern w:val="28"/>
      <w:sz w:val="52"/>
      <w:szCs w:val="52"/>
    </w:rPr>
  </w:style>
  <w:style w:type="paragraph" w:styleId="ac">
    <w:name w:val="List Paragraph"/>
    <w:aliases w:val="lp1"/>
    <w:basedOn w:val="a0"/>
    <w:link w:val="ad"/>
    <w:uiPriority w:val="34"/>
    <w:qFormat/>
    <w:rsid w:val="00195E37"/>
    <w:pPr>
      <w:ind w:left="720"/>
      <w:contextualSpacing/>
    </w:pPr>
  </w:style>
  <w:style w:type="paragraph" w:styleId="21">
    <w:name w:val="toc 2"/>
    <w:basedOn w:val="a0"/>
    <w:next w:val="a0"/>
    <w:autoRedefine/>
    <w:uiPriority w:val="39"/>
    <w:unhideWhenUsed/>
    <w:rsid w:val="00FC0877"/>
    <w:pPr>
      <w:tabs>
        <w:tab w:val="right" w:pos="10387"/>
      </w:tabs>
      <w:spacing w:before="0" w:after="0"/>
      <w:ind w:left="221"/>
    </w:pPr>
  </w:style>
  <w:style w:type="paragraph" w:styleId="12">
    <w:name w:val="toc 1"/>
    <w:basedOn w:val="a0"/>
    <w:next w:val="a0"/>
    <w:autoRedefine/>
    <w:uiPriority w:val="39"/>
    <w:unhideWhenUsed/>
    <w:rsid w:val="00301BA2"/>
    <w:pPr>
      <w:tabs>
        <w:tab w:val="right" w:pos="10387"/>
      </w:tabs>
      <w:spacing w:before="40" w:afterLines="60" w:after="144" w:line="240" w:lineRule="auto"/>
    </w:pPr>
  </w:style>
  <w:style w:type="table" w:styleId="ae">
    <w:name w:val="Table Grid"/>
    <w:basedOn w:val="a2"/>
    <w:rsid w:val="00A9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0"/>
    <w:next w:val="a0"/>
    <w:autoRedefine/>
    <w:uiPriority w:val="39"/>
    <w:unhideWhenUsed/>
    <w:rsid w:val="0027563F"/>
    <w:pPr>
      <w:spacing w:after="100"/>
      <w:ind w:left="440"/>
    </w:pPr>
  </w:style>
  <w:style w:type="character" w:customStyle="1" w:styleId="22">
    <w:name w:val="Неразрешенное упоминание2"/>
    <w:basedOn w:val="a1"/>
    <w:uiPriority w:val="99"/>
    <w:semiHidden/>
    <w:unhideWhenUsed/>
    <w:rsid w:val="00F17BE9"/>
    <w:rPr>
      <w:color w:val="605E5C"/>
      <w:shd w:val="clear" w:color="auto" w:fill="E1DFDD"/>
    </w:rPr>
  </w:style>
  <w:style w:type="paragraph" w:styleId="af">
    <w:name w:val="caption"/>
    <w:basedOn w:val="a0"/>
    <w:next w:val="a0"/>
    <w:uiPriority w:val="35"/>
    <w:unhideWhenUsed/>
    <w:qFormat/>
    <w:rsid w:val="00195E37"/>
    <w:rPr>
      <w:b/>
      <w:bCs/>
      <w:color w:val="3E762A" w:themeColor="accent1" w:themeShade="BF"/>
      <w:sz w:val="16"/>
      <w:szCs w:val="16"/>
    </w:rPr>
  </w:style>
  <w:style w:type="character" w:customStyle="1" w:styleId="32">
    <w:name w:val="Неразрешенное упоминание3"/>
    <w:basedOn w:val="a1"/>
    <w:uiPriority w:val="99"/>
    <w:semiHidden/>
    <w:unhideWhenUsed/>
    <w:rsid w:val="009702A8"/>
    <w:rPr>
      <w:color w:val="605E5C"/>
      <w:shd w:val="clear" w:color="auto" w:fill="E1DFDD"/>
    </w:rPr>
  </w:style>
  <w:style w:type="character" w:customStyle="1" w:styleId="UnresolvedMention">
    <w:name w:val="Unresolved Mention"/>
    <w:basedOn w:val="a1"/>
    <w:uiPriority w:val="99"/>
    <w:semiHidden/>
    <w:unhideWhenUsed/>
    <w:rsid w:val="00CD538F"/>
    <w:rPr>
      <w:color w:val="605E5C"/>
      <w:shd w:val="clear" w:color="auto" w:fill="E1DFDD"/>
    </w:rPr>
  </w:style>
  <w:style w:type="paragraph" w:styleId="af0">
    <w:name w:val="Subtitle"/>
    <w:basedOn w:val="a0"/>
    <w:next w:val="a0"/>
    <w:link w:val="af1"/>
    <w:pPr>
      <w:pBdr>
        <w:top w:val="nil"/>
        <w:left w:val="nil"/>
        <w:bottom w:val="nil"/>
        <w:right w:val="nil"/>
        <w:between w:val="nil"/>
      </w:pBdr>
      <w:spacing w:after="1000" w:line="240" w:lineRule="auto"/>
    </w:pPr>
    <w:rPr>
      <w:smallCaps/>
      <w:color w:val="595959"/>
      <w:sz w:val="24"/>
      <w:szCs w:val="24"/>
    </w:rPr>
  </w:style>
  <w:style w:type="character" w:customStyle="1" w:styleId="af1">
    <w:name w:val="Підзаголовок Знак"/>
    <w:basedOn w:val="a1"/>
    <w:link w:val="af0"/>
    <w:uiPriority w:val="11"/>
    <w:rsid w:val="00195E37"/>
    <w:rPr>
      <w:caps/>
      <w:color w:val="595959" w:themeColor="text1" w:themeTint="A6"/>
      <w:spacing w:val="10"/>
      <w:sz w:val="24"/>
      <w:szCs w:val="24"/>
    </w:rPr>
  </w:style>
  <w:style w:type="character" w:styleId="af2">
    <w:name w:val="Strong"/>
    <w:uiPriority w:val="22"/>
    <w:qFormat/>
    <w:rsid w:val="00195E37"/>
    <w:rPr>
      <w:b/>
      <w:bCs/>
    </w:rPr>
  </w:style>
  <w:style w:type="character" w:styleId="af3">
    <w:name w:val="Emphasis"/>
    <w:uiPriority w:val="20"/>
    <w:qFormat/>
    <w:rsid w:val="00195E37"/>
    <w:rPr>
      <w:caps/>
      <w:color w:val="294E1C" w:themeColor="accent1" w:themeShade="7F"/>
      <w:spacing w:val="5"/>
    </w:rPr>
  </w:style>
  <w:style w:type="paragraph" w:styleId="af4">
    <w:name w:val="No Spacing"/>
    <w:basedOn w:val="a0"/>
    <w:link w:val="af5"/>
    <w:uiPriority w:val="1"/>
    <w:qFormat/>
    <w:rsid w:val="00195E37"/>
    <w:pPr>
      <w:spacing w:before="0" w:after="0" w:line="240" w:lineRule="auto"/>
    </w:pPr>
  </w:style>
  <w:style w:type="character" w:customStyle="1" w:styleId="af5">
    <w:name w:val="Без інтервалів Знак"/>
    <w:basedOn w:val="a1"/>
    <w:link w:val="af4"/>
    <w:uiPriority w:val="1"/>
    <w:rsid w:val="00195E37"/>
    <w:rPr>
      <w:sz w:val="20"/>
      <w:szCs w:val="20"/>
    </w:rPr>
  </w:style>
  <w:style w:type="paragraph" w:styleId="af6">
    <w:name w:val="Quote"/>
    <w:basedOn w:val="a0"/>
    <w:next w:val="a0"/>
    <w:link w:val="af7"/>
    <w:uiPriority w:val="29"/>
    <w:qFormat/>
    <w:rsid w:val="00195E37"/>
    <w:rPr>
      <w:i/>
      <w:iCs/>
    </w:rPr>
  </w:style>
  <w:style w:type="character" w:customStyle="1" w:styleId="af7">
    <w:name w:val="Цитата Знак"/>
    <w:basedOn w:val="a1"/>
    <w:link w:val="af6"/>
    <w:uiPriority w:val="29"/>
    <w:rsid w:val="00195E37"/>
    <w:rPr>
      <w:i/>
      <w:iCs/>
      <w:sz w:val="20"/>
      <w:szCs w:val="20"/>
    </w:rPr>
  </w:style>
  <w:style w:type="paragraph" w:styleId="af8">
    <w:name w:val="Intense Quote"/>
    <w:basedOn w:val="a0"/>
    <w:next w:val="a0"/>
    <w:link w:val="af9"/>
    <w:uiPriority w:val="30"/>
    <w:qFormat/>
    <w:rsid w:val="00195E37"/>
    <w:pPr>
      <w:pBdr>
        <w:top w:val="single" w:sz="4" w:space="10" w:color="549E39" w:themeColor="accent1"/>
        <w:left w:val="single" w:sz="4" w:space="10" w:color="549E39" w:themeColor="accent1"/>
      </w:pBdr>
      <w:spacing w:after="0"/>
      <w:ind w:left="1296" w:right="1152"/>
      <w:jc w:val="both"/>
    </w:pPr>
    <w:rPr>
      <w:i/>
      <w:iCs/>
      <w:color w:val="549E39" w:themeColor="accent1"/>
    </w:rPr>
  </w:style>
  <w:style w:type="character" w:customStyle="1" w:styleId="af9">
    <w:name w:val="Насичена цитата Знак"/>
    <w:basedOn w:val="a1"/>
    <w:link w:val="af8"/>
    <w:uiPriority w:val="30"/>
    <w:rsid w:val="00195E37"/>
    <w:rPr>
      <w:i/>
      <w:iCs/>
      <w:color w:val="549E39" w:themeColor="accent1"/>
      <w:sz w:val="20"/>
      <w:szCs w:val="20"/>
    </w:rPr>
  </w:style>
  <w:style w:type="character" w:styleId="afa">
    <w:name w:val="Subtle Emphasis"/>
    <w:uiPriority w:val="19"/>
    <w:qFormat/>
    <w:rsid w:val="00195E37"/>
    <w:rPr>
      <w:i/>
      <w:iCs/>
      <w:color w:val="294E1C" w:themeColor="accent1" w:themeShade="7F"/>
    </w:rPr>
  </w:style>
  <w:style w:type="character" w:styleId="afb">
    <w:name w:val="Intense Emphasis"/>
    <w:uiPriority w:val="21"/>
    <w:qFormat/>
    <w:rsid w:val="00195E37"/>
    <w:rPr>
      <w:b/>
      <w:bCs/>
      <w:caps/>
      <w:color w:val="294E1C" w:themeColor="accent1" w:themeShade="7F"/>
      <w:spacing w:val="10"/>
    </w:rPr>
  </w:style>
  <w:style w:type="character" w:styleId="afc">
    <w:name w:val="Subtle Reference"/>
    <w:uiPriority w:val="31"/>
    <w:qFormat/>
    <w:rsid w:val="00195E37"/>
    <w:rPr>
      <w:b/>
      <w:bCs/>
      <w:color w:val="549E39" w:themeColor="accent1"/>
    </w:rPr>
  </w:style>
  <w:style w:type="character" w:styleId="afd">
    <w:name w:val="Intense Reference"/>
    <w:uiPriority w:val="32"/>
    <w:qFormat/>
    <w:rsid w:val="00195E37"/>
    <w:rPr>
      <w:b/>
      <w:bCs/>
      <w:i/>
      <w:iCs/>
      <w:caps/>
      <w:color w:val="549E39" w:themeColor="accent1"/>
    </w:rPr>
  </w:style>
  <w:style w:type="character" w:styleId="afe">
    <w:name w:val="Book Title"/>
    <w:uiPriority w:val="33"/>
    <w:qFormat/>
    <w:rsid w:val="00195E37"/>
    <w:rPr>
      <w:b/>
      <w:bCs/>
      <w:i/>
      <w:iCs/>
      <w:spacing w:val="9"/>
    </w:rPr>
  </w:style>
  <w:style w:type="paragraph" w:styleId="aff">
    <w:name w:val="TOC Heading"/>
    <w:basedOn w:val="1"/>
    <w:next w:val="a0"/>
    <w:uiPriority w:val="39"/>
    <w:unhideWhenUsed/>
    <w:qFormat/>
    <w:rsid w:val="00195E37"/>
    <w:pPr>
      <w:outlineLvl w:val="9"/>
    </w:pPr>
  </w:style>
  <w:style w:type="paragraph" w:styleId="aff0">
    <w:name w:val="Balloon Text"/>
    <w:basedOn w:val="a0"/>
    <w:link w:val="aff1"/>
    <w:uiPriority w:val="99"/>
    <w:semiHidden/>
    <w:unhideWhenUsed/>
    <w:rsid w:val="00837046"/>
    <w:pPr>
      <w:spacing w:before="0" w:after="0" w:line="240" w:lineRule="auto"/>
    </w:pPr>
    <w:rPr>
      <w:rFonts w:ascii="Times New Roman" w:hAnsi="Times New Roman" w:cs="Times New Roman"/>
      <w:sz w:val="18"/>
      <w:szCs w:val="18"/>
    </w:rPr>
  </w:style>
  <w:style w:type="character" w:customStyle="1" w:styleId="aff1">
    <w:name w:val="Текст у виносці Знак"/>
    <w:basedOn w:val="a1"/>
    <w:link w:val="aff0"/>
    <w:uiPriority w:val="99"/>
    <w:semiHidden/>
    <w:rsid w:val="00837046"/>
    <w:rPr>
      <w:rFonts w:ascii="Times New Roman" w:hAnsi="Times New Roman" w:cs="Times New Roman"/>
      <w:sz w:val="18"/>
      <w:szCs w:val="18"/>
    </w:rPr>
  </w:style>
  <w:style w:type="paragraph" w:styleId="HTML">
    <w:name w:val="HTML Preformatted"/>
    <w:basedOn w:val="a0"/>
    <w:link w:val="HTML0"/>
    <w:uiPriority w:val="99"/>
    <w:unhideWhenUsed/>
    <w:rsid w:val="00E62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0">
    <w:name w:val="Стандартний HTML Знак"/>
    <w:basedOn w:val="a1"/>
    <w:link w:val="HTML"/>
    <w:uiPriority w:val="99"/>
    <w:rsid w:val="00E62207"/>
    <w:rPr>
      <w:rFonts w:ascii="Courier New" w:eastAsia="Times New Roman" w:hAnsi="Courier New" w:cs="Courier New"/>
      <w:sz w:val="20"/>
      <w:szCs w:val="20"/>
    </w:rPr>
  </w:style>
  <w:style w:type="character" w:customStyle="1" w:styleId="13">
    <w:name w:val="Îñíîâíîé øðèôò1"/>
    <w:rsid w:val="003A3F01"/>
  </w:style>
  <w:style w:type="paragraph" w:customStyle="1" w:styleId="aff2">
    <w:name w:val="Обычный ИТК"/>
    <w:basedOn w:val="a0"/>
    <w:qFormat/>
    <w:rsid w:val="00AA1DE2"/>
    <w:pPr>
      <w:keepNext/>
      <w:widowControl w:val="0"/>
      <w:autoSpaceDE w:val="0"/>
      <w:autoSpaceDN w:val="0"/>
      <w:adjustRightInd w:val="0"/>
      <w:spacing w:line="240" w:lineRule="auto"/>
      <w:ind w:firstLine="709"/>
      <w:jc w:val="both"/>
    </w:pPr>
    <w:rPr>
      <w:rFonts w:ascii="Times New Roman" w:eastAsia="Times New Roman" w:hAnsi="Times New Roman" w:cs="Times New Roman"/>
      <w:sz w:val="24"/>
      <w:szCs w:val="24"/>
      <w:lang w:eastAsia="ru-RU"/>
    </w:rPr>
  </w:style>
  <w:style w:type="paragraph" w:customStyle="1" w:styleId="a">
    <w:name w:val="Маркер ИТК"/>
    <w:basedOn w:val="a0"/>
    <w:next w:val="aff2"/>
    <w:link w:val="aff3"/>
    <w:qFormat/>
    <w:rsid w:val="00F825AF"/>
    <w:pPr>
      <w:numPr>
        <w:numId w:val="1"/>
      </w:numPr>
      <w:spacing w:before="120" w:after="120" w:line="240" w:lineRule="auto"/>
    </w:pPr>
    <w:rPr>
      <w:rFonts w:ascii="Times New Roman" w:eastAsia="Times New Roman" w:hAnsi="Times New Roman" w:cs="Times New Roman"/>
      <w:sz w:val="24"/>
      <w:szCs w:val="24"/>
      <w:lang w:eastAsia="ru-RU"/>
    </w:rPr>
  </w:style>
  <w:style w:type="character" w:customStyle="1" w:styleId="aff3">
    <w:name w:val="Маркер ИТК Знак"/>
    <w:basedOn w:val="a1"/>
    <w:link w:val="a"/>
    <w:rsid w:val="00F825AF"/>
    <w:rPr>
      <w:rFonts w:ascii="Times New Roman" w:eastAsia="Times New Roman" w:hAnsi="Times New Roman" w:cs="Times New Roman"/>
      <w:sz w:val="24"/>
      <w:szCs w:val="24"/>
      <w:lang w:eastAsia="ru-RU"/>
    </w:rPr>
  </w:style>
  <w:style w:type="table" w:styleId="210">
    <w:name w:val="Grid Table 2 Accent 1"/>
    <w:basedOn w:val="a2"/>
    <w:uiPriority w:val="47"/>
    <w:rsid w:val="00D75AEB"/>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styleId="aff4">
    <w:name w:val="annotation reference"/>
    <w:basedOn w:val="a1"/>
    <w:uiPriority w:val="99"/>
    <w:semiHidden/>
    <w:unhideWhenUsed/>
    <w:rsid w:val="002D1F2B"/>
    <w:rPr>
      <w:sz w:val="16"/>
      <w:szCs w:val="16"/>
    </w:rPr>
  </w:style>
  <w:style w:type="paragraph" w:styleId="aff5">
    <w:name w:val="annotation text"/>
    <w:basedOn w:val="a0"/>
    <w:link w:val="aff6"/>
    <w:uiPriority w:val="99"/>
    <w:unhideWhenUsed/>
    <w:rsid w:val="002D1F2B"/>
    <w:pPr>
      <w:spacing w:line="240" w:lineRule="auto"/>
    </w:pPr>
  </w:style>
  <w:style w:type="character" w:customStyle="1" w:styleId="aff6">
    <w:name w:val="Текст примітки Знак"/>
    <w:basedOn w:val="a1"/>
    <w:link w:val="aff5"/>
    <w:uiPriority w:val="99"/>
    <w:rsid w:val="002D1F2B"/>
    <w:rPr>
      <w:sz w:val="20"/>
      <w:szCs w:val="20"/>
    </w:rPr>
  </w:style>
  <w:style w:type="paragraph" w:styleId="aff7">
    <w:name w:val="annotation subject"/>
    <w:basedOn w:val="aff5"/>
    <w:next w:val="aff5"/>
    <w:link w:val="aff8"/>
    <w:uiPriority w:val="99"/>
    <w:semiHidden/>
    <w:unhideWhenUsed/>
    <w:rsid w:val="002D1F2B"/>
    <w:rPr>
      <w:b/>
      <w:bCs/>
    </w:rPr>
  </w:style>
  <w:style w:type="character" w:customStyle="1" w:styleId="aff8">
    <w:name w:val="Тема примітки Знак"/>
    <w:basedOn w:val="aff6"/>
    <w:link w:val="aff7"/>
    <w:uiPriority w:val="99"/>
    <w:semiHidden/>
    <w:rsid w:val="002D1F2B"/>
    <w:rPr>
      <w:b/>
      <w:bCs/>
      <w:sz w:val="20"/>
      <w:szCs w:val="20"/>
    </w:rPr>
  </w:style>
  <w:style w:type="paragraph" w:styleId="aff9">
    <w:name w:val="Revision"/>
    <w:hidden/>
    <w:uiPriority w:val="99"/>
    <w:semiHidden/>
    <w:rsid w:val="00AD730E"/>
    <w:pPr>
      <w:spacing w:before="0" w:after="0" w:line="240" w:lineRule="auto"/>
    </w:pPr>
    <w:rPr>
      <w:sz w:val="20"/>
      <w:szCs w:val="20"/>
    </w:rPr>
  </w:style>
  <w:style w:type="paragraph" w:customStyle="1" w:styleId="simple">
    <w:name w:val="simple"/>
    <w:basedOn w:val="affa"/>
    <w:link w:val="simpleChar"/>
    <w:qFormat/>
    <w:rsid w:val="009C27BA"/>
    <w:pPr>
      <w:spacing w:before="120" w:line="280" w:lineRule="exact"/>
      <w:jc w:val="both"/>
    </w:pPr>
    <w:rPr>
      <w:rFonts w:ascii="Arial" w:eastAsia="Times New Roman" w:hAnsi="Arial" w:cs="Arial"/>
    </w:rPr>
  </w:style>
  <w:style w:type="paragraph" w:styleId="affa">
    <w:name w:val="Body Text"/>
    <w:basedOn w:val="a0"/>
    <w:link w:val="affb"/>
    <w:uiPriority w:val="99"/>
    <w:semiHidden/>
    <w:unhideWhenUsed/>
    <w:rsid w:val="009C27BA"/>
    <w:pPr>
      <w:spacing w:after="120"/>
    </w:pPr>
  </w:style>
  <w:style w:type="character" w:customStyle="1" w:styleId="affb">
    <w:name w:val="Основний текст Знак"/>
    <w:basedOn w:val="a1"/>
    <w:link w:val="affa"/>
    <w:uiPriority w:val="99"/>
    <w:semiHidden/>
    <w:rsid w:val="009C27BA"/>
    <w:rPr>
      <w:sz w:val="20"/>
      <w:szCs w:val="20"/>
    </w:rPr>
  </w:style>
  <w:style w:type="character" w:customStyle="1" w:styleId="simpleChar">
    <w:name w:val="simple Char"/>
    <w:basedOn w:val="affb"/>
    <w:link w:val="simple"/>
    <w:rsid w:val="009C27BA"/>
    <w:rPr>
      <w:rFonts w:ascii="Arial" w:eastAsia="Times New Roman" w:hAnsi="Arial" w:cs="Arial"/>
      <w:sz w:val="20"/>
      <w:szCs w:val="20"/>
      <w:lang w:val="ru-RU"/>
    </w:rPr>
  </w:style>
  <w:style w:type="character" w:customStyle="1" w:styleId="normaltextrun">
    <w:name w:val="normaltextrun"/>
    <w:basedOn w:val="a1"/>
    <w:rsid w:val="00036237"/>
  </w:style>
  <w:style w:type="character" w:customStyle="1" w:styleId="eop">
    <w:name w:val="eop"/>
    <w:basedOn w:val="a1"/>
    <w:rsid w:val="00036237"/>
  </w:style>
  <w:style w:type="character" w:customStyle="1" w:styleId="ad">
    <w:name w:val="Абзац списку Знак"/>
    <w:aliases w:val="lp1 Знак"/>
    <w:link w:val="ac"/>
    <w:uiPriority w:val="34"/>
    <w:rsid w:val="008C5EF5"/>
    <w:rPr>
      <w:sz w:val="20"/>
      <w:szCs w:val="20"/>
      <w:lang w:val="ru-RU"/>
    </w:rPr>
  </w:style>
  <w:style w:type="paragraph" w:customStyle="1" w:styleId="paragraph">
    <w:name w:val="paragraph"/>
    <w:basedOn w:val="a0"/>
    <w:link w:val="paragraphChar"/>
    <w:rsid w:val="00D555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 1"/>
    <w:basedOn w:val="paragraph"/>
    <w:link w:val="list1Char"/>
    <w:qFormat/>
    <w:rsid w:val="00275F80"/>
    <w:pPr>
      <w:spacing w:before="120" w:beforeAutospacing="0" w:after="120" w:afterAutospacing="0"/>
      <w:textAlignment w:val="baseline"/>
    </w:pPr>
    <w:rPr>
      <w:rFonts w:ascii="Cera Pro" w:hAnsi="Cera Pro" w:cstheme="minorHAnsi"/>
      <w:sz w:val="22"/>
      <w:szCs w:val="22"/>
    </w:rPr>
  </w:style>
  <w:style w:type="character" w:customStyle="1" w:styleId="paragraphChar">
    <w:name w:val="paragraph Char"/>
    <w:basedOn w:val="a1"/>
    <w:link w:val="paragraph"/>
    <w:rsid w:val="00275F80"/>
    <w:rPr>
      <w:rFonts w:ascii="Times New Roman" w:eastAsia="Times New Roman" w:hAnsi="Times New Roman" w:cs="Times New Roman"/>
      <w:sz w:val="24"/>
      <w:szCs w:val="24"/>
    </w:rPr>
  </w:style>
  <w:style w:type="character" w:customStyle="1" w:styleId="list1Char">
    <w:name w:val="list 1 Char"/>
    <w:basedOn w:val="paragraphChar"/>
    <w:link w:val="list1"/>
    <w:rsid w:val="00275F80"/>
    <w:rPr>
      <w:rFonts w:ascii="Cera Pro" w:eastAsia="Times New Roman" w:hAnsi="Cera Pro" w:cstheme="minorHAnsi"/>
      <w:sz w:val="24"/>
      <w:szCs w:val="24"/>
    </w:rPr>
  </w:style>
  <w:style w:type="paragraph" w:customStyle="1" w:styleId="Basic">
    <w:name w:val="Basic"/>
    <w:basedOn w:val="a0"/>
    <w:link w:val="BasicChar"/>
    <w:qFormat/>
    <w:rsid w:val="00553CFF"/>
    <w:pPr>
      <w:spacing w:before="120" w:after="120" w:line="240" w:lineRule="auto"/>
      <w:jc w:val="both"/>
    </w:pPr>
    <w:rPr>
      <w:szCs w:val="22"/>
    </w:rPr>
  </w:style>
  <w:style w:type="paragraph" w:customStyle="1" w:styleId="listnum">
    <w:name w:val="list num"/>
    <w:basedOn w:val="ac"/>
    <w:link w:val="listnumChar"/>
    <w:qFormat/>
    <w:rsid w:val="001569E3"/>
    <w:pPr>
      <w:numPr>
        <w:numId w:val="2"/>
      </w:numPr>
      <w:ind w:left="284"/>
      <w:jc w:val="both"/>
    </w:pPr>
    <w:rPr>
      <w:b/>
      <w:szCs w:val="22"/>
    </w:rPr>
  </w:style>
  <w:style w:type="character" w:customStyle="1" w:styleId="BasicChar">
    <w:name w:val="Basic Char"/>
    <w:basedOn w:val="a1"/>
    <w:link w:val="Basic"/>
    <w:rsid w:val="00553CFF"/>
    <w:rPr>
      <w:rFonts w:ascii="Cera Pro" w:hAnsi="Cera Pro"/>
    </w:rPr>
  </w:style>
  <w:style w:type="table" w:styleId="33">
    <w:name w:val="Plain Table 3"/>
    <w:basedOn w:val="a2"/>
    <w:uiPriority w:val="43"/>
    <w:rsid w:val="008435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numChar">
    <w:name w:val="list num Char"/>
    <w:basedOn w:val="ad"/>
    <w:link w:val="listnum"/>
    <w:rsid w:val="001569E3"/>
    <w:rPr>
      <w:rFonts w:ascii="Cera Pro" w:hAnsi="Cera Pro"/>
      <w:b/>
      <w:sz w:val="20"/>
      <w:szCs w:val="20"/>
      <w:lang w:val="ru-RU"/>
    </w:rPr>
  </w:style>
  <w:style w:type="paragraph" w:customStyle="1" w:styleId="BasiclistforP">
    <w:name w:val="Basic list for P"/>
    <w:basedOn w:val="Basic"/>
    <w:link w:val="BasiclistforPChar"/>
    <w:qFormat/>
    <w:rsid w:val="0009025C"/>
    <w:pPr>
      <w:numPr>
        <w:ilvl w:val="1"/>
        <w:numId w:val="4"/>
      </w:numPr>
    </w:pPr>
  </w:style>
  <w:style w:type="table" w:styleId="affc">
    <w:name w:val="Grid Table Light"/>
    <w:basedOn w:val="a2"/>
    <w:uiPriority w:val="40"/>
    <w:rsid w:val="003E36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siclistforPChar">
    <w:name w:val="Basic list for P Char"/>
    <w:basedOn w:val="BasicChar"/>
    <w:link w:val="BasiclistforP"/>
    <w:rsid w:val="0009025C"/>
    <w:rPr>
      <w:rFonts w:ascii="Cera Pro" w:hAnsi="Cera Pro"/>
    </w:rPr>
  </w:style>
  <w:style w:type="character" w:styleId="affd">
    <w:name w:val="Placeholder Text"/>
    <w:basedOn w:val="a1"/>
    <w:uiPriority w:val="99"/>
    <w:rsid w:val="003363C3"/>
    <w:rPr>
      <w:color w:val="808080"/>
    </w:rPr>
  </w:style>
  <w:style w:type="character" w:customStyle="1" w:styleId="spellingerror">
    <w:name w:val="spellingerror"/>
    <w:basedOn w:val="a1"/>
    <w:rsid w:val="008C5861"/>
  </w:style>
  <w:style w:type="character" w:customStyle="1" w:styleId="cf01">
    <w:name w:val="cf01"/>
    <w:basedOn w:val="a1"/>
    <w:rsid w:val="001A04A9"/>
    <w:rPr>
      <w:rFonts w:ascii="Segoe UI" w:hAnsi="Segoe UI" w:cs="Segoe UI" w:hint="default"/>
      <w:sz w:val="18"/>
      <w:szCs w:val="18"/>
    </w:r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xvVromOrw6AhuJcEubysp+Z9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38</Pages>
  <Words>35500</Words>
  <Characters>20236</Characters>
  <Application>Microsoft Office Word</Application>
  <DocSecurity>0</DocSecurity>
  <Lines>168</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Anastasiia Mazurenko</dc:creator>
  <cp:lastModifiedBy>Volodymyr</cp:lastModifiedBy>
  <cp:revision>10</cp:revision>
  <cp:lastPrinted>2025-07-10T12:26:00Z</cp:lastPrinted>
  <dcterms:created xsi:type="dcterms:W3CDTF">2025-07-10T08:43:00Z</dcterms:created>
  <dcterms:modified xsi:type="dcterms:W3CDTF">2025-07-11T10:49:00Z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8ca00f5b4277b54f70b3197466401e8225cbe9cd644658d07ec51d71913411c5</vt:lpwstr>
  </property>
</Properties>
</file>