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CE6AAC" w:rsidRDefault="005157F6" w:rsidP="001264B0">
      <w:pPr>
        <w:spacing w:after="0" w:line="240" w:lineRule="auto"/>
        <w:jc w:val="right"/>
        <w:rPr>
          <w:szCs w:val="28"/>
        </w:rPr>
      </w:pPr>
      <w:r w:rsidRPr="009B6CA0">
        <w:rPr>
          <w:sz w:val="22"/>
          <w:lang w:val="ru-RU"/>
        </w:rPr>
        <w:t xml:space="preserve"> </w:t>
      </w:r>
      <w:r w:rsidR="001264B0" w:rsidRPr="00CE6AAC">
        <w:rPr>
          <w:szCs w:val="28"/>
        </w:rPr>
        <w:t xml:space="preserve">Додаток </w:t>
      </w:r>
    </w:p>
    <w:p w:rsidR="001264B0" w:rsidRPr="00CE6AAC" w:rsidRDefault="001264B0" w:rsidP="001264B0">
      <w:pPr>
        <w:spacing w:after="0" w:line="240" w:lineRule="auto"/>
        <w:jc w:val="right"/>
        <w:rPr>
          <w:szCs w:val="28"/>
        </w:rPr>
      </w:pPr>
      <w:proofErr w:type="gramStart"/>
      <w:r w:rsidRPr="00CE6AAC">
        <w:rPr>
          <w:szCs w:val="28"/>
        </w:rPr>
        <w:t>до</w:t>
      </w:r>
      <w:proofErr w:type="gramEnd"/>
      <w:r w:rsidRPr="00CE6AAC">
        <w:rPr>
          <w:szCs w:val="28"/>
        </w:rPr>
        <w:t xml:space="preserve"> рішення виконавчого комітету </w:t>
      </w:r>
    </w:p>
    <w:p w:rsidR="001264B0" w:rsidRPr="00CE6AAC" w:rsidRDefault="001264B0" w:rsidP="001264B0">
      <w:pPr>
        <w:spacing w:after="0" w:line="240" w:lineRule="auto"/>
        <w:jc w:val="right"/>
        <w:rPr>
          <w:szCs w:val="28"/>
        </w:rPr>
      </w:pPr>
      <w:r w:rsidRPr="00CE6AAC">
        <w:rPr>
          <w:szCs w:val="28"/>
        </w:rPr>
        <w:t xml:space="preserve">Дрогобицької міської ради </w:t>
      </w:r>
    </w:p>
    <w:p w:rsidR="001264B0" w:rsidRPr="006F5B02" w:rsidRDefault="001264B0" w:rsidP="001264B0">
      <w:pPr>
        <w:spacing w:after="0" w:line="240" w:lineRule="auto"/>
        <w:jc w:val="right"/>
        <w:rPr>
          <w:szCs w:val="28"/>
          <w:lang w:val="ru-RU"/>
        </w:rPr>
      </w:pPr>
      <w:r w:rsidRPr="006F5B02">
        <w:rPr>
          <w:szCs w:val="28"/>
          <w:lang w:val="ru-RU"/>
        </w:rPr>
        <w:t>від ____________ №_____</w:t>
      </w:r>
    </w:p>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lastRenderedPageBreak/>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p>
    <w:p w:rsidR="009B6CA0" w:rsidRP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9A3B4A">
      <w:pPr>
        <w:spacing w:after="0" w:line="259" w:lineRule="auto"/>
        <w:ind w:left="0" w:right="0" w:firstLine="0"/>
        <w:jc w:val="left"/>
        <w:rPr>
          <w:lang w:val="uk-UA"/>
        </w:rPr>
      </w:pP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8A67F3">
        <w:rPr>
          <w:lang w:val="uk-UA"/>
        </w:rPr>
        <w:t>7</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Pr="00D96419"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9A3B4A" w:rsidRPr="008D4712" w:rsidRDefault="005157F6">
      <w:pPr>
        <w:ind w:left="567" w:right="96" w:firstLine="574"/>
        <w:rPr>
          <w:lang w:val="ru-RU"/>
        </w:rPr>
      </w:pPr>
      <w:r w:rsidRPr="008D4712">
        <w:rPr>
          <w:lang w:val="ru-RU"/>
        </w:rPr>
        <w:t xml:space="preserve">Сектор (галузь) </w:t>
      </w:r>
      <w:r w:rsidRPr="008D4712">
        <w:rPr>
          <w:b/>
          <w:lang w:val="ru-RU"/>
        </w:rPr>
        <w:t>«Муніципальна інфраструктура та послуги»</w:t>
      </w:r>
      <w:r w:rsidRPr="008D4712">
        <w:rPr>
          <w:lang w:val="ru-RU"/>
        </w:rPr>
        <w:t xml:space="preserve"> спрямований на модернізацію систем водопостачання і водовідведення в населених пунктах, а також підвищення енергоефективності в громадських будівлях. 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фонду соціального орендного житла. Спрямовуватиметься</w:t>
      </w:r>
      <w:r w:rsidRPr="008D4712">
        <w:rPr>
          <w:lang w:val="ru-RU"/>
        </w:rPr>
        <w:t xml:space="preserve"> на забезпечення житлом осіб, чиє майно було знищене або пошкоджене внаслідок збройної агресії.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спрямовуватимуться також на покращення доступу до медичних послуг та оснащення закладів охорони здоров'я сучасним медичним обладнанням. </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 </w:t>
      </w:r>
      <w:r w:rsidR="00A83964">
        <w:rPr>
          <w:lang w:val="ru-RU"/>
        </w:rPr>
        <w:t>відновлення місць збору твердих побутових відходів та зменшення шкідливого впливу на навколишнє середовище.</w:t>
      </w:r>
    </w:p>
    <w:p w:rsidR="00A83964" w:rsidRDefault="00A83964" w:rsidP="008A67F3">
      <w:pPr>
        <w:shd w:val="clear" w:color="auto" w:fill="FFFFFF" w:themeFill="background1"/>
        <w:ind w:left="572" w:right="96" w:firstLine="562"/>
        <w:rPr>
          <w:lang w:val="ru-RU"/>
        </w:rPr>
      </w:pPr>
    </w:p>
    <w:p w:rsidR="00A83964" w:rsidRDefault="00A83964" w:rsidP="008A67F3">
      <w:pPr>
        <w:shd w:val="clear" w:color="auto" w:fill="FFFFFF" w:themeFill="background1"/>
        <w:ind w:left="572" w:right="96" w:firstLine="562"/>
        <w:rPr>
          <w:lang w:val="ru-RU"/>
        </w:rPr>
      </w:pPr>
    </w:p>
    <w:p w:rsidR="00A83964" w:rsidRPr="008A67F3" w:rsidRDefault="00A83964" w:rsidP="008A67F3">
      <w:pPr>
        <w:shd w:val="clear" w:color="auto" w:fill="FFFFFF" w:themeFill="background1"/>
        <w:ind w:left="572" w:right="96" w:firstLine="562"/>
        <w:rPr>
          <w:lang w:val="ru-RU"/>
        </w:rPr>
      </w:pPr>
      <w:r w:rsidRPr="008A67F3">
        <w:rPr>
          <w:lang w:val="ru-RU"/>
        </w:rPr>
        <w:t xml:space="preserve"> </w:t>
      </w:r>
    </w:p>
    <w:p w:rsidR="008D4712" w:rsidRPr="008D4712" w:rsidRDefault="008D4712" w:rsidP="008A67F3">
      <w:pPr>
        <w:shd w:val="clear" w:color="auto" w:fill="FFFFFF" w:themeFill="background1"/>
        <w:spacing w:after="53" w:line="237" w:lineRule="auto"/>
        <w:ind w:left="567" w:right="48" w:firstLine="526"/>
        <w:rPr>
          <w:lang w:val="ru-RU"/>
        </w:rPr>
      </w:pPr>
      <w:r w:rsidRPr="008A67F3">
        <w:rPr>
          <w:lang w:val="ru-RU"/>
        </w:rPr>
        <w:lastRenderedPageBreak/>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спрямований на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pPr>
        <w:spacing w:after="0" w:line="259"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442C2A">
      <w:pPr>
        <w:pStyle w:val="a3"/>
        <w:spacing w:before="321"/>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розвитку Дрогобицької міської територіальної громади до 2030року та 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 xml:space="preserve">Структурними підрозділами Дрогобицької міської </w:t>
      </w:r>
      <w:proofErr w:type="gramStart"/>
      <w:r>
        <w:rPr>
          <w:szCs w:val="28"/>
          <w:lang w:val="ru-RU"/>
        </w:rPr>
        <w:t xml:space="preserve">ради </w:t>
      </w:r>
      <w:r w:rsidRPr="008B289D">
        <w:rPr>
          <w:szCs w:val="28"/>
          <w:lang w:val="ru-RU"/>
        </w:rPr>
        <w:t>,</w:t>
      </w:r>
      <w:proofErr w:type="gramEnd"/>
      <w:r w:rsidRPr="008B289D">
        <w:rPr>
          <w:szCs w:val="28"/>
          <w:lang w:val="ru-RU"/>
        </w:rPr>
        <w:t xml:space="preserve"> відповідальними за галузі (сектори) для публічного інвестування, було подано </w:t>
      </w:r>
      <w:r w:rsidR="00757DE1">
        <w:rPr>
          <w:color w:val="000000" w:themeColor="text1"/>
          <w:szCs w:val="28"/>
          <w:lang w:val="ru-RU"/>
        </w:rPr>
        <w:t>21-у</w:t>
      </w:r>
      <w:r w:rsidRPr="008B289D">
        <w:rPr>
          <w:color w:val="000000" w:themeColor="text1"/>
          <w:szCs w:val="28"/>
          <w:lang w:val="ru-RU"/>
        </w:rPr>
        <w:t xml:space="preserve"> </w:t>
      </w:r>
      <w:r w:rsidR="00757DE1">
        <w:rPr>
          <w:szCs w:val="28"/>
          <w:lang w:val="ru-RU"/>
        </w:rPr>
        <w:t>пропозицію</w:t>
      </w:r>
      <w:r w:rsidRPr="008B289D">
        <w:rPr>
          <w:szCs w:val="28"/>
          <w:lang w:val="ru-RU"/>
        </w:rPr>
        <w:t xml:space="preserve"> напрямків для публічного інвестування до середньострокового плану, з них </w:t>
      </w:r>
      <w:r w:rsidR="00757DE1">
        <w:rPr>
          <w:szCs w:val="28"/>
          <w:lang w:val="ru-RU"/>
        </w:rPr>
        <w:t>17</w:t>
      </w:r>
      <w:r>
        <w:rPr>
          <w:szCs w:val="28"/>
          <w:lang w:val="ru-RU"/>
        </w:rPr>
        <w:t xml:space="preserve"> </w:t>
      </w:r>
      <w:r w:rsidRPr="008B289D">
        <w:rPr>
          <w:szCs w:val="28"/>
          <w:lang w:val="ru-RU"/>
        </w:rPr>
        <w:t xml:space="preserve">визначено основними та включено в Додаток 1 до цього плану, </w:t>
      </w:r>
      <w:r>
        <w:rPr>
          <w:color w:val="000000" w:themeColor="text1"/>
          <w:szCs w:val="28"/>
          <w:lang w:val="ru-RU"/>
        </w:rPr>
        <w:t>4</w:t>
      </w:r>
      <w:r w:rsidR="00757DE1">
        <w:rPr>
          <w:szCs w:val="28"/>
          <w:lang w:val="ru-RU"/>
        </w:rPr>
        <w:t xml:space="preserve"> напрями</w:t>
      </w:r>
      <w:r w:rsidRPr="008B289D">
        <w:rPr>
          <w:szCs w:val="28"/>
          <w:lang w:val="ru-RU"/>
        </w:rPr>
        <w:t xml:space="preserve"> для публічного інвестування відображені у Додатку 2.</w:t>
      </w:r>
    </w:p>
    <w:p w:rsidR="008B289D" w:rsidRPr="008B289D" w:rsidRDefault="008B289D" w:rsidP="00442C2A">
      <w:pPr>
        <w:pStyle w:val="a3"/>
        <w:ind w:left="708" w:right="156" w:firstLine="705"/>
        <w:jc w:val="both"/>
        <w:rPr>
          <w:lang w:val="ru-RU"/>
        </w:rPr>
      </w:pPr>
    </w:p>
    <w:p w:rsidR="008B289D" w:rsidRPr="00757DE1" w:rsidRDefault="008B289D" w:rsidP="00442C2A">
      <w:pPr>
        <w:pStyle w:val="a3"/>
        <w:ind w:left="708" w:right="156" w:firstLine="705"/>
        <w:jc w:val="both"/>
        <w:rPr>
          <w:lang w:val="ru-RU"/>
        </w:rPr>
      </w:pPr>
    </w:p>
    <w:p w:rsidR="009A3B4A" w:rsidRPr="008A74CE" w:rsidRDefault="005157F6" w:rsidP="008F0E70">
      <w:pPr>
        <w:spacing w:after="25" w:line="259" w:lineRule="auto"/>
        <w:ind w:left="2160" w:right="0" w:firstLine="0"/>
        <w:jc w:val="left"/>
        <w:rPr>
          <w:lang w:val="ru-RU"/>
        </w:rPr>
      </w:pPr>
      <w:r w:rsidRPr="00442C2A">
        <w:rPr>
          <w:lang w:val="uk-UA"/>
        </w:rPr>
        <w:lastRenderedPageBreak/>
        <w:t xml:space="preserve"> </w:t>
      </w:r>
      <w:r w:rsidRPr="008A74CE">
        <w:rPr>
          <w:i/>
          <w:lang w:val="ru-RU"/>
        </w:rPr>
        <w:t xml:space="preserve">Фінансова структура публічних інвестицій </w:t>
      </w:r>
    </w:p>
    <w:p w:rsidR="009A3B4A" w:rsidRPr="008A74CE" w:rsidRDefault="005157F6">
      <w:pPr>
        <w:spacing w:after="31" w:line="259" w:lineRule="auto"/>
        <w:ind w:left="0" w:right="0" w:firstLine="0"/>
        <w:jc w:val="left"/>
        <w:rPr>
          <w:lang w:val="ru-RU"/>
        </w:rPr>
      </w:pPr>
      <w:r w:rsidRPr="008A74CE">
        <w:rPr>
          <w:i/>
          <w:sz w:val="22"/>
          <w:lang w:val="ru-RU"/>
        </w:rPr>
        <w:t xml:space="preserve"> </w:t>
      </w:r>
    </w:p>
    <w:p w:rsidR="009A3B4A" w:rsidRPr="008A74CE" w:rsidRDefault="005157F6">
      <w:pPr>
        <w:spacing w:after="37"/>
        <w:ind w:left="567" w:right="96" w:firstLine="708"/>
        <w:rPr>
          <w:lang w:val="ru-RU"/>
        </w:rPr>
      </w:pPr>
      <w:r w:rsidRPr="008A74CE">
        <w:rPr>
          <w:lang w:val="ru-RU"/>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тис.грн</w:t>
      </w:r>
    </w:p>
    <w:tbl>
      <w:tblPr>
        <w:tblStyle w:val="a5"/>
        <w:tblW w:w="9067" w:type="dxa"/>
        <w:tblLook w:val="04A0" w:firstRow="1" w:lastRow="0" w:firstColumn="1" w:lastColumn="0" w:noHBand="0" w:noVBand="1"/>
      </w:tblPr>
      <w:tblGrid>
        <w:gridCol w:w="2574"/>
        <w:gridCol w:w="2309"/>
        <w:gridCol w:w="2032"/>
        <w:gridCol w:w="2152"/>
      </w:tblGrid>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370"/>
        <w:gridCol w:w="1800"/>
        <w:gridCol w:w="1757"/>
        <w:gridCol w:w="1767"/>
        <w:gridCol w:w="2655"/>
      </w:tblGrid>
      <w:tr w:rsidR="009A3B4A" w:rsidRPr="00DB65B9">
        <w:trPr>
          <w:trHeight w:val="1507"/>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80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B75066">
        <w:trPr>
          <w:trHeight w:val="510"/>
        </w:trPr>
        <w:tc>
          <w:tcPr>
            <w:tcW w:w="2370"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800"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trPr>
          <w:trHeight w:val="1133"/>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800"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trPr>
          <w:trHeight w:val="389"/>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3186,00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9954,00</w:t>
            </w:r>
          </w:p>
        </w:tc>
      </w:tr>
      <w:tr w:rsidR="009A3B4A">
        <w:trPr>
          <w:trHeight w:val="391"/>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trPr>
          <w:trHeight w:val="389"/>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trPr>
          <w:trHeight w:val="761"/>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t xml:space="preserve">Загальний результат </w:t>
            </w:r>
          </w:p>
        </w:tc>
        <w:tc>
          <w:tcPr>
            <w:tcW w:w="1800"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spacing w:before="1"/>
        <w:ind w:left="708" w:right="162" w:firstLine="707"/>
        <w:jc w:val="both"/>
      </w:pPr>
    </w:p>
    <w:p w:rsidR="008F0E70" w:rsidRDefault="008F0E70" w:rsidP="008F0E70">
      <w:pPr>
        <w:pStyle w:val="a3"/>
        <w:spacing w:before="1"/>
        <w:ind w:left="708" w:right="162" w:firstLine="707"/>
        <w:jc w:val="both"/>
      </w:pPr>
    </w:p>
    <w:p w:rsidR="009D7527" w:rsidRDefault="009D7527" w:rsidP="008F0E70">
      <w:pPr>
        <w:pStyle w:val="a3"/>
        <w:ind w:left="284" w:right="152" w:firstLine="1131"/>
        <w:jc w:val="both"/>
      </w:pPr>
      <w:r>
        <w:t xml:space="preserve">Визначення наскрізних стратегічних цілей, узгодження з наявними </w:t>
      </w:r>
      <w:r>
        <w:lastRenderedPageBreak/>
        <w:t>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9D7527">
      <w:pPr>
        <w:pStyle w:val="a3"/>
        <w:ind w:left="708" w:right="156" w:firstLine="707"/>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9D7527">
      <w:pPr>
        <w:pStyle w:val="a3"/>
        <w:ind w:left="708" w:right="158" w:firstLine="707"/>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9D7527">
      <w:pPr>
        <w:pStyle w:val="a3"/>
        <w:spacing w:before="79"/>
        <w:ind w:left="708" w:right="156"/>
        <w:jc w:val="both"/>
      </w:pPr>
      <w:r>
        <w:t>пов’язаний проєкт чи програма, а також узгодження мети та цілей проекту з таким напрямом.</w:t>
      </w:r>
    </w:p>
    <w:p w:rsidR="009D7527" w:rsidRDefault="009D7527" w:rsidP="009D7527">
      <w:pPr>
        <w:pStyle w:val="a3"/>
        <w:ind w:left="708" w:right="150" w:firstLine="707"/>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9D7527">
      <w:pPr>
        <w:pStyle w:val="a3"/>
        <w:ind w:left="708" w:right="153" w:firstLine="707"/>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9D7527">
      <w:pPr>
        <w:pStyle w:val="a3"/>
        <w:ind w:left="708" w:right="158" w:firstLine="707"/>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lastRenderedPageBreak/>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342AE8">
        <w:rPr>
          <w:b/>
          <w:lang w:val="ru-RU"/>
        </w:rPr>
        <w:t>9 954,00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DB65B9"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lastRenderedPageBreak/>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342AE8" w:rsidRDefault="008277C7" w:rsidP="00342AE8">
      <w:pPr>
        <w:spacing w:after="38"/>
        <w:ind w:left="720" w:right="96" w:firstLine="153"/>
        <w:rPr>
          <w:lang w:val="uk-UA"/>
        </w:rPr>
      </w:pPr>
      <w:r w:rsidRPr="00342AE8">
        <w:rPr>
          <w:lang w:val="ru-RU"/>
        </w:rPr>
        <w:t xml:space="preserve"> </w:t>
      </w:r>
      <w:r w:rsidRPr="00342AE8">
        <w:rPr>
          <w:lang w:val="ru-RU"/>
        </w:rPr>
        <w:br w:type="page"/>
      </w:r>
      <w:r w:rsidR="00342AE8" w:rsidRPr="005157F6">
        <w:rPr>
          <w:lang w:val="ru-RU"/>
        </w:rPr>
        <w:lastRenderedPageBreak/>
        <w:t xml:space="preserve">Галузь (сектор) для публічного інвестування – </w:t>
      </w:r>
      <w:r w:rsidR="00342AE8">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64"/>
        <w:ind w:left="-5" w:right="96"/>
        <w:rPr>
          <w:lang w:val="uk-UA"/>
        </w:rPr>
      </w:pP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DB65B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DB65B9"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B225E8" w:rsidP="00B225E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400"/>
        <w:gridCol w:w="2785"/>
        <w:gridCol w:w="1847"/>
        <w:gridCol w:w="6"/>
        <w:gridCol w:w="3824"/>
        <w:gridCol w:w="1289"/>
        <w:gridCol w:w="1022"/>
        <w:gridCol w:w="2325"/>
      </w:tblGrid>
      <w:tr w:rsidR="00F2402B" w:rsidTr="00C15458">
        <w:trPr>
          <w:trHeight w:val="775"/>
        </w:trPr>
        <w:tc>
          <w:tcPr>
            <w:tcW w:w="2400"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78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DB65B9" w:rsidTr="00C15458">
        <w:trPr>
          <w:trHeight w:val="3850"/>
        </w:trPr>
        <w:tc>
          <w:tcPr>
            <w:tcW w:w="2400"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785"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DB65B9"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400"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785"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400" w:type="dxa"/>
            <w:vMerge/>
          </w:tcPr>
          <w:p w:rsidR="00F2402B" w:rsidRPr="00636650" w:rsidRDefault="00F2402B" w:rsidP="00C15458">
            <w:pPr>
              <w:spacing w:after="0" w:line="237" w:lineRule="auto"/>
              <w:ind w:left="0" w:right="0" w:firstLine="0"/>
              <w:jc w:val="left"/>
              <w:rPr>
                <w:lang w:val="ru-RU"/>
              </w:rPr>
            </w:pPr>
          </w:p>
        </w:tc>
        <w:tc>
          <w:tcPr>
            <w:tcW w:w="2785"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DB65B9"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400"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w:t>
            </w:r>
            <w:r w:rsidRPr="00614D33">
              <w:rPr>
                <w:lang w:val="ru-RU"/>
              </w:rPr>
              <w:lastRenderedPageBreak/>
              <w:t xml:space="preserve">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785"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4A12CE" w:rsidP="004A12CE">
            <w:pPr>
              <w:spacing w:after="0" w:line="259" w:lineRule="auto"/>
              <w:ind w:left="43" w:right="0" w:firstLine="0"/>
              <w:jc w:val="left"/>
              <w:rPr>
                <w:lang w:val="ru-RU"/>
              </w:rPr>
            </w:pPr>
            <w:r w:rsidRPr="000E69D3">
              <w:rPr>
                <w:lang w:val="ru-RU"/>
              </w:rPr>
              <w:t xml:space="preserve">Стратегії сталого розвитку Дрогобицької міської </w:t>
            </w:r>
            <w:r w:rsidRPr="000E69D3">
              <w:rPr>
                <w:lang w:val="ru-RU"/>
              </w:rPr>
              <w:lastRenderedPageBreak/>
              <w:t>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4A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400" w:type="dxa"/>
            <w:vMerge w:val="restart"/>
          </w:tcPr>
          <w:p w:rsidR="004A12CE" w:rsidRPr="004A12CE" w:rsidRDefault="004A12CE" w:rsidP="004A12CE">
            <w:pPr>
              <w:ind w:left="27" w:firstLine="530"/>
              <w:rPr>
                <w:lang w:val="ru-RU"/>
              </w:rPr>
            </w:pPr>
            <w:r w:rsidRPr="004A12CE">
              <w:rPr>
                <w:lang w:val="ru-RU"/>
              </w:rPr>
              <w:lastRenderedPageBreak/>
              <w:t>Безперешкодний доступ до якісної освіти - шкільні автобуси</w:t>
            </w:r>
          </w:p>
        </w:tc>
        <w:tc>
          <w:tcPr>
            <w:tcW w:w="2785" w:type="dxa"/>
            <w:vMerge w:val="restart"/>
          </w:tcPr>
          <w:p w:rsidR="004A12CE" w:rsidRPr="004A12CE" w:rsidRDefault="004A12CE" w:rsidP="00C15458">
            <w:pPr>
              <w:spacing w:after="160" w:line="259" w:lineRule="auto"/>
              <w:ind w:left="0" w:right="0" w:firstLine="0"/>
              <w:jc w:val="left"/>
              <w:rPr>
                <w:lang w:val="ru-RU"/>
              </w:rPr>
            </w:pPr>
          </w:p>
        </w:tc>
        <w:tc>
          <w:tcPr>
            <w:tcW w:w="1853" w:type="dxa"/>
            <w:gridSpan w:val="2"/>
            <w:vMerge w:val="restart"/>
          </w:tcPr>
          <w:p w:rsidR="004A12CE" w:rsidRPr="004A12CE" w:rsidRDefault="004A12CE" w:rsidP="00C15458">
            <w:pPr>
              <w:spacing w:after="160" w:line="259" w:lineRule="auto"/>
              <w:ind w:left="0" w:right="0" w:firstLine="0"/>
              <w:jc w:val="left"/>
              <w:rPr>
                <w:lang w:val="ru-RU"/>
              </w:rPr>
            </w:pPr>
            <w:r>
              <w:t>Шкільна освіта</w:t>
            </w:r>
          </w:p>
        </w:tc>
        <w:tc>
          <w:tcPr>
            <w:tcW w:w="3824" w:type="dxa"/>
          </w:tcPr>
          <w:p w:rsidR="004A12CE" w:rsidRPr="00BC5A73" w:rsidRDefault="004A12CE" w:rsidP="00C15458">
            <w:pPr>
              <w:spacing w:after="160" w:line="259" w:lineRule="auto"/>
              <w:ind w:left="0" w:right="0" w:firstLine="0"/>
              <w:jc w:val="left"/>
              <w:rPr>
                <w:szCs w:val="28"/>
                <w:lang w:val="ru-RU"/>
              </w:rPr>
            </w:pPr>
            <w:r>
              <w:t>Кількість наявних шкільних автобусів</w:t>
            </w:r>
          </w:p>
        </w:tc>
        <w:tc>
          <w:tcPr>
            <w:tcW w:w="1289" w:type="dxa"/>
          </w:tcPr>
          <w:p w:rsidR="004A12CE" w:rsidRDefault="004A12CE" w:rsidP="00C15458">
            <w:pPr>
              <w:spacing w:after="160" w:line="259" w:lineRule="auto"/>
              <w:ind w:left="0" w:right="0" w:firstLine="0"/>
              <w:jc w:val="left"/>
              <w:rPr>
                <w:lang w:val="ru-RU"/>
              </w:rPr>
            </w:pPr>
            <w:r>
              <w:rPr>
                <w:lang w:val="ru-RU"/>
              </w:rPr>
              <w:t>12</w:t>
            </w:r>
          </w:p>
        </w:tc>
        <w:tc>
          <w:tcPr>
            <w:tcW w:w="1022" w:type="dxa"/>
          </w:tcPr>
          <w:p w:rsidR="004A12CE" w:rsidRDefault="004A12CE" w:rsidP="00C15458">
            <w:pPr>
              <w:spacing w:after="160" w:line="259" w:lineRule="auto"/>
              <w:ind w:left="0" w:right="0" w:firstLine="0"/>
              <w:jc w:val="left"/>
              <w:rPr>
                <w:lang w:val="ru-RU"/>
              </w:rPr>
            </w:pPr>
            <w:r>
              <w:rPr>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77"/>
        </w:trPr>
        <w:tc>
          <w:tcPr>
            <w:tcW w:w="2400" w:type="dxa"/>
            <w:vMerge/>
          </w:tcPr>
          <w:p w:rsidR="004A12CE" w:rsidRPr="004A12CE" w:rsidRDefault="004A12CE" w:rsidP="004A12CE">
            <w:pPr>
              <w:ind w:left="27" w:firstLine="530"/>
              <w:rPr>
                <w:lang w:val="ru-RU"/>
              </w:rPr>
            </w:pPr>
          </w:p>
        </w:tc>
        <w:tc>
          <w:tcPr>
            <w:tcW w:w="2785" w:type="dxa"/>
            <w:vMerge/>
          </w:tcPr>
          <w:p w:rsidR="004A12CE" w:rsidRPr="004A12CE" w:rsidRDefault="004A12CE" w:rsidP="00C15458">
            <w:pPr>
              <w:spacing w:after="160" w:line="259" w:lineRule="auto"/>
              <w:ind w:left="0" w:right="0" w:firstLine="0"/>
              <w:jc w:val="left"/>
              <w:rPr>
                <w:lang w:val="ru-RU"/>
              </w:rPr>
            </w:pPr>
          </w:p>
        </w:tc>
        <w:tc>
          <w:tcPr>
            <w:tcW w:w="1853" w:type="dxa"/>
            <w:gridSpan w:val="2"/>
            <w:vMerge/>
          </w:tcPr>
          <w:p w:rsidR="004A12CE" w:rsidRDefault="004A12CE" w:rsidP="00C15458">
            <w:pPr>
              <w:spacing w:after="160" w:line="259" w:lineRule="auto"/>
              <w:ind w:left="0" w:right="0" w:firstLine="0"/>
              <w:jc w:val="left"/>
            </w:pPr>
          </w:p>
        </w:tc>
        <w:tc>
          <w:tcPr>
            <w:tcW w:w="3824" w:type="dxa"/>
          </w:tcPr>
          <w:p w:rsidR="004A12CE" w:rsidRDefault="004A12CE" w:rsidP="00C15458">
            <w:pPr>
              <w:spacing w:after="160" w:line="259" w:lineRule="auto"/>
              <w:ind w:left="0" w:right="0"/>
              <w:jc w:val="left"/>
            </w:pPr>
            <w:r>
              <w:t>Кількість придбаних автобусів</w:t>
            </w:r>
          </w:p>
        </w:tc>
        <w:tc>
          <w:tcPr>
            <w:tcW w:w="1289" w:type="dxa"/>
          </w:tcPr>
          <w:p w:rsidR="004A12CE" w:rsidRDefault="004A12CE" w:rsidP="00C15458">
            <w:pPr>
              <w:spacing w:after="160" w:line="259" w:lineRule="auto"/>
              <w:ind w:left="0" w:right="0"/>
              <w:jc w:val="left"/>
              <w:rPr>
                <w:lang w:val="ru-RU"/>
              </w:rPr>
            </w:pPr>
            <w:r>
              <w:rPr>
                <w:lang w:val="ru-RU"/>
              </w:rPr>
              <w:t>0</w:t>
            </w:r>
          </w:p>
        </w:tc>
        <w:tc>
          <w:tcPr>
            <w:tcW w:w="1022" w:type="dxa"/>
          </w:tcPr>
          <w:p w:rsidR="004A12CE" w:rsidRDefault="004A12CE" w:rsidP="00C15458">
            <w:pPr>
              <w:spacing w:after="160" w:line="259" w:lineRule="auto"/>
              <w:ind w:left="0" w:right="0"/>
              <w:jc w:val="left"/>
              <w:rPr>
                <w:lang w:val="ru-RU"/>
              </w:rPr>
            </w:pPr>
            <w:r>
              <w:rPr>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F2402B" w:rsidRPr="00DB65B9"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400" w:type="dxa"/>
          </w:tcPr>
          <w:p w:rsidR="00F2402B" w:rsidRPr="00614D33" w:rsidRDefault="00614D33" w:rsidP="00614D33">
            <w:pPr>
              <w:ind w:left="169" w:firstLine="388"/>
              <w:rPr>
                <w:lang w:val="ru-RU"/>
              </w:rPr>
            </w:pPr>
            <w:r w:rsidRPr="00614D33">
              <w:rPr>
                <w:lang w:val="ru-RU"/>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785" w:type="dxa"/>
          </w:tcPr>
          <w:p w:rsidR="00F2402B" w:rsidRPr="00614D33" w:rsidRDefault="00F2402B" w:rsidP="00C15458">
            <w:pPr>
              <w:spacing w:after="160" w:line="259" w:lineRule="auto"/>
              <w:ind w:left="0" w:right="0" w:firstLine="0"/>
              <w:jc w:val="left"/>
              <w:rPr>
                <w:lang w:val="ru-RU"/>
              </w:rPr>
            </w:pPr>
          </w:p>
        </w:tc>
        <w:tc>
          <w:tcPr>
            <w:tcW w:w="1853" w:type="dxa"/>
            <w:gridSpan w:val="2"/>
          </w:tcPr>
          <w:p w:rsidR="00F2402B" w:rsidRPr="00614D33" w:rsidRDefault="00614D33" w:rsidP="00C15458">
            <w:pPr>
              <w:spacing w:after="160" w:line="259" w:lineRule="auto"/>
              <w:ind w:left="0" w:right="0" w:firstLine="0"/>
              <w:jc w:val="left"/>
              <w:rPr>
                <w:lang w:val="ru-RU"/>
              </w:rPr>
            </w:pPr>
            <w:r>
              <w:t>Шкільна освіта</w:t>
            </w:r>
          </w:p>
        </w:tc>
        <w:tc>
          <w:tcPr>
            <w:tcW w:w="3824" w:type="dxa"/>
          </w:tcPr>
          <w:p w:rsidR="00F2402B" w:rsidRPr="00614D33" w:rsidRDefault="00614D33" w:rsidP="00C15458">
            <w:pPr>
              <w:spacing w:after="160" w:line="259" w:lineRule="auto"/>
              <w:ind w:left="0" w:right="0" w:firstLine="0"/>
              <w:jc w:val="left"/>
              <w:rPr>
                <w:szCs w:val="28"/>
                <w:lang w:val="ru-RU"/>
              </w:rPr>
            </w:pPr>
            <w:r w:rsidRPr="00614D33">
              <w:rPr>
                <w:lang w:val="ru-RU"/>
              </w:rPr>
              <w:t>Частка навчальних кабінетів, які забезпечено сучасним освітнім навчальним 14 57 4 обладнанням для реалізації Державного стандарту базової середньої освіти</w:t>
            </w:r>
          </w:p>
        </w:tc>
        <w:tc>
          <w:tcPr>
            <w:tcW w:w="1289" w:type="dxa"/>
          </w:tcPr>
          <w:p w:rsidR="00F2402B" w:rsidRDefault="00614D33" w:rsidP="00C15458">
            <w:pPr>
              <w:spacing w:after="160" w:line="259" w:lineRule="auto"/>
              <w:ind w:left="0" w:right="0" w:firstLine="0"/>
              <w:jc w:val="left"/>
              <w:rPr>
                <w:lang w:val="ru-RU"/>
              </w:rPr>
            </w:pPr>
            <w:r>
              <w:rPr>
                <w:lang w:val="ru-RU"/>
              </w:rPr>
              <w:t>60%</w:t>
            </w:r>
          </w:p>
        </w:tc>
        <w:tc>
          <w:tcPr>
            <w:tcW w:w="1022" w:type="dxa"/>
          </w:tcPr>
          <w:p w:rsidR="00F2402B" w:rsidRDefault="00614D33" w:rsidP="00C15458">
            <w:pPr>
              <w:spacing w:after="160" w:line="259" w:lineRule="auto"/>
              <w:ind w:left="0" w:right="0" w:firstLine="0"/>
              <w:jc w:val="left"/>
              <w:rPr>
                <w:lang w:val="ru-RU"/>
              </w:rPr>
            </w:pPr>
            <w:r>
              <w:rPr>
                <w:lang w:val="ru-RU"/>
              </w:rPr>
              <w:t>70%</w:t>
            </w:r>
          </w:p>
        </w:tc>
        <w:tc>
          <w:tcPr>
            <w:tcW w:w="2325" w:type="dxa"/>
          </w:tcPr>
          <w:p w:rsidR="00614D33" w:rsidRDefault="00614D33" w:rsidP="00614D33">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614D33" w:rsidRDefault="00614D33" w:rsidP="00C15458">
            <w:pPr>
              <w:spacing w:after="160" w:line="259" w:lineRule="auto"/>
              <w:ind w:left="0" w:right="0" w:firstLine="0"/>
              <w:jc w:val="left"/>
              <w:rPr>
                <w:lang w:val="ru-RU"/>
              </w:rPr>
            </w:pPr>
            <w:r w:rsidRPr="00614D33">
              <w:rPr>
                <w:lang w:val="ru-RU"/>
              </w:rPr>
              <w:t>Державна стратегія регіонального розвитку на 2021 2027 роки</w:t>
            </w:r>
          </w:p>
        </w:tc>
      </w:tr>
      <w:tr w:rsidR="00F2402B" w:rsidRPr="00DB65B9" w:rsidTr="00C1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400" w:type="dxa"/>
          </w:tcPr>
          <w:p w:rsidR="00F2402B" w:rsidRPr="004A12CE" w:rsidRDefault="004A12CE" w:rsidP="004A12CE">
            <w:pPr>
              <w:ind w:left="-115" w:firstLine="142"/>
              <w:rPr>
                <w:lang w:val="ru-RU"/>
              </w:rPr>
            </w:pPr>
            <w:r w:rsidRPr="004A12CE">
              <w:rPr>
                <w:lang w:val="ru-RU"/>
              </w:rPr>
              <w:t>Модернізація інфраструктури закладів вищої освіти шляхом впровадження</w:t>
            </w:r>
            <w:r>
              <w:rPr>
                <w:lang w:val="ru-RU"/>
              </w:rPr>
              <w:t xml:space="preserve"> </w:t>
            </w:r>
            <w:r w:rsidRPr="004A12CE">
              <w:rPr>
                <w:lang w:val="ru-RU"/>
              </w:rPr>
              <w:t xml:space="preserve">заходів з енергозбереження, та підвищення </w:t>
            </w:r>
            <w:r w:rsidRPr="004A12CE">
              <w:rPr>
                <w:lang w:val="ru-RU"/>
              </w:rPr>
              <w:lastRenderedPageBreak/>
              <w:t>рівня енергоефективності</w:t>
            </w:r>
          </w:p>
        </w:tc>
        <w:tc>
          <w:tcPr>
            <w:tcW w:w="2785" w:type="dxa"/>
          </w:tcPr>
          <w:p w:rsidR="00F2402B" w:rsidRPr="004A12CE" w:rsidRDefault="00F2402B" w:rsidP="00C15458">
            <w:pPr>
              <w:spacing w:after="160" w:line="259" w:lineRule="auto"/>
              <w:ind w:left="0" w:right="0" w:firstLine="0"/>
              <w:jc w:val="left"/>
              <w:rPr>
                <w:lang w:val="ru-RU"/>
              </w:rPr>
            </w:pPr>
          </w:p>
        </w:tc>
        <w:tc>
          <w:tcPr>
            <w:tcW w:w="1853" w:type="dxa"/>
            <w:gridSpan w:val="2"/>
          </w:tcPr>
          <w:p w:rsidR="00F2402B" w:rsidRPr="004A12CE" w:rsidRDefault="004A12CE" w:rsidP="00C15458">
            <w:pPr>
              <w:spacing w:after="160" w:line="259" w:lineRule="auto"/>
              <w:ind w:left="0" w:right="0" w:firstLine="0"/>
              <w:jc w:val="left"/>
              <w:rPr>
                <w:lang w:val="ru-RU"/>
              </w:rPr>
            </w:pPr>
            <w:r>
              <w:t>Шкільна освіта</w:t>
            </w:r>
          </w:p>
        </w:tc>
        <w:tc>
          <w:tcPr>
            <w:tcW w:w="3824" w:type="dxa"/>
          </w:tcPr>
          <w:p w:rsidR="00F2402B" w:rsidRPr="004A12CE" w:rsidRDefault="004A12CE" w:rsidP="00C15458">
            <w:pPr>
              <w:spacing w:after="160" w:line="259" w:lineRule="auto"/>
              <w:ind w:left="0" w:right="0" w:firstLine="0"/>
              <w:jc w:val="left"/>
              <w:rPr>
                <w:szCs w:val="28"/>
                <w:lang w:val="ru-RU"/>
              </w:rPr>
            </w:pPr>
            <w:r w:rsidRPr="004A12CE">
              <w:rPr>
                <w:lang w:val="ru-RU"/>
              </w:rPr>
              <w:t xml:space="preserve">Кількість </w:t>
            </w:r>
            <w:r>
              <w:rPr>
                <w:lang w:val="ru-RU"/>
              </w:rPr>
              <w:t xml:space="preserve">повністю </w:t>
            </w:r>
            <w:r w:rsidRPr="004A12CE">
              <w:rPr>
                <w:lang w:val="ru-RU"/>
              </w:rPr>
              <w:t>термомодернізованих об’єктів закладів вищої освіти</w:t>
            </w:r>
          </w:p>
        </w:tc>
        <w:tc>
          <w:tcPr>
            <w:tcW w:w="1289" w:type="dxa"/>
          </w:tcPr>
          <w:p w:rsidR="00F2402B" w:rsidRDefault="004A12CE" w:rsidP="00C15458">
            <w:pPr>
              <w:spacing w:after="160" w:line="259" w:lineRule="auto"/>
              <w:ind w:left="0" w:right="0" w:firstLine="0"/>
              <w:jc w:val="left"/>
              <w:rPr>
                <w:lang w:val="ru-RU"/>
              </w:rPr>
            </w:pPr>
            <w:r>
              <w:rPr>
                <w:lang w:val="ru-RU"/>
              </w:rPr>
              <w:t>1</w:t>
            </w:r>
          </w:p>
        </w:tc>
        <w:tc>
          <w:tcPr>
            <w:tcW w:w="1022" w:type="dxa"/>
          </w:tcPr>
          <w:p w:rsidR="00F2402B" w:rsidRDefault="004A12CE" w:rsidP="00C15458">
            <w:pPr>
              <w:spacing w:after="160" w:line="259" w:lineRule="auto"/>
              <w:ind w:left="0" w:right="0" w:firstLine="0"/>
              <w:jc w:val="left"/>
              <w:rPr>
                <w:lang w:val="ru-RU"/>
              </w:rPr>
            </w:pPr>
            <w:r>
              <w:rPr>
                <w:lang w:val="ru-RU"/>
              </w:rPr>
              <w:t>2</w:t>
            </w:r>
          </w:p>
        </w:tc>
        <w:tc>
          <w:tcPr>
            <w:tcW w:w="2325" w:type="dxa"/>
          </w:tcPr>
          <w:p w:rsidR="004A12CE" w:rsidRDefault="004A12CE" w:rsidP="004A12CE">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BC5A73" w:rsidRDefault="004A12CE" w:rsidP="004A12CE">
            <w:pPr>
              <w:spacing w:after="160" w:line="259" w:lineRule="auto"/>
              <w:ind w:left="0" w:right="0" w:firstLine="0"/>
              <w:jc w:val="left"/>
              <w:rPr>
                <w:lang w:val="ru-RU"/>
              </w:rPr>
            </w:pPr>
            <w:r w:rsidRPr="00614D33">
              <w:rPr>
                <w:lang w:val="ru-RU"/>
              </w:rPr>
              <w:t xml:space="preserve">Державна стратегія </w:t>
            </w:r>
            <w:r w:rsidRPr="00614D33">
              <w:rPr>
                <w:lang w:val="ru-RU"/>
              </w:rPr>
              <w:lastRenderedPageBreak/>
              <w:t>регіонального розвитку на 2021 2027 роки</w:t>
            </w:r>
          </w:p>
        </w:tc>
      </w:tr>
    </w:tbl>
    <w:p w:rsidR="00F2402B" w:rsidRDefault="00F2402B" w:rsidP="008277C7">
      <w:pPr>
        <w:rPr>
          <w:lang w:val="ru-RU"/>
        </w:rPr>
      </w:pPr>
    </w:p>
    <w:p w:rsidR="00D27A2B" w:rsidRDefault="00D27A2B" w:rsidP="00D27A2B">
      <w:pPr>
        <w:spacing w:after="38"/>
        <w:ind w:left="720" w:right="96" w:firstLine="153"/>
        <w:rPr>
          <w:lang w:val="uk-UA"/>
        </w:rPr>
      </w:pPr>
      <w:r w:rsidRPr="005157F6">
        <w:rPr>
          <w:lang w:val="ru-RU"/>
        </w:rPr>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DB65B9" w:rsidTr="007F04EC">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6A5688">
              <w:rPr>
                <w:sz w:val="24"/>
                <w:szCs w:val="24"/>
                <w:lang w:val="uk-UA" w:eastAsia="uk-UA"/>
              </w:rPr>
              <w:t xml:space="preserve">Площа захисних споруд та споруд подвійного призначення площею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D27A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DB65B9"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F3339B" w:rsidP="00F3339B">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F3339B" w:rsidRPr="00F3339B" w:rsidTr="00C15458">
        <w:trPr>
          <w:trHeight w:val="2865"/>
        </w:trPr>
        <w:tc>
          <w:tcPr>
            <w:tcW w:w="2401" w:type="dxa"/>
            <w:vMerge/>
            <w:tcBorders>
              <w:left w:val="single" w:sz="8" w:space="0" w:color="000000"/>
              <w:right w:val="single" w:sz="8" w:space="0" w:color="000000"/>
            </w:tcBorders>
          </w:tcPr>
          <w:p w:rsidR="00F3339B" w:rsidRPr="007F04EC" w:rsidRDefault="00F3339B"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F3339B" w:rsidRPr="00581578" w:rsidRDefault="00F3339B"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581578" w:rsidRDefault="00F3339B"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Pr="00F3339B" w:rsidRDefault="00F3339B" w:rsidP="00C15458">
            <w:pPr>
              <w:spacing w:after="0" w:line="259" w:lineRule="auto"/>
              <w:ind w:left="43" w:right="0" w:firstLine="0"/>
              <w:jc w:val="left"/>
              <w:rPr>
                <w:lang w:val="uk-UA"/>
              </w:rPr>
            </w:pPr>
            <w:r>
              <w:rPr>
                <w:lang w:val="uk-UA"/>
              </w:rPr>
              <w:t>40</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pPr>
          </w:p>
        </w:tc>
      </w:tr>
      <w:tr w:rsidR="00F3339B" w:rsidRPr="00F3339B" w:rsidTr="00F3339B">
        <w:trPr>
          <w:trHeight w:val="1191"/>
        </w:trPr>
        <w:tc>
          <w:tcPr>
            <w:tcW w:w="2401" w:type="dxa"/>
            <w:vMerge/>
            <w:tcBorders>
              <w:left w:val="single" w:sz="8" w:space="0" w:color="000000"/>
              <w:bottom w:val="single" w:sz="8" w:space="0" w:color="000000"/>
              <w:right w:val="single" w:sz="8" w:space="0" w:color="000000"/>
            </w:tcBorders>
          </w:tcPr>
          <w:p w:rsidR="00F3339B" w:rsidRPr="00F3339B" w:rsidRDefault="00F3339B" w:rsidP="00C15458">
            <w:pPr>
              <w:spacing w:after="53" w:line="237" w:lineRule="auto"/>
              <w:ind w:left="46" w:right="48" w:firstLine="0"/>
            </w:pPr>
          </w:p>
        </w:tc>
        <w:tc>
          <w:tcPr>
            <w:tcW w:w="2827" w:type="dxa"/>
            <w:gridSpan w:val="2"/>
            <w:vMerge/>
            <w:tcBorders>
              <w:left w:val="single" w:sz="8" w:space="0" w:color="000000"/>
              <w:bottom w:val="single" w:sz="8" w:space="0" w:color="000000"/>
              <w:right w:val="single" w:sz="8" w:space="0" w:color="000000"/>
            </w:tcBorders>
          </w:tcPr>
          <w:p w:rsidR="00F3339B" w:rsidRPr="00F3339B" w:rsidRDefault="00F3339B" w:rsidP="00C15458">
            <w:pPr>
              <w:spacing w:after="0" w:line="259" w:lineRule="auto"/>
              <w:ind w:left="46" w:right="0" w:hanging="74"/>
              <w:jc w:val="left"/>
            </w:pPr>
          </w:p>
        </w:tc>
        <w:tc>
          <w:tcPr>
            <w:tcW w:w="1841" w:type="dxa"/>
            <w:gridSpan w:val="2"/>
            <w:vMerge/>
            <w:tcBorders>
              <w:left w:val="single" w:sz="8" w:space="0" w:color="000000"/>
              <w:bottom w:val="single" w:sz="8" w:space="0" w:color="000000"/>
              <w:right w:val="single" w:sz="8" w:space="0" w:color="000000"/>
            </w:tcBorders>
          </w:tcPr>
          <w:p w:rsidR="00F3339B" w:rsidRDefault="00F3339B"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Pr="00F3339B"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7F04EC" w:rsidRDefault="009D3E94"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Pr="006A3650" w:rsidRDefault="009D3E94"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3" w:right="0" w:firstLine="0"/>
              <w:jc w:val="left"/>
              <w:rPr>
                <w:lang w:val="ru-RU"/>
              </w:rPr>
            </w:pPr>
          </w:p>
          <w:p w:rsidR="009D3E94" w:rsidRDefault="009D3E94" w:rsidP="00C15458">
            <w:pPr>
              <w:spacing w:after="0" w:line="259" w:lineRule="auto"/>
              <w:ind w:left="43" w:right="0" w:firstLine="0"/>
              <w:jc w:val="left"/>
              <w:rPr>
                <w:lang w:val="ru-RU"/>
              </w:rPr>
            </w:pPr>
          </w:p>
          <w:p w:rsidR="009D3E94" w:rsidRPr="006A3650" w:rsidRDefault="009D3E94"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9D3E94" w:rsidRDefault="00542417" w:rsidP="00C15458">
            <w:pPr>
              <w:spacing w:after="53" w:line="237" w:lineRule="auto"/>
              <w:ind w:left="46" w:right="48" w:firstLine="0"/>
              <w:rPr>
                <w:lang w:val="ru-RU"/>
              </w:rPr>
            </w:pPr>
            <w:r w:rsidRPr="00542417">
              <w:rPr>
                <w:lang w:val="ru-RU"/>
              </w:rPr>
              <w:t xml:space="preserve">Забезпечення медичних закладів сучасним обладнанням та </w:t>
            </w:r>
            <w:r w:rsidRPr="00542417">
              <w:rPr>
                <w:lang w:val="ru-RU"/>
              </w:rPr>
              <w:lastRenderedPageBreak/>
              <w:t>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542417">
            <w:pPr>
              <w:ind w:left="149" w:firstLine="142"/>
              <w:rPr>
                <w:lang w:val="ru-RU"/>
              </w:rPr>
            </w:pPr>
            <w:r w:rsidRPr="00542417">
              <w:rPr>
                <w:lang w:val="ru-RU"/>
              </w:rPr>
              <w:t xml:space="preserve">Лікарські засоби, медичні вироби, </w:t>
            </w:r>
            <w:r w:rsidRPr="00542417">
              <w:rPr>
                <w:lang w:val="ru-RU"/>
              </w:rPr>
              <w:lastRenderedPageBreak/>
              <w:t>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C15458">
            <w:pPr>
              <w:spacing w:after="0" w:line="259" w:lineRule="auto"/>
              <w:ind w:left="46" w:right="0" w:firstLine="0"/>
              <w:jc w:val="left"/>
              <w:rPr>
                <w:lang w:val="ru-RU"/>
              </w:rPr>
            </w:pPr>
            <w:r w:rsidRPr="00542417">
              <w:rPr>
                <w:lang w:val="ru-RU"/>
              </w:rPr>
              <w:lastRenderedPageBreak/>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Default="00542417"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42417" w:rsidRDefault="00542417" w:rsidP="00C15458">
            <w:pPr>
              <w:spacing w:after="0" w:line="259" w:lineRule="auto"/>
              <w:ind w:left="43" w:right="0" w:firstLine="0"/>
              <w:jc w:val="left"/>
              <w:rPr>
                <w:lang w:val="ru-RU"/>
              </w:rPr>
            </w:pPr>
          </w:p>
          <w:p w:rsidR="00542417" w:rsidRDefault="00542417" w:rsidP="00C15458">
            <w:pPr>
              <w:spacing w:after="0" w:line="259" w:lineRule="auto"/>
              <w:ind w:left="43" w:right="0" w:firstLine="0"/>
              <w:jc w:val="left"/>
              <w:rPr>
                <w:lang w:val="ru-RU"/>
              </w:rPr>
            </w:pPr>
          </w:p>
          <w:p w:rsidR="009D3E94" w:rsidRDefault="00542417"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bl>
    <w:p w:rsidR="00F2402B" w:rsidRDefault="00F2402B" w:rsidP="008277C7">
      <w:pPr>
        <w:rPr>
          <w:lang w:val="ru-RU"/>
        </w:rPr>
      </w:pPr>
    </w:p>
    <w:p w:rsidR="00F2402B" w:rsidRDefault="00F2402B" w:rsidP="008277C7">
      <w:pPr>
        <w:rPr>
          <w:lang w:val="ru-RU"/>
        </w:rPr>
      </w:pPr>
    </w:p>
    <w:p w:rsidR="00F2402B" w:rsidRDefault="00F2402B" w:rsidP="008277C7">
      <w:pPr>
        <w:rPr>
          <w:lang w:val="ru-RU"/>
        </w:rPr>
      </w:pPr>
    </w:p>
    <w:p w:rsidR="00F2402B" w:rsidRDefault="00F2402B" w:rsidP="008277C7">
      <w:pPr>
        <w:rPr>
          <w:lang w:val="ru-RU"/>
        </w:rPr>
      </w:pPr>
    </w:p>
    <w:p w:rsidR="00F2402B" w:rsidRDefault="00F2402B" w:rsidP="008277C7">
      <w:pPr>
        <w:rPr>
          <w:lang w:val="ru-RU"/>
        </w:rPr>
      </w:pPr>
    </w:p>
    <w:p w:rsidR="00F2402B" w:rsidRDefault="00F2402B" w:rsidP="008277C7">
      <w:pPr>
        <w:rPr>
          <w:lang w:val="ru-RU"/>
        </w:rPr>
      </w:pPr>
    </w:p>
    <w:p w:rsidR="00F2402B" w:rsidRDefault="00F2402B" w:rsidP="008277C7">
      <w:pPr>
        <w:rPr>
          <w:lang w:val="ru-RU"/>
        </w:rPr>
      </w:pPr>
    </w:p>
    <w:p w:rsidR="008F56BC" w:rsidRDefault="008F56BC" w:rsidP="008F56BC">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8F56BC" w:rsidP="008F56BC">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360" w:type="dxa"/>
        <w:tblInd w:w="132" w:type="dxa"/>
        <w:tblLayout w:type="fixed"/>
        <w:tblCellMar>
          <w:top w:w="55" w:type="dxa"/>
        </w:tblCellMar>
        <w:tblLook w:val="04A0" w:firstRow="1" w:lastRow="0" w:firstColumn="1" w:lastColumn="0" w:noHBand="0" w:noVBand="1"/>
      </w:tblPr>
      <w:tblGrid>
        <w:gridCol w:w="2273"/>
        <w:gridCol w:w="2787"/>
        <w:gridCol w:w="1744"/>
        <w:gridCol w:w="3831"/>
        <w:gridCol w:w="1289"/>
        <w:gridCol w:w="1117"/>
        <w:gridCol w:w="2319"/>
      </w:tblGrid>
      <w:tr w:rsidR="008F56BC" w:rsidTr="00AF266B">
        <w:trPr>
          <w:trHeight w:val="775"/>
        </w:trPr>
        <w:tc>
          <w:tcPr>
            <w:tcW w:w="2273"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1744"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17"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DB65B9" w:rsidTr="00AF266B">
        <w:trPr>
          <w:trHeight w:val="3433"/>
        </w:trPr>
        <w:tc>
          <w:tcPr>
            <w:tcW w:w="2273"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lastRenderedPageBreak/>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787" w:type="dxa"/>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1744"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31" w:type="dxa"/>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Pr>
                <w:lang w:val="uk-UA"/>
              </w:rPr>
              <w:t>лічильників</w:t>
            </w:r>
          </w:p>
        </w:tc>
        <w:tc>
          <w:tcPr>
            <w:tcW w:w="1289" w:type="dxa"/>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17" w:type="dxa"/>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DB65B9" w:rsidTr="00AF266B">
        <w:trPr>
          <w:trHeight w:val="748"/>
        </w:trPr>
        <w:tc>
          <w:tcPr>
            <w:tcW w:w="2273"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787" w:type="dxa"/>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val="restart"/>
            <w:tcBorders>
              <w:top w:val="single" w:sz="8" w:space="0" w:color="000000"/>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r w:rsidRPr="00C15458">
              <w:rPr>
                <w:lang w:val="ru-RU"/>
              </w:rPr>
              <w:t>Водопостачан ня та водовідведенн я</w:t>
            </w:r>
          </w:p>
        </w:tc>
        <w:tc>
          <w:tcPr>
            <w:tcW w:w="3831" w:type="dxa"/>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9" w:type="dxa"/>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19" w:type="dxa"/>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AF266B">
        <w:trPr>
          <w:trHeight w:val="858"/>
        </w:trPr>
        <w:tc>
          <w:tcPr>
            <w:tcW w:w="2273"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7" w:type="dxa"/>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1" w:type="dxa"/>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9" w:type="dxa"/>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19" w:type="dxa"/>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AF266B">
        <w:trPr>
          <w:trHeight w:val="1108"/>
        </w:trPr>
        <w:tc>
          <w:tcPr>
            <w:tcW w:w="2273"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7" w:type="dxa"/>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1" w:type="dxa"/>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9" w:type="dxa"/>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17" w:type="dxa"/>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19" w:type="dxa"/>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AF266B">
        <w:trPr>
          <w:trHeight w:val="761"/>
        </w:trPr>
        <w:tc>
          <w:tcPr>
            <w:tcW w:w="2273"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7" w:type="dxa"/>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1" w:type="dxa"/>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9" w:type="dxa"/>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17" w:type="dxa"/>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19" w:type="dxa"/>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AF266B">
        <w:trPr>
          <w:trHeight w:val="1357"/>
        </w:trPr>
        <w:tc>
          <w:tcPr>
            <w:tcW w:w="2273"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7" w:type="dxa"/>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1" w:type="dxa"/>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9" w:type="dxa"/>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17" w:type="dxa"/>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19" w:type="dxa"/>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AF266B">
        <w:trPr>
          <w:trHeight w:val="554"/>
        </w:trPr>
        <w:tc>
          <w:tcPr>
            <w:tcW w:w="2273"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7" w:type="dxa"/>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4"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1" w:type="dxa"/>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9" w:type="dxa"/>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17" w:type="dxa"/>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19"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DB65B9" w:rsidTr="00AF266B">
        <w:trPr>
          <w:trHeight w:val="2617"/>
        </w:trPr>
        <w:tc>
          <w:tcPr>
            <w:tcW w:w="2273"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787" w:type="dxa"/>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4"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31" w:type="dxa"/>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9" w:type="dxa"/>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17" w:type="dxa"/>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19" w:type="dxa"/>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tc>
      </w:tr>
      <w:tr w:rsidR="004763C7" w:rsidRPr="00C15458" w:rsidTr="00AF266B">
        <w:trPr>
          <w:trHeight w:val="1260"/>
        </w:trPr>
        <w:tc>
          <w:tcPr>
            <w:tcW w:w="2273"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787" w:type="dxa"/>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4"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31" w:type="dxa"/>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9" w:type="dxa"/>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17" w:type="dxa"/>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19" w:type="dxa"/>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bl>
    <w:p w:rsidR="009A3B4A" w:rsidRPr="005157F6" w:rsidRDefault="008277C7">
      <w:pPr>
        <w:spacing w:after="42" w:line="259" w:lineRule="auto"/>
        <w:ind w:left="10531" w:right="1362"/>
        <w:jc w:val="center"/>
        <w:rPr>
          <w:lang w:val="ru-RU"/>
        </w:rPr>
      </w:pPr>
      <w:r>
        <w:rPr>
          <w:lang w:val="ru-RU"/>
        </w:rPr>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9A3B4A" w:rsidRPr="005157F6" w:rsidRDefault="005157F6">
      <w:pPr>
        <w:spacing w:after="0" w:line="259" w:lineRule="auto"/>
        <w:ind w:left="0" w:right="0" w:firstLine="0"/>
        <w:jc w:val="left"/>
        <w:rPr>
          <w:lang w:val="ru-RU"/>
        </w:rPr>
      </w:pPr>
      <w:r w:rsidRPr="005157F6">
        <w:rPr>
          <w:lang w:val="ru-RU"/>
        </w:rPr>
        <w:t xml:space="preserve"> </w:t>
      </w:r>
    </w:p>
    <w:p w:rsidR="009A3B4A" w:rsidRPr="00D06276" w:rsidRDefault="005157F6" w:rsidP="00D06276">
      <w:pPr>
        <w:spacing w:after="58" w:line="259" w:lineRule="auto"/>
        <w:ind w:left="0" w:right="0" w:firstLine="0"/>
        <w:jc w:val="center"/>
        <w:rPr>
          <w:b/>
          <w:lang w:val="ru-RU"/>
        </w:rPr>
      </w:pPr>
      <w:r w:rsidRPr="00D06276">
        <w:rPr>
          <w:b/>
          <w:lang w:val="ru-RU"/>
        </w:rPr>
        <w:t>Основні напрями публічного інвестування</w:t>
      </w:r>
    </w:p>
    <w:p w:rsidR="009A3B4A" w:rsidRPr="005157F6" w:rsidRDefault="005157F6">
      <w:pPr>
        <w:spacing w:after="47" w:line="259" w:lineRule="auto"/>
        <w:ind w:left="0" w:right="269" w:firstLine="0"/>
        <w:jc w:val="center"/>
        <w:rPr>
          <w:lang w:val="ru-RU"/>
        </w:rPr>
      </w:pPr>
      <w:r w:rsidRPr="005157F6">
        <w:rPr>
          <w:b/>
          <w:lang w:val="ru-RU"/>
        </w:rPr>
        <w:t xml:space="preserve"> </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p w:rsidR="009A3B4A" w:rsidRPr="006A3650" w:rsidRDefault="009A3B4A">
      <w:pPr>
        <w:spacing w:after="64"/>
        <w:ind w:left="-5" w:right="96"/>
        <w:rPr>
          <w:lang w:val="uk-UA"/>
        </w:rPr>
      </w:pPr>
    </w:p>
    <w:p w:rsidR="009A3B4A" w:rsidRPr="006A3650" w:rsidRDefault="005157F6">
      <w:pPr>
        <w:spacing w:after="0" w:line="259" w:lineRule="auto"/>
        <w:ind w:left="0" w:right="0" w:firstLine="0"/>
        <w:jc w:val="left"/>
        <w:rPr>
          <w:lang w:val="ru-RU"/>
        </w:rPr>
      </w:pPr>
      <w:r w:rsidRPr="006A3650">
        <w:rPr>
          <w:sz w:val="26"/>
          <w:lang w:val="ru-RU"/>
        </w:rPr>
        <w:t xml:space="preserve"> </w:t>
      </w: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A3B4A" w:rsidTr="009C4040">
        <w:trPr>
          <w:trHeight w:val="775"/>
        </w:trPr>
        <w:tc>
          <w:tcPr>
            <w:tcW w:w="2825"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9A3B4A" w:rsidRPr="00DB65B9" w:rsidTr="009C4040">
        <w:trPr>
          <w:trHeight w:val="3433"/>
        </w:trPr>
        <w:tc>
          <w:tcPr>
            <w:tcW w:w="2825"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6A3650"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2421"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9A3B4A">
            <w:pPr>
              <w:spacing w:after="0" w:line="259" w:lineRule="auto"/>
              <w:ind w:left="46" w:right="0" w:hanging="74"/>
              <w:jc w:val="left"/>
              <w:rPr>
                <w:lang w:val="ru-RU"/>
              </w:rPr>
            </w:pPr>
          </w:p>
        </w:tc>
        <w:tc>
          <w:tcPr>
            <w:tcW w:w="1843" w:type="dxa"/>
            <w:gridSpan w:val="2"/>
            <w:vMerge w:val="restart"/>
            <w:tcBorders>
              <w:top w:val="single" w:sz="8" w:space="0" w:color="000000"/>
              <w:left w:val="single" w:sz="8" w:space="0" w:color="000000"/>
              <w:bottom w:val="single" w:sz="8" w:space="0" w:color="000000"/>
              <w:right w:val="single" w:sz="8" w:space="0" w:color="000000"/>
            </w:tcBorders>
          </w:tcPr>
          <w:p w:rsidR="006A3650" w:rsidRDefault="006A3650" w:rsidP="006A3650">
            <w:pPr>
              <w:spacing w:after="52" w:line="237" w:lineRule="auto"/>
              <w:ind w:left="43" w:right="0" w:firstLine="0"/>
              <w:jc w:val="left"/>
            </w:pPr>
            <w:r>
              <w:t xml:space="preserve">Культурна спадщина національна </w:t>
            </w:r>
          </w:p>
          <w:p w:rsidR="006A3650" w:rsidRDefault="006A3650" w:rsidP="006A3650">
            <w:pPr>
              <w:spacing w:after="0" w:line="259" w:lineRule="auto"/>
              <w:ind w:left="43" w:right="0" w:firstLine="0"/>
              <w:jc w:val="left"/>
            </w:pPr>
            <w:r>
              <w:t xml:space="preserve">пам’ять </w:t>
            </w:r>
          </w:p>
          <w:p w:rsidR="009A3B4A" w:rsidRPr="006A3650" w:rsidRDefault="009A3B4A">
            <w:pPr>
              <w:spacing w:after="0" w:line="259" w:lineRule="auto"/>
              <w:ind w:left="46" w:right="0" w:firstLine="0"/>
              <w:jc w:val="left"/>
              <w:rPr>
                <w:lang w:val="ru-RU"/>
              </w:rPr>
            </w:pPr>
          </w:p>
        </w:tc>
        <w:tc>
          <w:tcPr>
            <w:tcW w:w="3900" w:type="dxa"/>
            <w:tcBorders>
              <w:top w:val="single" w:sz="8" w:space="0" w:color="000000"/>
              <w:left w:val="single" w:sz="8" w:space="0" w:color="000000"/>
              <w:bottom w:val="single" w:sz="8" w:space="0" w:color="000000"/>
              <w:right w:val="single" w:sz="8" w:space="0" w:color="000000"/>
            </w:tcBorders>
            <w:vAlign w:val="center"/>
          </w:tcPr>
          <w:p w:rsidR="009A3B4A" w:rsidRPr="006A3650" w:rsidRDefault="000E69D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3" w:right="0" w:firstLine="0"/>
              <w:jc w:val="left"/>
              <w:rPr>
                <w:lang w:val="ru-RU"/>
              </w:rPr>
            </w:pPr>
            <w:r>
              <w:rPr>
                <w:lang w:val="ru-RU"/>
              </w:rPr>
              <w:t>0</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6" w:right="0" w:firstLine="0"/>
              <w:jc w:val="left"/>
              <w:rPr>
                <w:lang w:val="ru-RU"/>
              </w:rPr>
            </w:pPr>
            <w:r>
              <w:rPr>
                <w:lang w:val="ru-RU"/>
              </w:rPr>
              <w:t>1</w:t>
            </w:r>
          </w:p>
        </w:tc>
        <w:tc>
          <w:tcPr>
            <w:tcW w:w="2328" w:type="dxa"/>
            <w:vMerge w:val="restart"/>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9C4040" w:rsidRPr="009C4040" w:rsidRDefault="009C4040" w:rsidP="009C4040">
            <w:pPr>
              <w:spacing w:after="0" w:line="259" w:lineRule="auto"/>
              <w:ind w:left="43" w:right="0" w:firstLine="0"/>
              <w:jc w:val="left"/>
              <w:rPr>
                <w:lang w:val="ru-RU"/>
              </w:rPr>
            </w:pPr>
            <w:r w:rsidRPr="009C4040">
              <w:rPr>
                <w:lang w:val="ru-RU"/>
              </w:rPr>
              <w:t xml:space="preserve">Стратегія </w:t>
            </w:r>
          </w:p>
          <w:p w:rsidR="009C4040" w:rsidRPr="009C4040" w:rsidRDefault="009C4040" w:rsidP="009C4040">
            <w:pPr>
              <w:spacing w:after="5" w:line="259" w:lineRule="auto"/>
              <w:ind w:left="43" w:right="0" w:firstLine="0"/>
              <w:jc w:val="left"/>
              <w:rPr>
                <w:lang w:val="ru-RU"/>
              </w:rPr>
            </w:pPr>
            <w:r w:rsidRPr="009C4040">
              <w:rPr>
                <w:lang w:val="ru-RU"/>
              </w:rPr>
              <w:t xml:space="preserve">розвитку </w:t>
            </w:r>
          </w:p>
          <w:p w:rsidR="009C4040" w:rsidRPr="009C4040" w:rsidRDefault="009C4040"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9C4040" w:rsidRPr="009C4040" w:rsidRDefault="009C4040" w:rsidP="009C4040">
            <w:pPr>
              <w:spacing w:after="0" w:line="259" w:lineRule="auto"/>
              <w:ind w:left="43" w:right="0" w:firstLine="0"/>
              <w:jc w:val="left"/>
              <w:rPr>
                <w:lang w:val="ru-RU"/>
              </w:rPr>
            </w:pPr>
            <w:r w:rsidRPr="009C4040">
              <w:rPr>
                <w:lang w:val="ru-RU"/>
              </w:rPr>
              <w:t>Україні на період до 2030 року</w:t>
            </w:r>
          </w:p>
        </w:tc>
      </w:tr>
      <w:tr w:rsidR="009A3B4A" w:rsidTr="009C4040">
        <w:trPr>
          <w:trHeight w:val="1582"/>
        </w:trPr>
        <w:tc>
          <w:tcPr>
            <w:tcW w:w="2825"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2421"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0" w:type="auto"/>
            <w:gridSpan w:val="2"/>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3900"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0E69D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005157F6" w:rsidRPr="005157F6">
              <w:rPr>
                <w:lang w:val="ru-RU"/>
              </w:rPr>
              <w:t xml:space="preserve">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Pr="000E69D3" w:rsidRDefault="000E69D3">
            <w:pPr>
              <w:spacing w:after="0" w:line="259" w:lineRule="auto"/>
              <w:ind w:left="43" w:right="0" w:firstLine="0"/>
              <w:jc w:val="left"/>
              <w:rPr>
                <w:lang w:val="uk-UA"/>
              </w:rPr>
            </w:pPr>
            <w:r>
              <w:rPr>
                <w:lang w:val="uk-UA"/>
              </w:rPr>
              <w:t>0</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6" w:right="0" w:firstLine="0"/>
              <w:jc w:val="left"/>
            </w:pPr>
            <w:r>
              <w:rPr>
                <w:lang w:val="uk-UA"/>
              </w:rPr>
              <w:t>450</w:t>
            </w:r>
            <w:r w:rsidR="005157F6">
              <w:t xml:space="preserve"> </w:t>
            </w:r>
          </w:p>
        </w:tc>
        <w:tc>
          <w:tcPr>
            <w:tcW w:w="0" w:type="auto"/>
            <w:vMerge/>
            <w:tcBorders>
              <w:top w:val="nil"/>
              <w:left w:val="single" w:sz="8" w:space="0" w:color="000000"/>
              <w:bottom w:val="single" w:sz="8" w:space="0" w:color="000000"/>
              <w:right w:val="single" w:sz="8" w:space="0" w:color="000000"/>
            </w:tcBorders>
          </w:tcPr>
          <w:p w:rsidR="009A3B4A" w:rsidRDefault="009A3B4A">
            <w:pPr>
              <w:spacing w:after="160" w:line="259" w:lineRule="auto"/>
              <w:ind w:left="0" w:right="0" w:firstLine="0"/>
              <w:jc w:val="left"/>
            </w:pPr>
          </w:p>
        </w:tc>
      </w:tr>
      <w:tr w:rsidR="009A3B4A" w:rsidRPr="00DB65B9" w:rsidTr="00682F68">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A3B4A" w:rsidRPr="009C4040" w:rsidRDefault="009C4040" w:rsidP="009C4040">
            <w:pPr>
              <w:spacing w:after="0" w:line="259" w:lineRule="auto"/>
              <w:ind w:left="2" w:right="0" w:firstLine="0"/>
              <w:jc w:val="left"/>
              <w:rPr>
                <w:lang w:val="uk-UA"/>
              </w:rPr>
            </w:pPr>
            <w:r w:rsidRPr="009C4040">
              <w:rPr>
                <w:lang w:val="ru-RU"/>
              </w:rPr>
              <w:t xml:space="preserve">Забезпечення збереження культурної спадщини </w:t>
            </w:r>
            <w:r>
              <w:rPr>
                <w:lang w:val="uk-UA"/>
              </w:rPr>
              <w:t>громади</w:t>
            </w:r>
            <w:r w:rsidRPr="009C4040">
              <w:rPr>
                <w:lang w:val="ru-RU"/>
              </w:rPr>
              <w:t xml:space="preserve"> шляхом проведення ремонтно-реставраційних робіт</w:t>
            </w:r>
            <w:r>
              <w:rPr>
                <w:lang w:val="uk-UA"/>
              </w:rPr>
              <w:t xml:space="preserve"> пам»ятки архітектури місцевого значення</w:t>
            </w:r>
          </w:p>
        </w:tc>
        <w:tc>
          <w:tcPr>
            <w:tcW w:w="2421" w:type="dxa"/>
            <w:tcBorders>
              <w:top w:val="single" w:sz="8" w:space="0" w:color="000000"/>
              <w:left w:val="single" w:sz="8" w:space="0" w:color="000000"/>
              <w:bottom w:val="single" w:sz="8" w:space="0" w:color="000000"/>
              <w:right w:val="single" w:sz="8" w:space="0" w:color="000000"/>
            </w:tcBorders>
          </w:tcPr>
          <w:p w:rsidR="009A3B4A" w:rsidRPr="005157F6" w:rsidRDefault="009A3B4A">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C4040" w:rsidRDefault="005157F6" w:rsidP="009C4040">
            <w:pPr>
              <w:spacing w:after="52" w:line="237" w:lineRule="auto"/>
              <w:ind w:left="43" w:right="0" w:firstLine="0"/>
              <w:jc w:val="left"/>
            </w:pPr>
            <w:r w:rsidRPr="009C4040">
              <w:rPr>
                <w:lang w:val="ru-RU"/>
              </w:rPr>
              <w:t xml:space="preserve"> </w:t>
            </w:r>
            <w:r w:rsidR="009C4040">
              <w:t xml:space="preserve">Культурна спадщина національна </w:t>
            </w:r>
          </w:p>
          <w:p w:rsidR="009C4040" w:rsidRDefault="009C4040" w:rsidP="009C4040">
            <w:pPr>
              <w:spacing w:after="0" w:line="259" w:lineRule="auto"/>
              <w:ind w:left="43" w:right="0" w:firstLine="0"/>
              <w:jc w:val="left"/>
            </w:pPr>
            <w:r>
              <w:t xml:space="preserve">пам’ять </w:t>
            </w:r>
          </w:p>
          <w:p w:rsidR="009A3B4A" w:rsidRDefault="009A3B4A">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A3B4A" w:rsidRPr="005157F6" w:rsidRDefault="005157F6" w:rsidP="009C4040">
            <w:pPr>
              <w:spacing w:after="0" w:line="259" w:lineRule="auto"/>
              <w:ind w:left="5" w:right="0" w:firstLine="0"/>
              <w:jc w:val="left"/>
              <w:rPr>
                <w:lang w:val="ru-RU"/>
              </w:rPr>
            </w:pPr>
            <w:r w:rsidRPr="005157F6">
              <w:rPr>
                <w:lang w:val="ru-RU"/>
              </w:rPr>
              <w:t xml:space="preserve">Кількість </w:t>
            </w:r>
            <w:r w:rsidR="009C4040">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A3B4A" w:rsidRPr="009C4040" w:rsidRDefault="009C4040">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A3B4A" w:rsidRDefault="009C4040">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C4040" w:rsidRPr="00D96419" w:rsidRDefault="009C4040" w:rsidP="009C4040">
            <w:pPr>
              <w:spacing w:after="0" w:line="259" w:lineRule="auto"/>
              <w:ind w:left="43" w:right="0" w:firstLine="0"/>
              <w:jc w:val="left"/>
              <w:rPr>
                <w:lang w:val="ru-RU"/>
              </w:rPr>
            </w:pPr>
            <w:r w:rsidRPr="00D96419">
              <w:rPr>
                <w:lang w:val="ru-RU"/>
              </w:rPr>
              <w:t xml:space="preserve">Стратегія </w:t>
            </w:r>
          </w:p>
          <w:p w:rsidR="009C4040" w:rsidRPr="00D96419" w:rsidRDefault="009C4040" w:rsidP="009C4040">
            <w:pPr>
              <w:spacing w:after="5" w:line="259" w:lineRule="auto"/>
              <w:ind w:left="43" w:right="0" w:firstLine="0"/>
              <w:jc w:val="left"/>
              <w:rPr>
                <w:lang w:val="ru-RU"/>
              </w:rPr>
            </w:pPr>
            <w:r w:rsidRPr="00D96419">
              <w:rPr>
                <w:lang w:val="ru-RU"/>
              </w:rPr>
              <w:t xml:space="preserve">розвитку </w:t>
            </w:r>
          </w:p>
          <w:p w:rsidR="009C4040" w:rsidRPr="00D96419" w:rsidRDefault="009C4040" w:rsidP="009C4040">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C4040" w:rsidRPr="009C4040" w:rsidRDefault="009C4040" w:rsidP="009C4040">
            <w:pPr>
              <w:spacing w:after="0" w:line="259" w:lineRule="auto"/>
              <w:ind w:left="2" w:right="0" w:firstLine="0"/>
              <w:jc w:val="left"/>
              <w:rPr>
                <w:lang w:val="ru-RU"/>
              </w:rPr>
            </w:pPr>
            <w:r w:rsidRPr="009C4040">
              <w:rPr>
                <w:lang w:val="ru-RU"/>
              </w:rPr>
              <w:lastRenderedPageBreak/>
              <w:t>Україні на період до 2030 року</w:t>
            </w:r>
          </w:p>
        </w:tc>
      </w:tr>
    </w:tbl>
    <w:p w:rsidR="00F30914" w:rsidRDefault="00F30914" w:rsidP="00342AE8">
      <w:pPr>
        <w:spacing w:after="38"/>
        <w:ind w:left="720" w:right="96" w:firstLine="153"/>
        <w:rPr>
          <w:lang w:val="ru-RU"/>
        </w:rPr>
      </w:pPr>
    </w:p>
    <w:p w:rsidR="00342AE8" w:rsidRDefault="00342AE8" w:rsidP="00F30914">
      <w:pPr>
        <w:tabs>
          <w:tab w:val="left" w:pos="6231"/>
        </w:tabs>
        <w:spacing w:after="38"/>
        <w:ind w:left="720" w:right="96" w:firstLine="153"/>
        <w:rPr>
          <w:lang w:val="uk-UA"/>
        </w:rPr>
      </w:pPr>
      <w:r w:rsidRPr="005157F6">
        <w:rPr>
          <w:lang w:val="ru-RU"/>
        </w:rPr>
        <w:t xml:space="preserve">Галузь (сектор) для публічного інвестування – </w:t>
      </w:r>
      <w:r>
        <w:rPr>
          <w:b/>
          <w:lang w:val="ru-RU"/>
        </w:rPr>
        <w:t>Довкілля</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DB65B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ru-RU"/>
        </w:rPr>
      </w:pPr>
      <w:r>
        <w:rPr>
          <w:lang w:val="ru-RU"/>
        </w:rPr>
        <w:tab/>
      </w:r>
      <w:r>
        <w:rPr>
          <w:lang w:val="ru-RU"/>
        </w:rPr>
        <w:tab/>
      </w:r>
    </w:p>
    <w:p w:rsidR="00C15458" w:rsidRDefault="00C15458" w:rsidP="00C15458">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p w:rsidR="00C15458" w:rsidRPr="006A3650" w:rsidRDefault="00C15458" w:rsidP="00C15458">
      <w:pPr>
        <w:spacing w:after="64"/>
        <w:ind w:left="-5" w:right="96"/>
        <w:rPr>
          <w:lang w:val="uk-UA"/>
        </w:rPr>
      </w:pP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DB65B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lastRenderedPageBreak/>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Default="00DB65B9" w:rsidP="00F30914">
      <w:pPr>
        <w:rPr>
          <w:lang w:val="ru-RU"/>
        </w:rPr>
      </w:pPr>
    </w:p>
    <w:p w:rsidR="00DB65B9" w:rsidRDefault="00DB65B9" w:rsidP="00F30914">
      <w:pPr>
        <w:rPr>
          <w:lang w:val="ru-RU"/>
        </w:rPr>
      </w:pPr>
    </w:p>
    <w:p w:rsidR="00DB65B9" w:rsidRPr="00DB65B9" w:rsidRDefault="00DB65B9" w:rsidP="00DB65B9">
      <w:pPr>
        <w:jc w:val="center"/>
        <w:rPr>
          <w:b/>
          <w:lang w:val="ru-RU"/>
        </w:rPr>
      </w:pPr>
      <w:r w:rsidRPr="00DB65B9">
        <w:rPr>
          <w:b/>
          <w:lang w:val="ru-RU"/>
        </w:rPr>
        <w:t>Керу</w:t>
      </w:r>
      <w:bookmarkStart w:id="0" w:name="_GoBack"/>
      <w:bookmarkEnd w:id="0"/>
      <w:r w:rsidRPr="00DB65B9">
        <w:rPr>
          <w:b/>
          <w:lang w:val="ru-RU"/>
        </w:rPr>
        <w:t>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28" w:rsidRDefault="00525B28">
      <w:pPr>
        <w:spacing w:after="0" w:line="240" w:lineRule="auto"/>
      </w:pPr>
      <w:r>
        <w:separator/>
      </w:r>
    </w:p>
  </w:endnote>
  <w:endnote w:type="continuationSeparator" w:id="0">
    <w:p w:rsidR="00525B28" w:rsidRDefault="0052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28" w:rsidRDefault="00525B28">
      <w:pPr>
        <w:spacing w:after="0" w:line="240" w:lineRule="auto"/>
      </w:pPr>
      <w:r>
        <w:separator/>
      </w:r>
    </w:p>
  </w:footnote>
  <w:footnote w:type="continuationSeparator" w:id="0">
    <w:p w:rsidR="00525B28" w:rsidRDefault="0052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C15458" w:rsidRDefault="00C15458">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0" w:line="259" w:lineRule="auto"/>
      <w:ind w:left="477" w:right="0" w:firstLine="0"/>
      <w:jc w:val="center"/>
    </w:pPr>
    <w:r>
      <w:fldChar w:fldCharType="begin"/>
    </w:r>
    <w:r>
      <w:instrText xml:space="preserve"> PAGE   \* MERGEFORMAT </w:instrText>
    </w:r>
    <w:r>
      <w:fldChar w:fldCharType="separate"/>
    </w:r>
    <w:r w:rsidR="00DB65B9" w:rsidRPr="00DB65B9">
      <w:rPr>
        <w:noProof/>
        <w:sz w:val="22"/>
      </w:rPr>
      <w:t>6</w:t>
    </w:r>
    <w:r>
      <w:rPr>
        <w:sz w:val="22"/>
      </w:rPr>
      <w:fldChar w:fldCharType="end"/>
    </w:r>
    <w:r>
      <w:rPr>
        <w:sz w:val="22"/>
      </w:rPr>
      <w:t xml:space="preserve"> </w:t>
    </w:r>
  </w:p>
  <w:p w:rsidR="00C15458" w:rsidRDefault="00C15458">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C15458" w:rsidRDefault="00C15458">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0" w:line="259" w:lineRule="auto"/>
      <w:ind w:left="0" w:right="0" w:firstLine="0"/>
      <w:jc w:val="center"/>
    </w:pPr>
    <w:r>
      <w:fldChar w:fldCharType="begin"/>
    </w:r>
    <w:r>
      <w:instrText xml:space="preserve"> PAGE   \* MERGEFORMAT </w:instrText>
    </w:r>
    <w:r>
      <w:fldChar w:fldCharType="separate"/>
    </w:r>
    <w:r w:rsidR="00DB65B9" w:rsidRPr="00DB65B9">
      <w:rPr>
        <w:noProof/>
        <w:sz w:val="22"/>
      </w:rPr>
      <w:t>13</w:t>
    </w:r>
    <w:r>
      <w:rPr>
        <w:sz w:val="22"/>
      </w:rPr>
      <w:fldChar w:fldCharType="end"/>
    </w:r>
    <w:r>
      <w:rPr>
        <w:sz w:val="22"/>
      </w:rPr>
      <w:t xml:space="preserve"> </w:t>
    </w:r>
  </w:p>
  <w:p w:rsidR="00C15458" w:rsidRDefault="00C15458">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8" w:rsidRDefault="00C1545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4097C"/>
    <w:rsid w:val="00083054"/>
    <w:rsid w:val="000D6FAE"/>
    <w:rsid w:val="000E69D3"/>
    <w:rsid w:val="001264B0"/>
    <w:rsid w:val="001E0999"/>
    <w:rsid w:val="00221FA2"/>
    <w:rsid w:val="00276BE0"/>
    <w:rsid w:val="002808E1"/>
    <w:rsid w:val="002D5CEE"/>
    <w:rsid w:val="002E4137"/>
    <w:rsid w:val="00321B68"/>
    <w:rsid w:val="003252CB"/>
    <w:rsid w:val="00342AE8"/>
    <w:rsid w:val="0034512D"/>
    <w:rsid w:val="00442C2A"/>
    <w:rsid w:val="00460205"/>
    <w:rsid w:val="0046110C"/>
    <w:rsid w:val="004750DD"/>
    <w:rsid w:val="004763C7"/>
    <w:rsid w:val="0048368E"/>
    <w:rsid w:val="00484BA1"/>
    <w:rsid w:val="00495063"/>
    <w:rsid w:val="004975FC"/>
    <w:rsid w:val="004A12CE"/>
    <w:rsid w:val="004E144B"/>
    <w:rsid w:val="00505F77"/>
    <w:rsid w:val="005157F6"/>
    <w:rsid w:val="00525B28"/>
    <w:rsid w:val="00542417"/>
    <w:rsid w:val="00570534"/>
    <w:rsid w:val="00581578"/>
    <w:rsid w:val="0059099B"/>
    <w:rsid w:val="005C6C44"/>
    <w:rsid w:val="005F6352"/>
    <w:rsid w:val="00614D33"/>
    <w:rsid w:val="00636650"/>
    <w:rsid w:val="00637160"/>
    <w:rsid w:val="00650435"/>
    <w:rsid w:val="00682F68"/>
    <w:rsid w:val="00686449"/>
    <w:rsid w:val="006A3650"/>
    <w:rsid w:val="006A5688"/>
    <w:rsid w:val="006B34BA"/>
    <w:rsid w:val="006B6692"/>
    <w:rsid w:val="006E48B6"/>
    <w:rsid w:val="006F5B02"/>
    <w:rsid w:val="00714BA6"/>
    <w:rsid w:val="00724273"/>
    <w:rsid w:val="00742D49"/>
    <w:rsid w:val="007538FF"/>
    <w:rsid w:val="00757DE1"/>
    <w:rsid w:val="007724BF"/>
    <w:rsid w:val="00782A74"/>
    <w:rsid w:val="007D2C32"/>
    <w:rsid w:val="007E4629"/>
    <w:rsid w:val="007F04EC"/>
    <w:rsid w:val="008063A8"/>
    <w:rsid w:val="008276AA"/>
    <w:rsid w:val="008277C7"/>
    <w:rsid w:val="008315FA"/>
    <w:rsid w:val="00836187"/>
    <w:rsid w:val="00847F19"/>
    <w:rsid w:val="0086341F"/>
    <w:rsid w:val="008853AC"/>
    <w:rsid w:val="008A67F3"/>
    <w:rsid w:val="008A74CE"/>
    <w:rsid w:val="008B1766"/>
    <w:rsid w:val="008B289D"/>
    <w:rsid w:val="008D4712"/>
    <w:rsid w:val="008D4D78"/>
    <w:rsid w:val="008E49EF"/>
    <w:rsid w:val="008F0E70"/>
    <w:rsid w:val="008F56BC"/>
    <w:rsid w:val="00902F1C"/>
    <w:rsid w:val="00906916"/>
    <w:rsid w:val="009235E0"/>
    <w:rsid w:val="00953560"/>
    <w:rsid w:val="009A3B4A"/>
    <w:rsid w:val="009B6CA0"/>
    <w:rsid w:val="009C4040"/>
    <w:rsid w:val="009D3E94"/>
    <w:rsid w:val="009D449E"/>
    <w:rsid w:val="009D7527"/>
    <w:rsid w:val="00A04CF1"/>
    <w:rsid w:val="00A83964"/>
    <w:rsid w:val="00AB42E2"/>
    <w:rsid w:val="00AF266B"/>
    <w:rsid w:val="00B03894"/>
    <w:rsid w:val="00B20CF1"/>
    <w:rsid w:val="00B225E8"/>
    <w:rsid w:val="00B75066"/>
    <w:rsid w:val="00BC5A73"/>
    <w:rsid w:val="00BE0083"/>
    <w:rsid w:val="00BF2ADA"/>
    <w:rsid w:val="00C15458"/>
    <w:rsid w:val="00C34BA1"/>
    <w:rsid w:val="00C5763B"/>
    <w:rsid w:val="00CE53C3"/>
    <w:rsid w:val="00D06276"/>
    <w:rsid w:val="00D10112"/>
    <w:rsid w:val="00D27A2B"/>
    <w:rsid w:val="00D56A4E"/>
    <w:rsid w:val="00D96419"/>
    <w:rsid w:val="00DB65B9"/>
    <w:rsid w:val="00E208D4"/>
    <w:rsid w:val="00E554A3"/>
    <w:rsid w:val="00E63C5A"/>
    <w:rsid w:val="00E814FA"/>
    <w:rsid w:val="00E92BE7"/>
    <w:rsid w:val="00EA144F"/>
    <w:rsid w:val="00F0101E"/>
    <w:rsid w:val="00F2402B"/>
    <w:rsid w:val="00F30914"/>
    <w:rsid w:val="00F3339B"/>
    <w:rsid w:val="00FB0E15"/>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81E6"/>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3661054</TotalTime>
  <Pages>19</Pages>
  <Words>3617</Words>
  <Characters>20623</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2025-09-05T06:34:00Z</cp:lastPrinted>
  <dcterms:created xsi:type="dcterms:W3CDTF">2025-08-19T12:38:00Z</dcterms:created>
  <dcterms:modified xsi:type="dcterms:W3CDTF">2025-09-05T06:42:00Z</dcterms:modified>
</cp:coreProperties>
</file>