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5" w14:textId="77777777" w:rsidR="00226060" w:rsidRPr="003F5F4D" w:rsidRDefault="00226060">
      <w:pPr>
        <w:jc w:val="right"/>
        <w:rPr>
          <w:rFonts w:ascii="Times New Roman" w:eastAsia="Times New Roman" w:hAnsi="Times New Roman" w:cs="Times New Roman"/>
          <w:sz w:val="28"/>
          <w:szCs w:val="28"/>
        </w:rPr>
      </w:pPr>
    </w:p>
    <w:p w14:paraId="05911FE0" w14:textId="77777777" w:rsidR="003F5F4D" w:rsidRDefault="002B48C9" w:rsidP="003F5F4D">
      <w:pPr>
        <w:jc w:val="right"/>
        <w:rPr>
          <w:rFonts w:ascii="Times New Roman" w:eastAsia="Times New Roman" w:hAnsi="Times New Roman" w:cs="Times New Roman"/>
          <w:sz w:val="28"/>
          <w:szCs w:val="28"/>
          <w:lang w:val="uk-UA"/>
        </w:rPr>
      </w:pPr>
      <w:r w:rsidRPr="003F5F4D">
        <w:rPr>
          <w:rFonts w:ascii="Times New Roman" w:eastAsia="Times New Roman" w:hAnsi="Times New Roman" w:cs="Times New Roman"/>
          <w:sz w:val="28"/>
          <w:szCs w:val="28"/>
        </w:rPr>
        <w:t>Затверджено</w:t>
      </w:r>
      <w:r w:rsidR="003F5F4D">
        <w:rPr>
          <w:rFonts w:ascii="Times New Roman" w:eastAsia="Times New Roman" w:hAnsi="Times New Roman" w:cs="Times New Roman"/>
          <w:sz w:val="28"/>
          <w:szCs w:val="28"/>
          <w:lang w:val="uk-UA"/>
        </w:rPr>
        <w:t>:</w:t>
      </w:r>
    </w:p>
    <w:p w14:paraId="1530E2A8" w14:textId="77777777" w:rsidR="003F5F4D" w:rsidRPr="003F5F4D" w:rsidRDefault="003F5F4D" w:rsidP="003F5F4D">
      <w:pPr>
        <w:jc w:val="right"/>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 рішення</w:t>
      </w:r>
      <w:r>
        <w:rPr>
          <w:rFonts w:ascii="Times New Roman" w:eastAsia="Times New Roman" w:hAnsi="Times New Roman" w:cs="Times New Roman"/>
          <w:sz w:val="28"/>
          <w:szCs w:val="28"/>
          <w:lang w:val="uk-UA"/>
        </w:rPr>
        <w:t>м</w:t>
      </w:r>
      <w:r w:rsidRPr="003F5F4D">
        <w:rPr>
          <w:rFonts w:ascii="Times New Roman" w:eastAsia="Times New Roman" w:hAnsi="Times New Roman" w:cs="Times New Roman"/>
          <w:sz w:val="28"/>
          <w:szCs w:val="28"/>
        </w:rPr>
        <w:t xml:space="preserve"> сесії Дрогобицької міської ради</w:t>
      </w:r>
    </w:p>
    <w:p w14:paraId="61FB5958" w14:textId="221F3264" w:rsidR="003F5F4D" w:rsidRPr="003F5F4D" w:rsidRDefault="003F5F4D" w:rsidP="003F5F4D">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восьмого</w:t>
      </w:r>
      <w:r w:rsidRPr="003F5F4D">
        <w:rPr>
          <w:rFonts w:ascii="Times New Roman" w:eastAsia="Times New Roman" w:hAnsi="Times New Roman" w:cs="Times New Roman"/>
          <w:sz w:val="28"/>
          <w:szCs w:val="28"/>
        </w:rPr>
        <w:t xml:space="preserve"> скликання</w:t>
      </w:r>
    </w:p>
    <w:p w14:paraId="3B2F6CE4" w14:textId="5768D66F" w:rsidR="003F5F4D" w:rsidRPr="003F5F4D" w:rsidRDefault="003F5F4D" w:rsidP="003F5F4D">
      <w:pPr>
        <w:jc w:val="right"/>
        <w:rPr>
          <w:rFonts w:ascii="Times New Roman" w:eastAsia="Times New Roman" w:hAnsi="Times New Roman" w:cs="Times New Roman"/>
          <w:sz w:val="28"/>
          <w:szCs w:val="28"/>
          <w:lang w:val="uk-UA"/>
        </w:rPr>
      </w:pPr>
      <w:r w:rsidRPr="003F5F4D">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lang w:val="uk-UA"/>
        </w:rPr>
        <w:t>08.10.2025 № 3515</w:t>
      </w:r>
    </w:p>
    <w:p w14:paraId="00000006" w14:textId="4109D937" w:rsidR="00226060" w:rsidRPr="003F5F4D" w:rsidRDefault="00226060">
      <w:pPr>
        <w:jc w:val="right"/>
        <w:rPr>
          <w:rFonts w:ascii="Times New Roman" w:eastAsia="Times New Roman" w:hAnsi="Times New Roman" w:cs="Times New Roman"/>
          <w:sz w:val="28"/>
          <w:szCs w:val="28"/>
          <w:lang w:val="uk-UA"/>
        </w:rPr>
      </w:pPr>
    </w:p>
    <w:p w14:paraId="00000007" w14:textId="77777777" w:rsidR="00226060" w:rsidRPr="003F5F4D" w:rsidRDefault="002B48C9">
      <w:pPr>
        <w:jc w:val="right"/>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Міський голова </w:t>
      </w:r>
    </w:p>
    <w:p w14:paraId="00000008" w14:textId="1EA79C08" w:rsidR="00226060" w:rsidRPr="003F5F4D" w:rsidRDefault="003F5F4D">
      <w:pPr>
        <w:jc w:val="right"/>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_________</w:t>
      </w:r>
      <w:r w:rsidR="002B48C9" w:rsidRPr="003F5F4D">
        <w:rPr>
          <w:rFonts w:ascii="Times New Roman" w:eastAsia="Times New Roman" w:hAnsi="Times New Roman" w:cs="Times New Roman"/>
          <w:sz w:val="28"/>
          <w:szCs w:val="28"/>
        </w:rPr>
        <w:t>Тарас КУЧМА</w:t>
      </w:r>
    </w:p>
    <w:p w14:paraId="00000009" w14:textId="77777777" w:rsidR="00226060" w:rsidRPr="003F5F4D" w:rsidRDefault="00226060">
      <w:pPr>
        <w:rPr>
          <w:rFonts w:ascii="Times New Roman" w:eastAsia="Times New Roman" w:hAnsi="Times New Roman" w:cs="Times New Roman"/>
          <w:sz w:val="28"/>
          <w:szCs w:val="28"/>
        </w:rPr>
      </w:pPr>
    </w:p>
    <w:p w14:paraId="0000000A" w14:textId="77777777" w:rsidR="00226060" w:rsidRPr="003F5F4D" w:rsidRDefault="00226060">
      <w:pPr>
        <w:rPr>
          <w:rFonts w:ascii="Times New Roman" w:hAnsi="Times New Roman" w:cs="Times New Roman"/>
          <w:sz w:val="28"/>
          <w:szCs w:val="28"/>
        </w:rPr>
      </w:pPr>
    </w:p>
    <w:p w14:paraId="0000000B" w14:textId="77777777" w:rsidR="00226060" w:rsidRPr="003F5F4D" w:rsidRDefault="00226060">
      <w:pPr>
        <w:rPr>
          <w:rFonts w:ascii="Times New Roman" w:hAnsi="Times New Roman" w:cs="Times New Roman"/>
          <w:sz w:val="28"/>
          <w:szCs w:val="28"/>
        </w:rPr>
      </w:pPr>
    </w:p>
    <w:p w14:paraId="0000000C" w14:textId="77777777" w:rsidR="00226060" w:rsidRPr="003F5F4D" w:rsidRDefault="00226060">
      <w:pPr>
        <w:rPr>
          <w:rFonts w:ascii="Times New Roman" w:hAnsi="Times New Roman" w:cs="Times New Roman"/>
          <w:sz w:val="28"/>
          <w:szCs w:val="28"/>
        </w:rPr>
      </w:pPr>
    </w:p>
    <w:p w14:paraId="0000000D" w14:textId="77777777" w:rsidR="00226060" w:rsidRPr="003F5F4D" w:rsidRDefault="00226060">
      <w:pPr>
        <w:rPr>
          <w:rFonts w:ascii="Times New Roman" w:hAnsi="Times New Roman" w:cs="Times New Roman"/>
          <w:sz w:val="28"/>
          <w:szCs w:val="28"/>
        </w:rPr>
      </w:pPr>
    </w:p>
    <w:p w14:paraId="0000000E" w14:textId="77777777" w:rsidR="00226060" w:rsidRPr="003F5F4D" w:rsidRDefault="00226060">
      <w:pPr>
        <w:rPr>
          <w:rFonts w:ascii="Times New Roman" w:hAnsi="Times New Roman" w:cs="Times New Roman"/>
          <w:sz w:val="28"/>
          <w:szCs w:val="28"/>
        </w:rPr>
      </w:pPr>
    </w:p>
    <w:p w14:paraId="0000000F" w14:textId="77777777" w:rsidR="00226060" w:rsidRPr="003F5F4D" w:rsidRDefault="00226060">
      <w:pPr>
        <w:rPr>
          <w:rFonts w:ascii="Times New Roman" w:hAnsi="Times New Roman" w:cs="Times New Roman"/>
          <w:sz w:val="28"/>
          <w:szCs w:val="28"/>
        </w:rPr>
      </w:pPr>
    </w:p>
    <w:p w14:paraId="00000010" w14:textId="77777777" w:rsidR="00226060" w:rsidRPr="003F5F4D" w:rsidRDefault="002B48C9">
      <w:pPr>
        <w:pStyle w:val="2"/>
        <w:jc w:val="center"/>
        <w:rPr>
          <w:rFonts w:ascii="Times New Roman" w:hAnsi="Times New Roman" w:cs="Times New Roman"/>
          <w:sz w:val="28"/>
          <w:szCs w:val="28"/>
        </w:rPr>
      </w:pPr>
      <w:r w:rsidRPr="003F5F4D">
        <w:rPr>
          <w:rFonts w:ascii="Times New Roman" w:hAnsi="Times New Roman" w:cs="Times New Roman"/>
          <w:sz w:val="28"/>
          <w:szCs w:val="28"/>
        </w:rPr>
        <w:t>СТАТУТ</w:t>
      </w:r>
    </w:p>
    <w:p w14:paraId="00000011" w14:textId="77777777" w:rsidR="00226060" w:rsidRPr="003F5F4D" w:rsidRDefault="002B48C9">
      <w:pPr>
        <w:pStyle w:val="2"/>
        <w:jc w:val="center"/>
        <w:rPr>
          <w:rFonts w:ascii="Times New Roman" w:hAnsi="Times New Roman" w:cs="Times New Roman"/>
          <w:sz w:val="28"/>
          <w:szCs w:val="28"/>
        </w:rPr>
      </w:pPr>
      <w:r w:rsidRPr="003F5F4D">
        <w:rPr>
          <w:rFonts w:ascii="Times New Roman" w:hAnsi="Times New Roman" w:cs="Times New Roman"/>
          <w:sz w:val="28"/>
          <w:szCs w:val="28"/>
        </w:rPr>
        <w:t>комунальної установи «Інститут міста Дрогобича»</w:t>
      </w:r>
    </w:p>
    <w:p w14:paraId="00000012" w14:textId="77777777" w:rsidR="00226060" w:rsidRPr="003F5F4D" w:rsidRDefault="002B48C9">
      <w:pPr>
        <w:pStyle w:val="2"/>
        <w:jc w:val="center"/>
        <w:rPr>
          <w:rFonts w:ascii="Times New Roman" w:hAnsi="Times New Roman" w:cs="Times New Roman"/>
          <w:sz w:val="28"/>
          <w:szCs w:val="28"/>
        </w:rPr>
      </w:pPr>
      <w:r w:rsidRPr="003F5F4D">
        <w:rPr>
          <w:rFonts w:ascii="Times New Roman" w:hAnsi="Times New Roman" w:cs="Times New Roman"/>
          <w:sz w:val="28"/>
          <w:szCs w:val="28"/>
        </w:rPr>
        <w:t>Дрогобицької міської ради</w:t>
      </w:r>
    </w:p>
    <w:p w14:paraId="00000013" w14:textId="77777777" w:rsidR="00226060" w:rsidRPr="003F5F4D" w:rsidRDefault="002B48C9">
      <w:pPr>
        <w:pStyle w:val="2"/>
        <w:jc w:val="center"/>
        <w:rPr>
          <w:rFonts w:ascii="Times New Roman" w:hAnsi="Times New Roman" w:cs="Times New Roman"/>
          <w:sz w:val="28"/>
          <w:szCs w:val="28"/>
        </w:rPr>
      </w:pPr>
      <w:r w:rsidRPr="003F5F4D">
        <w:rPr>
          <w:rFonts w:ascii="Times New Roman" w:hAnsi="Times New Roman" w:cs="Times New Roman"/>
          <w:sz w:val="28"/>
          <w:szCs w:val="28"/>
        </w:rPr>
        <w:t>(нова редакція)</w:t>
      </w:r>
    </w:p>
    <w:p w14:paraId="00000014" w14:textId="77777777" w:rsidR="00226060" w:rsidRPr="003F5F4D" w:rsidRDefault="00226060">
      <w:pPr>
        <w:rPr>
          <w:rFonts w:ascii="Times New Roman" w:hAnsi="Times New Roman" w:cs="Times New Roman"/>
          <w:sz w:val="28"/>
          <w:szCs w:val="28"/>
        </w:rPr>
      </w:pPr>
    </w:p>
    <w:p w14:paraId="00000015" w14:textId="77777777" w:rsidR="00226060" w:rsidRPr="003F5F4D" w:rsidRDefault="00226060">
      <w:pPr>
        <w:rPr>
          <w:rFonts w:ascii="Times New Roman" w:hAnsi="Times New Roman" w:cs="Times New Roman"/>
          <w:sz w:val="28"/>
          <w:szCs w:val="28"/>
        </w:rPr>
      </w:pPr>
    </w:p>
    <w:p w14:paraId="00000016" w14:textId="77777777" w:rsidR="00226060" w:rsidRPr="003F5F4D" w:rsidRDefault="00226060">
      <w:pPr>
        <w:rPr>
          <w:rFonts w:ascii="Times New Roman" w:hAnsi="Times New Roman" w:cs="Times New Roman"/>
          <w:sz w:val="28"/>
          <w:szCs w:val="28"/>
        </w:rPr>
      </w:pPr>
    </w:p>
    <w:p w14:paraId="00000017" w14:textId="77777777" w:rsidR="00226060" w:rsidRPr="003F5F4D" w:rsidRDefault="00226060">
      <w:pPr>
        <w:rPr>
          <w:rFonts w:ascii="Times New Roman" w:hAnsi="Times New Roman" w:cs="Times New Roman"/>
          <w:sz w:val="28"/>
          <w:szCs w:val="28"/>
        </w:rPr>
      </w:pPr>
    </w:p>
    <w:p w14:paraId="00000018" w14:textId="77777777" w:rsidR="00226060" w:rsidRPr="003F5F4D" w:rsidRDefault="00226060">
      <w:pPr>
        <w:rPr>
          <w:rFonts w:ascii="Times New Roman" w:hAnsi="Times New Roman" w:cs="Times New Roman"/>
          <w:sz w:val="28"/>
          <w:szCs w:val="28"/>
        </w:rPr>
      </w:pPr>
    </w:p>
    <w:p w14:paraId="00000019" w14:textId="77777777" w:rsidR="00226060" w:rsidRPr="003F5F4D" w:rsidRDefault="00226060">
      <w:pPr>
        <w:rPr>
          <w:rFonts w:ascii="Times New Roman" w:hAnsi="Times New Roman" w:cs="Times New Roman"/>
          <w:sz w:val="28"/>
          <w:szCs w:val="28"/>
        </w:rPr>
      </w:pPr>
    </w:p>
    <w:p w14:paraId="0000001A" w14:textId="77777777" w:rsidR="00226060" w:rsidRPr="003F5F4D" w:rsidRDefault="00226060">
      <w:pPr>
        <w:rPr>
          <w:rFonts w:ascii="Times New Roman" w:hAnsi="Times New Roman" w:cs="Times New Roman"/>
          <w:sz w:val="28"/>
          <w:szCs w:val="28"/>
        </w:rPr>
      </w:pPr>
    </w:p>
    <w:p w14:paraId="0000001B" w14:textId="77777777" w:rsidR="00226060" w:rsidRPr="003F5F4D" w:rsidRDefault="00226060">
      <w:pPr>
        <w:rPr>
          <w:rFonts w:ascii="Times New Roman" w:hAnsi="Times New Roman" w:cs="Times New Roman"/>
          <w:sz w:val="28"/>
          <w:szCs w:val="28"/>
        </w:rPr>
      </w:pPr>
    </w:p>
    <w:p w14:paraId="0000001C" w14:textId="77777777" w:rsidR="00226060" w:rsidRPr="003F5F4D" w:rsidRDefault="00226060">
      <w:pPr>
        <w:rPr>
          <w:rFonts w:ascii="Times New Roman" w:hAnsi="Times New Roman" w:cs="Times New Roman"/>
          <w:sz w:val="28"/>
          <w:szCs w:val="28"/>
        </w:rPr>
      </w:pPr>
    </w:p>
    <w:p w14:paraId="0000001D" w14:textId="77777777" w:rsidR="00226060" w:rsidRPr="003F5F4D" w:rsidRDefault="00226060">
      <w:pPr>
        <w:rPr>
          <w:rFonts w:ascii="Times New Roman" w:hAnsi="Times New Roman" w:cs="Times New Roman"/>
          <w:sz w:val="28"/>
          <w:szCs w:val="28"/>
        </w:rPr>
      </w:pPr>
      <w:bookmarkStart w:id="0" w:name="_GoBack"/>
      <w:bookmarkEnd w:id="0"/>
    </w:p>
    <w:p w14:paraId="0000001E" w14:textId="77777777" w:rsidR="00226060" w:rsidRPr="003F5F4D" w:rsidRDefault="002B48C9">
      <w:pPr>
        <w:rPr>
          <w:rFonts w:ascii="Times New Roman" w:eastAsia="Play" w:hAnsi="Times New Roman" w:cs="Times New Roman"/>
          <w:color w:val="0F4761"/>
          <w:sz w:val="28"/>
          <w:szCs w:val="28"/>
        </w:rPr>
      </w:pPr>
      <w:r w:rsidRPr="003F5F4D">
        <w:rPr>
          <w:rFonts w:ascii="Times New Roman" w:hAnsi="Times New Roman" w:cs="Times New Roman"/>
          <w:sz w:val="28"/>
          <w:szCs w:val="28"/>
        </w:rPr>
        <w:lastRenderedPageBreak/>
        <w:br w:type="page"/>
      </w:r>
    </w:p>
    <w:p w14:paraId="0000001F" w14:textId="77777777" w:rsidR="00226060" w:rsidRPr="003F5F4D" w:rsidRDefault="002B48C9">
      <w:pPr>
        <w:pStyle w:val="3"/>
        <w:numPr>
          <w:ilvl w:val="0"/>
          <w:numId w:val="3"/>
        </w:numPr>
        <w:rPr>
          <w:rFonts w:ascii="Times New Roman" w:hAnsi="Times New Roman" w:cs="Times New Roman"/>
        </w:rPr>
      </w:pPr>
      <w:r w:rsidRPr="003F5F4D">
        <w:rPr>
          <w:rFonts w:ascii="Times New Roman" w:hAnsi="Times New Roman" w:cs="Times New Roman"/>
        </w:rPr>
        <w:lastRenderedPageBreak/>
        <w:t>Загальні положення</w:t>
      </w:r>
    </w:p>
    <w:p w14:paraId="00000020" w14:textId="77777777" w:rsidR="00226060" w:rsidRPr="003F5F4D" w:rsidRDefault="00226060">
      <w:pPr>
        <w:rPr>
          <w:rFonts w:ascii="Times New Roman" w:hAnsi="Times New Roman" w:cs="Times New Roman"/>
          <w:sz w:val="28"/>
          <w:szCs w:val="28"/>
        </w:rPr>
      </w:pPr>
    </w:p>
    <w:p w14:paraId="00000021" w14:textId="77777777" w:rsidR="00226060" w:rsidRPr="003F5F4D" w:rsidRDefault="002B48C9">
      <w:pPr>
        <w:spacing w:before="280" w:after="280" w:line="240" w:lineRule="auto"/>
        <w:ind w:left="357"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Комунальна установа «Інститут міста Дрогобича» (далі — Інститут) створена Дрогобицькою міською радою (далі — Власник) як неприбуткова установа, заснована на комунальній власності територіальної громади. Інститут підпорядковується вик</w:t>
      </w:r>
      <w:r w:rsidRPr="003F5F4D">
        <w:rPr>
          <w:rFonts w:ascii="Times New Roman" w:eastAsia="Times New Roman" w:hAnsi="Times New Roman" w:cs="Times New Roman"/>
          <w:sz w:val="28"/>
          <w:szCs w:val="28"/>
        </w:rPr>
        <w:t>онавчому комітету Дрогобицької міської ради (далі — Уповноважений орган) і діє в межах повноважень, визначених цим Статутом та законодавством України.</w:t>
      </w:r>
    </w:p>
    <w:p w14:paraId="00000022" w14:textId="77777777" w:rsidR="00226060" w:rsidRPr="003F5F4D" w:rsidRDefault="002B48C9">
      <w:pPr>
        <w:spacing w:before="280" w:after="280" w:line="240" w:lineRule="auto"/>
        <w:ind w:left="357"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У своїй діяльності Інститут керується Конституцією України, законами та іншими нормативно-правовими актам</w:t>
      </w:r>
      <w:r w:rsidRPr="003F5F4D">
        <w:rPr>
          <w:rFonts w:ascii="Times New Roman" w:eastAsia="Times New Roman" w:hAnsi="Times New Roman" w:cs="Times New Roman"/>
          <w:sz w:val="28"/>
          <w:szCs w:val="28"/>
        </w:rPr>
        <w:t>и України, рішеннями Дрогобицької міської ради, актами її виконавчих органів, а також цим Статутом.</w:t>
      </w:r>
    </w:p>
    <w:p w14:paraId="00000023" w14:textId="77777777" w:rsidR="00226060" w:rsidRPr="003F5F4D" w:rsidRDefault="002B48C9">
      <w:pPr>
        <w:spacing w:before="280" w:after="280" w:line="240" w:lineRule="auto"/>
        <w:ind w:left="357"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Інститут є юридичною особою публічного права. Інститут має самостійний баланс, рахунки в установах Державної казначейської служби України та/або банківських</w:t>
      </w:r>
      <w:r w:rsidRPr="003F5F4D">
        <w:rPr>
          <w:rFonts w:ascii="Times New Roman" w:eastAsia="Times New Roman" w:hAnsi="Times New Roman" w:cs="Times New Roman"/>
          <w:sz w:val="28"/>
          <w:szCs w:val="28"/>
        </w:rPr>
        <w:t xml:space="preserve"> установах, печатку, штампи, бланки та інші реквізити відповідно до законодавства України.</w:t>
      </w:r>
    </w:p>
    <w:p w14:paraId="00000024" w14:textId="77777777" w:rsidR="00226060" w:rsidRPr="003F5F4D" w:rsidRDefault="002B48C9">
      <w:pPr>
        <w:spacing w:before="280" w:after="280" w:line="240" w:lineRule="auto"/>
        <w:ind w:left="357"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Інститут здійснює діяльність як координаційний, аналітичний та експертний центр із питань стратегічного розвитку громади, управління на основі даних, підготовки та с</w:t>
      </w:r>
      <w:r w:rsidRPr="003F5F4D">
        <w:rPr>
          <w:rFonts w:ascii="Times New Roman" w:eastAsia="Times New Roman" w:hAnsi="Times New Roman" w:cs="Times New Roman"/>
          <w:sz w:val="28"/>
          <w:szCs w:val="28"/>
        </w:rPr>
        <w:t xml:space="preserve">упроводу </w:t>
      </w:r>
      <w:proofErr w:type="spellStart"/>
      <w:r w:rsidRPr="003F5F4D">
        <w:rPr>
          <w:rFonts w:ascii="Times New Roman" w:eastAsia="Times New Roman" w:hAnsi="Times New Roman" w:cs="Times New Roman"/>
          <w:sz w:val="28"/>
          <w:szCs w:val="28"/>
        </w:rPr>
        <w:t>розвиткових</w:t>
      </w:r>
      <w:proofErr w:type="spellEnd"/>
      <w:r w:rsidRPr="003F5F4D">
        <w:rPr>
          <w:rFonts w:ascii="Times New Roman" w:eastAsia="Times New Roman" w:hAnsi="Times New Roman" w:cs="Times New Roman"/>
          <w:sz w:val="28"/>
          <w:szCs w:val="28"/>
        </w:rPr>
        <w:t xml:space="preserve"> проєктів, міжнародного й міжмуніципального співробітництва, комунікації та громадської участі. Інститут не здійснює владних, регуляторних або контрольних повноважень органів місцевого самоврядування і не приймає управлінських рішень, щ</w:t>
      </w:r>
      <w:r w:rsidRPr="003F5F4D">
        <w:rPr>
          <w:rFonts w:ascii="Times New Roman" w:eastAsia="Times New Roman" w:hAnsi="Times New Roman" w:cs="Times New Roman"/>
          <w:sz w:val="28"/>
          <w:szCs w:val="28"/>
        </w:rPr>
        <w:t xml:space="preserve">о належать до компетенції структурних підрозділів виконавчих органів ради. Його роль — компліментарна: методична, експертна, аналітична та </w:t>
      </w:r>
      <w:proofErr w:type="spellStart"/>
      <w:r w:rsidRPr="003F5F4D">
        <w:rPr>
          <w:rFonts w:ascii="Times New Roman" w:eastAsia="Times New Roman" w:hAnsi="Times New Roman" w:cs="Times New Roman"/>
          <w:sz w:val="28"/>
          <w:szCs w:val="28"/>
        </w:rPr>
        <w:t>проєктна</w:t>
      </w:r>
      <w:proofErr w:type="spellEnd"/>
      <w:r w:rsidRPr="003F5F4D">
        <w:rPr>
          <w:rFonts w:ascii="Times New Roman" w:eastAsia="Times New Roman" w:hAnsi="Times New Roman" w:cs="Times New Roman"/>
          <w:sz w:val="28"/>
          <w:szCs w:val="28"/>
        </w:rPr>
        <w:t xml:space="preserve"> підтримка, координація </w:t>
      </w:r>
      <w:proofErr w:type="spellStart"/>
      <w:r w:rsidRPr="003F5F4D">
        <w:rPr>
          <w:rFonts w:ascii="Times New Roman" w:eastAsia="Times New Roman" w:hAnsi="Times New Roman" w:cs="Times New Roman"/>
          <w:sz w:val="28"/>
          <w:szCs w:val="28"/>
        </w:rPr>
        <w:t>стейкхолдерів</w:t>
      </w:r>
      <w:proofErr w:type="spellEnd"/>
      <w:r w:rsidRPr="003F5F4D">
        <w:rPr>
          <w:rFonts w:ascii="Times New Roman" w:eastAsia="Times New Roman" w:hAnsi="Times New Roman" w:cs="Times New Roman"/>
          <w:sz w:val="28"/>
          <w:szCs w:val="28"/>
        </w:rPr>
        <w:t xml:space="preserve"> і залучення зовнішніх ресурсів.</w:t>
      </w:r>
    </w:p>
    <w:p w14:paraId="00000025" w14:textId="77777777" w:rsidR="00226060" w:rsidRPr="003F5F4D" w:rsidRDefault="002B48C9">
      <w:pPr>
        <w:spacing w:before="280" w:after="280" w:line="240" w:lineRule="auto"/>
        <w:ind w:left="357"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Діяльність Інституту є </w:t>
      </w:r>
      <w:proofErr w:type="spellStart"/>
      <w:r w:rsidRPr="003F5F4D">
        <w:rPr>
          <w:rFonts w:ascii="Times New Roman" w:eastAsia="Times New Roman" w:hAnsi="Times New Roman" w:cs="Times New Roman"/>
          <w:sz w:val="28"/>
          <w:szCs w:val="28"/>
        </w:rPr>
        <w:t>доповнювальною</w:t>
      </w:r>
      <w:proofErr w:type="spellEnd"/>
      <w:r w:rsidRPr="003F5F4D">
        <w:rPr>
          <w:rFonts w:ascii="Times New Roman" w:eastAsia="Times New Roman" w:hAnsi="Times New Roman" w:cs="Times New Roman"/>
          <w:sz w:val="28"/>
          <w:szCs w:val="28"/>
        </w:rPr>
        <w:t xml:space="preserve"> д</w:t>
      </w:r>
      <w:r w:rsidRPr="003F5F4D">
        <w:rPr>
          <w:rFonts w:ascii="Times New Roman" w:eastAsia="Times New Roman" w:hAnsi="Times New Roman" w:cs="Times New Roman"/>
          <w:sz w:val="28"/>
          <w:szCs w:val="28"/>
        </w:rPr>
        <w:t>о діяльності структурних підрозділів виконавчих органів ради. Інститут діє за принципом «служіння громаді», забезпечуючи суспільні вигоди для жителів громади, у тому числі залучення зовнішнього фінансування та створення нематеріальних активів (методики, зн</w:t>
      </w:r>
      <w:r w:rsidRPr="003F5F4D">
        <w:rPr>
          <w:rFonts w:ascii="Times New Roman" w:eastAsia="Times New Roman" w:hAnsi="Times New Roman" w:cs="Times New Roman"/>
          <w:sz w:val="28"/>
          <w:szCs w:val="28"/>
        </w:rPr>
        <w:t>ання, партнерські мережі, цифрові рішення тощо), незалежно від формального отримувача коштів або майна.</w:t>
      </w:r>
    </w:p>
    <w:p w14:paraId="00000026" w14:textId="77777777" w:rsidR="00226060" w:rsidRPr="003F5F4D" w:rsidRDefault="002B48C9">
      <w:pPr>
        <w:spacing w:before="280" w:after="280" w:line="240" w:lineRule="auto"/>
        <w:ind w:left="357"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Інститут має право взаємодіяти на договірних засадах з органами державної влади, органами місцевого самоврядування, комунальними підприємствами, установ</w:t>
      </w:r>
      <w:r w:rsidRPr="003F5F4D">
        <w:rPr>
          <w:rFonts w:ascii="Times New Roman" w:eastAsia="Times New Roman" w:hAnsi="Times New Roman" w:cs="Times New Roman"/>
          <w:sz w:val="28"/>
          <w:szCs w:val="28"/>
        </w:rPr>
        <w:t>ами й закладами, закладами освіти та науки, закладами охорони здоров’я, підприємствами приватного сектору, громадськими об’єднаннями, міжнародними організаціями та партнерами в Україні й за кордоном.</w:t>
      </w:r>
    </w:p>
    <w:p w14:paraId="00000027" w14:textId="77777777" w:rsidR="00226060" w:rsidRPr="003F5F4D" w:rsidRDefault="002B48C9">
      <w:pPr>
        <w:spacing w:before="280" w:after="280" w:line="240" w:lineRule="auto"/>
        <w:ind w:left="357"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Для виконання окремих завдань Інститут може створювати д</w:t>
      </w:r>
      <w:r w:rsidRPr="003F5F4D">
        <w:rPr>
          <w:rFonts w:ascii="Times New Roman" w:eastAsia="Times New Roman" w:hAnsi="Times New Roman" w:cs="Times New Roman"/>
          <w:sz w:val="28"/>
          <w:szCs w:val="28"/>
        </w:rPr>
        <w:t xml:space="preserve">орадчі, експертні та координаційні групи, а також тимчасові </w:t>
      </w:r>
      <w:proofErr w:type="spellStart"/>
      <w:r w:rsidRPr="003F5F4D">
        <w:rPr>
          <w:rFonts w:ascii="Times New Roman" w:eastAsia="Times New Roman" w:hAnsi="Times New Roman" w:cs="Times New Roman"/>
          <w:sz w:val="28"/>
          <w:szCs w:val="28"/>
        </w:rPr>
        <w:t>проєктні</w:t>
      </w:r>
      <w:proofErr w:type="spellEnd"/>
      <w:r w:rsidRPr="003F5F4D">
        <w:rPr>
          <w:rFonts w:ascii="Times New Roman" w:eastAsia="Times New Roman" w:hAnsi="Times New Roman" w:cs="Times New Roman"/>
          <w:sz w:val="28"/>
          <w:szCs w:val="28"/>
        </w:rPr>
        <w:t xml:space="preserve"> офіси й робочі групи за участю зацікавлених сторін. Такі утворення не набувають статусу </w:t>
      </w:r>
      <w:r w:rsidRPr="003F5F4D">
        <w:rPr>
          <w:rFonts w:ascii="Times New Roman" w:eastAsia="Times New Roman" w:hAnsi="Times New Roman" w:cs="Times New Roman"/>
          <w:sz w:val="28"/>
          <w:szCs w:val="28"/>
        </w:rPr>
        <w:lastRenderedPageBreak/>
        <w:t>юридичної особи. У кризових ситуаціях (включаючи воєнний стан) такі групи можуть формуватися термін</w:t>
      </w:r>
      <w:r w:rsidRPr="003F5F4D">
        <w:rPr>
          <w:rFonts w:ascii="Times New Roman" w:eastAsia="Times New Roman" w:hAnsi="Times New Roman" w:cs="Times New Roman"/>
          <w:sz w:val="28"/>
          <w:szCs w:val="28"/>
        </w:rPr>
        <w:t xml:space="preserve">ово з подальшим звітом. </w:t>
      </w:r>
    </w:p>
    <w:p w14:paraId="00000028" w14:textId="77777777" w:rsidR="00226060" w:rsidRPr="003F5F4D" w:rsidRDefault="00226060">
      <w:pPr>
        <w:spacing w:before="280" w:after="280" w:line="240" w:lineRule="auto"/>
        <w:ind w:left="360"/>
        <w:jc w:val="both"/>
        <w:rPr>
          <w:rFonts w:ascii="Times New Roman" w:eastAsia="Times New Roman" w:hAnsi="Times New Roman" w:cs="Times New Roman"/>
          <w:sz w:val="28"/>
          <w:szCs w:val="28"/>
        </w:rPr>
      </w:pPr>
    </w:p>
    <w:p w14:paraId="00000029" w14:textId="77777777" w:rsidR="00226060" w:rsidRPr="003F5F4D" w:rsidRDefault="002B48C9">
      <w:pPr>
        <w:pStyle w:val="3"/>
        <w:rPr>
          <w:rFonts w:ascii="Times New Roman" w:hAnsi="Times New Roman" w:cs="Times New Roman"/>
        </w:rPr>
      </w:pPr>
      <w:r w:rsidRPr="003F5F4D">
        <w:rPr>
          <w:rFonts w:ascii="Times New Roman" w:hAnsi="Times New Roman" w:cs="Times New Roman"/>
        </w:rPr>
        <w:t>2. Найменування та місцезнаходження</w:t>
      </w:r>
    </w:p>
    <w:p w14:paraId="0000002A" w14:textId="77777777" w:rsidR="00226060" w:rsidRPr="003F5F4D" w:rsidRDefault="002B48C9">
      <w:pPr>
        <w:spacing w:before="280"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Повне найменування установи: Комунальна установа «Інститут міста Дрогобича» Дрогобицької міської ради.</w:t>
      </w:r>
    </w:p>
    <w:p w14:paraId="0000002B" w14:textId="77777777" w:rsidR="00226060" w:rsidRPr="003F5F4D" w:rsidRDefault="002B48C9">
      <w:pPr>
        <w:spacing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Скорочене найменування: Інститут міста Дрогобича.</w:t>
      </w:r>
    </w:p>
    <w:p w14:paraId="0000002C" w14:textId="77777777" w:rsidR="00226060" w:rsidRPr="003F5F4D" w:rsidRDefault="002B48C9">
      <w:pPr>
        <w:spacing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Місцезнаходження (юридична адреса): 82100</w:t>
      </w:r>
      <w:r w:rsidRPr="003F5F4D">
        <w:rPr>
          <w:rFonts w:ascii="Times New Roman" w:eastAsia="Times New Roman" w:hAnsi="Times New Roman" w:cs="Times New Roman"/>
          <w:sz w:val="28"/>
          <w:szCs w:val="28"/>
        </w:rPr>
        <w:t>, Україна, Львівська область, м. Дрогобич, площа Ринок, будинок 1.</w:t>
      </w:r>
    </w:p>
    <w:p w14:paraId="0000002D" w14:textId="77777777" w:rsidR="00226060" w:rsidRPr="003F5F4D" w:rsidRDefault="002B48C9">
      <w:pPr>
        <w:spacing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Місце фактичного здійснення діяльності: визначається рішенням Директора за погодженням з Уповноваженим органом. Інформація про місця фактичного здійснення діяльності оприлюднюється на офіці</w:t>
      </w:r>
      <w:r w:rsidRPr="003F5F4D">
        <w:rPr>
          <w:rFonts w:ascii="Times New Roman" w:eastAsia="Times New Roman" w:hAnsi="Times New Roman" w:cs="Times New Roman"/>
          <w:sz w:val="28"/>
          <w:szCs w:val="28"/>
        </w:rPr>
        <w:t>йних ресурсах Інституту.</w:t>
      </w:r>
    </w:p>
    <w:p w14:paraId="0000002E" w14:textId="77777777" w:rsidR="00226060" w:rsidRPr="003F5F4D" w:rsidRDefault="002B48C9">
      <w:pPr>
        <w:spacing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Зміна юридичної адреси здійснюється за рішенням Засновника з внесенням відповідних змін до статуту та державною реєстрацією таких змін у встановленому законодавством порядку.</w:t>
      </w:r>
    </w:p>
    <w:p w14:paraId="0000002F" w14:textId="77777777" w:rsidR="00226060" w:rsidRPr="003F5F4D" w:rsidRDefault="002B48C9">
      <w:pPr>
        <w:spacing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Зміна місця фактичного здійснення діяльності здійснюєтьс</w:t>
      </w:r>
      <w:r w:rsidRPr="003F5F4D">
        <w:rPr>
          <w:rFonts w:ascii="Times New Roman" w:eastAsia="Times New Roman" w:hAnsi="Times New Roman" w:cs="Times New Roman"/>
          <w:sz w:val="28"/>
          <w:szCs w:val="28"/>
        </w:rPr>
        <w:t>я за рішенням Директора за погодженням Уповноваженого органу.</w:t>
      </w:r>
    </w:p>
    <w:p w14:paraId="00000030" w14:textId="77777777" w:rsidR="00226060" w:rsidRPr="003F5F4D" w:rsidRDefault="002B48C9">
      <w:pPr>
        <w:pStyle w:val="3"/>
        <w:rPr>
          <w:rFonts w:ascii="Times New Roman" w:eastAsia="Times New Roman" w:hAnsi="Times New Roman" w:cs="Times New Roman"/>
        </w:rPr>
      </w:pPr>
      <w:r w:rsidRPr="003F5F4D">
        <w:rPr>
          <w:rFonts w:ascii="Times New Roman" w:hAnsi="Times New Roman" w:cs="Times New Roman"/>
        </w:rPr>
        <w:t>3. Місія, мета та завдання Інституту</w:t>
      </w:r>
    </w:p>
    <w:p w14:paraId="00000031"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Місією Інституту є забезпечення сталого стратегічного розвитку Дрогобицької міської територіальної громади шляхом координації зусиль зацікавлених сторін, надання аналітичної підтримки управлінським рішенням, підготовки та супроводу </w:t>
      </w:r>
      <w:proofErr w:type="spellStart"/>
      <w:r w:rsidRPr="003F5F4D">
        <w:rPr>
          <w:rFonts w:ascii="Times New Roman" w:eastAsia="Times New Roman" w:hAnsi="Times New Roman" w:cs="Times New Roman"/>
          <w:sz w:val="28"/>
          <w:szCs w:val="28"/>
        </w:rPr>
        <w:t>розвиткових</w:t>
      </w:r>
      <w:proofErr w:type="spellEnd"/>
      <w:r w:rsidRPr="003F5F4D">
        <w:rPr>
          <w:rFonts w:ascii="Times New Roman" w:eastAsia="Times New Roman" w:hAnsi="Times New Roman" w:cs="Times New Roman"/>
          <w:sz w:val="28"/>
          <w:szCs w:val="28"/>
        </w:rPr>
        <w:t xml:space="preserve"> проєктів, за</w:t>
      </w:r>
      <w:r w:rsidRPr="003F5F4D">
        <w:rPr>
          <w:rFonts w:ascii="Times New Roman" w:eastAsia="Times New Roman" w:hAnsi="Times New Roman" w:cs="Times New Roman"/>
          <w:sz w:val="28"/>
          <w:szCs w:val="28"/>
        </w:rPr>
        <w:t xml:space="preserve">лучення зовнішніх ресурсів, розвитку міжнародних </w:t>
      </w:r>
      <w:proofErr w:type="spellStart"/>
      <w:r w:rsidRPr="003F5F4D">
        <w:rPr>
          <w:rFonts w:ascii="Times New Roman" w:eastAsia="Times New Roman" w:hAnsi="Times New Roman" w:cs="Times New Roman"/>
          <w:sz w:val="28"/>
          <w:szCs w:val="28"/>
        </w:rPr>
        <w:t>партнерств</w:t>
      </w:r>
      <w:proofErr w:type="spellEnd"/>
      <w:r w:rsidRPr="003F5F4D">
        <w:rPr>
          <w:rFonts w:ascii="Times New Roman" w:eastAsia="Times New Roman" w:hAnsi="Times New Roman" w:cs="Times New Roman"/>
          <w:sz w:val="28"/>
          <w:szCs w:val="28"/>
        </w:rPr>
        <w:t xml:space="preserve"> і підвищення якості громадської участі, ініціювання впровадження інноваційних рішень у громаді.</w:t>
      </w:r>
    </w:p>
    <w:p w14:paraId="00000032"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Метою діяльності Інституту є сприяння реалізації Стратегії розвитку громади та її програм і планів, </w:t>
      </w:r>
      <w:r w:rsidRPr="003F5F4D">
        <w:rPr>
          <w:rFonts w:ascii="Times New Roman" w:eastAsia="Times New Roman" w:hAnsi="Times New Roman" w:cs="Times New Roman"/>
          <w:sz w:val="28"/>
          <w:szCs w:val="28"/>
        </w:rPr>
        <w:t>у тому числі галузевих; підтримка територіального, соціально-економічного та інноваційного розвитку; допомога в цифровій трансформації; зміцнення інституційної спроможності органів місцевого самоврядування, комунальних установ і громадянського суспільства.</w:t>
      </w:r>
    </w:p>
    <w:p w14:paraId="00000033"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Для досягнення мети Інститут здійснює такі завдання:</w:t>
      </w:r>
    </w:p>
    <w:p w14:paraId="00000034"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У сфері стратегічного планування і моніторингу Інститут бере участь у підготовці, оновленні та моніторингу виконання Стратегії розвитку громади, планів її реалізації та галузевих стратегій; розробляє систему показників, методики збору й аналізу даних; готу</w:t>
      </w:r>
      <w:r w:rsidRPr="003F5F4D">
        <w:rPr>
          <w:rFonts w:ascii="Times New Roman" w:eastAsia="Times New Roman" w:hAnsi="Times New Roman" w:cs="Times New Roman"/>
          <w:sz w:val="28"/>
          <w:szCs w:val="28"/>
        </w:rPr>
        <w:t xml:space="preserve">є аналітичні записки, довідки та звіти, необхідні для ухвалення обґрунтованих управлінських рішень. </w:t>
      </w:r>
    </w:p>
    <w:p w14:paraId="00000035"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lastRenderedPageBreak/>
        <w:t>У сфері управління на основі даних Інститут проводить соціально-економічні, соціологічні, маркетингові та просторові дослідження на запит Власника або Упов</w:t>
      </w:r>
      <w:r w:rsidRPr="003F5F4D">
        <w:rPr>
          <w:rFonts w:ascii="Times New Roman" w:eastAsia="Times New Roman" w:hAnsi="Times New Roman" w:cs="Times New Roman"/>
          <w:sz w:val="28"/>
          <w:szCs w:val="28"/>
        </w:rPr>
        <w:t xml:space="preserve">новаженого органу; розробляє методичні рекомендації щодо збору, верифікації та використання даних; створює аналітичні продукти для програм і проєктів громади, включно з </w:t>
      </w:r>
      <w:proofErr w:type="spellStart"/>
      <w:r w:rsidRPr="003F5F4D">
        <w:rPr>
          <w:rFonts w:ascii="Times New Roman" w:eastAsia="Times New Roman" w:hAnsi="Times New Roman" w:cs="Times New Roman"/>
          <w:sz w:val="28"/>
          <w:szCs w:val="28"/>
        </w:rPr>
        <w:t>геоінформаційними</w:t>
      </w:r>
      <w:proofErr w:type="spellEnd"/>
      <w:r w:rsidRPr="003F5F4D">
        <w:rPr>
          <w:rFonts w:ascii="Times New Roman" w:eastAsia="Times New Roman" w:hAnsi="Times New Roman" w:cs="Times New Roman"/>
          <w:sz w:val="28"/>
          <w:szCs w:val="28"/>
        </w:rPr>
        <w:t xml:space="preserve"> інструментами.</w:t>
      </w:r>
    </w:p>
    <w:p w14:paraId="00000036"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У сфері підготовки та супроводу проєктів Інститут готу</w:t>
      </w:r>
      <w:r w:rsidRPr="003F5F4D">
        <w:rPr>
          <w:rFonts w:ascii="Times New Roman" w:eastAsia="Times New Roman" w:hAnsi="Times New Roman" w:cs="Times New Roman"/>
          <w:sz w:val="28"/>
          <w:szCs w:val="28"/>
        </w:rPr>
        <w:t>є, координує і реалізує розвиткові ініціативи в інтересах органів місцевого самоврядування, комунальних установ, закладів освіти й охорони здоров’я, об’єднань співвласників багатоквартирних будинків, громадських організацій та інших суб’єктів громади; супр</w:t>
      </w:r>
      <w:r w:rsidRPr="003F5F4D">
        <w:rPr>
          <w:rFonts w:ascii="Times New Roman" w:eastAsia="Times New Roman" w:hAnsi="Times New Roman" w:cs="Times New Roman"/>
          <w:sz w:val="28"/>
          <w:szCs w:val="28"/>
        </w:rPr>
        <w:t xml:space="preserve">оводжує партнерства й участь у державних, регіональних та міжнародних програмах; готує заявки, технічні завдання, кошториси й календарні плани; забезпечує звітування за вимогами донорів. </w:t>
      </w:r>
    </w:p>
    <w:p w14:paraId="00000037"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У сфері міжнародного та міжмуніципального співробітництва Інститут р</w:t>
      </w:r>
      <w:r w:rsidRPr="003F5F4D">
        <w:rPr>
          <w:rFonts w:ascii="Times New Roman" w:eastAsia="Times New Roman" w:hAnsi="Times New Roman" w:cs="Times New Roman"/>
          <w:sz w:val="28"/>
          <w:szCs w:val="28"/>
        </w:rPr>
        <w:t>озбудовує й підтримує партнерські мережі з містами-побратимами, університетами, фондами, асоціаціями та іншими організаціями; організовує обміни досвідом, візити та спільні ініціативи; готує й супроводжує меморандуми та угоди про співпрацю; сприяє формуван</w:t>
      </w:r>
      <w:r w:rsidRPr="003F5F4D">
        <w:rPr>
          <w:rFonts w:ascii="Times New Roman" w:eastAsia="Times New Roman" w:hAnsi="Times New Roman" w:cs="Times New Roman"/>
          <w:sz w:val="28"/>
          <w:szCs w:val="28"/>
        </w:rPr>
        <w:t>ню позитивного іміджу громади на національному й міжнародному рівнях.</w:t>
      </w:r>
    </w:p>
    <w:p w14:paraId="00000038"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У сфері громадської участі та комунікацій Інститут забезпечує методичну й організаційну підтримку консультацій з громадськістю, публічних обговорень, </w:t>
      </w:r>
      <w:proofErr w:type="spellStart"/>
      <w:r w:rsidRPr="003F5F4D">
        <w:rPr>
          <w:rFonts w:ascii="Times New Roman" w:eastAsia="Times New Roman" w:hAnsi="Times New Roman" w:cs="Times New Roman"/>
          <w:sz w:val="28"/>
          <w:szCs w:val="28"/>
        </w:rPr>
        <w:t>воркшопів</w:t>
      </w:r>
      <w:proofErr w:type="spellEnd"/>
      <w:r w:rsidRPr="003F5F4D">
        <w:rPr>
          <w:rFonts w:ascii="Times New Roman" w:eastAsia="Times New Roman" w:hAnsi="Times New Roman" w:cs="Times New Roman"/>
          <w:sz w:val="28"/>
          <w:szCs w:val="28"/>
        </w:rPr>
        <w:t xml:space="preserve"> і опитувань; проводить осв</w:t>
      </w:r>
      <w:r w:rsidRPr="003F5F4D">
        <w:rPr>
          <w:rFonts w:ascii="Times New Roman" w:eastAsia="Times New Roman" w:hAnsi="Times New Roman" w:cs="Times New Roman"/>
          <w:sz w:val="28"/>
          <w:szCs w:val="28"/>
        </w:rPr>
        <w:t>ітні заходи для працівників органів місцевого самоврядування, комунальних установ, громадських організацій, бізнесу, молоді та інших цільових груп; підтримує розвиток цифрових інструментів електронної демократії.</w:t>
      </w:r>
    </w:p>
    <w:p w14:paraId="00000039"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У сфері підтримки економічного розвитку та </w:t>
      </w:r>
      <w:r w:rsidRPr="003F5F4D">
        <w:rPr>
          <w:rFonts w:ascii="Times New Roman" w:eastAsia="Times New Roman" w:hAnsi="Times New Roman" w:cs="Times New Roman"/>
          <w:sz w:val="28"/>
          <w:szCs w:val="28"/>
        </w:rPr>
        <w:t xml:space="preserve">інновацій Інститут готує аналітику  для підтримки мікро-, малого та середнього підприємництва, кластерних ініціатив, інноваційних і освітніх екосистем; сприяє впровадженню програм енергоефективності, сталого розвитку, сталої мобільності, </w:t>
      </w:r>
      <w:proofErr w:type="spellStart"/>
      <w:r w:rsidRPr="003F5F4D">
        <w:rPr>
          <w:rFonts w:ascii="Times New Roman" w:eastAsia="Times New Roman" w:hAnsi="Times New Roman" w:cs="Times New Roman"/>
          <w:sz w:val="28"/>
          <w:szCs w:val="28"/>
        </w:rPr>
        <w:t>цифровізації</w:t>
      </w:r>
      <w:proofErr w:type="spellEnd"/>
      <w:r w:rsidRPr="003F5F4D">
        <w:rPr>
          <w:rFonts w:ascii="Times New Roman" w:eastAsia="Times New Roman" w:hAnsi="Times New Roman" w:cs="Times New Roman"/>
          <w:sz w:val="28"/>
          <w:szCs w:val="28"/>
        </w:rPr>
        <w:t xml:space="preserve"> та ін</w:t>
      </w:r>
      <w:r w:rsidRPr="003F5F4D">
        <w:rPr>
          <w:rFonts w:ascii="Times New Roman" w:eastAsia="Times New Roman" w:hAnsi="Times New Roman" w:cs="Times New Roman"/>
          <w:sz w:val="28"/>
          <w:szCs w:val="28"/>
        </w:rPr>
        <w:t xml:space="preserve">ших пріоритетів, визначених у стратегіях громади. </w:t>
      </w:r>
    </w:p>
    <w:p w14:paraId="0000003A"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shd w:val="clear" w:color="auto" w:fill="FF9900"/>
        </w:rPr>
      </w:pPr>
      <w:r w:rsidRPr="003F5F4D">
        <w:rPr>
          <w:rFonts w:ascii="Times New Roman" w:eastAsia="Times New Roman" w:hAnsi="Times New Roman" w:cs="Times New Roman"/>
          <w:sz w:val="28"/>
          <w:szCs w:val="28"/>
        </w:rPr>
        <w:t xml:space="preserve">Повноваження Інституту чітко відмежовуються від повноважень структурних підрозділів виконавчих органів ради. Регуляторні, дозвільні, контрольні та адміністративні функції належать відповідним підрозділам. </w:t>
      </w:r>
      <w:r w:rsidRPr="003F5F4D">
        <w:rPr>
          <w:rFonts w:ascii="Times New Roman" w:eastAsia="Times New Roman" w:hAnsi="Times New Roman" w:cs="Times New Roman"/>
          <w:sz w:val="28"/>
          <w:szCs w:val="28"/>
        </w:rPr>
        <w:t xml:space="preserve">Інститут готує пропозиції, аналітичні матеріали та </w:t>
      </w:r>
      <w:proofErr w:type="spellStart"/>
      <w:r w:rsidRPr="003F5F4D">
        <w:rPr>
          <w:rFonts w:ascii="Times New Roman" w:eastAsia="Times New Roman" w:hAnsi="Times New Roman" w:cs="Times New Roman"/>
          <w:sz w:val="28"/>
          <w:szCs w:val="28"/>
        </w:rPr>
        <w:t>проєктні</w:t>
      </w:r>
      <w:proofErr w:type="spellEnd"/>
      <w:r w:rsidRPr="003F5F4D">
        <w:rPr>
          <w:rFonts w:ascii="Times New Roman" w:eastAsia="Times New Roman" w:hAnsi="Times New Roman" w:cs="Times New Roman"/>
          <w:sz w:val="28"/>
          <w:szCs w:val="28"/>
        </w:rPr>
        <w:t xml:space="preserve"> документи здійснює комплексну експертну оцінку і надає відповідні рекомендації, але остаточні управлінські рішення ухвалюються уповноваженими органами. </w:t>
      </w:r>
    </w:p>
    <w:p w14:paraId="0000003B"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Інститут діє як неприбуткова установа. Усі </w:t>
      </w:r>
      <w:r w:rsidRPr="003F5F4D">
        <w:rPr>
          <w:rFonts w:ascii="Times New Roman" w:eastAsia="Times New Roman" w:hAnsi="Times New Roman" w:cs="Times New Roman"/>
          <w:sz w:val="28"/>
          <w:szCs w:val="28"/>
        </w:rPr>
        <w:t xml:space="preserve">доходи, зокрема гранти, благодійні внески та інші надходження, використовуються виключно для виконання статутних завдань та цілей, а також/або визначених надавачем коштів чи матеріальних цінностей або послуг. Інститут може виступати заявником, </w:t>
      </w:r>
      <w:r w:rsidRPr="003F5F4D">
        <w:rPr>
          <w:rFonts w:ascii="Times New Roman" w:eastAsia="Times New Roman" w:hAnsi="Times New Roman" w:cs="Times New Roman"/>
          <w:sz w:val="28"/>
          <w:szCs w:val="28"/>
        </w:rPr>
        <w:lastRenderedPageBreak/>
        <w:t>виконавцем а</w:t>
      </w:r>
      <w:r w:rsidRPr="003F5F4D">
        <w:rPr>
          <w:rFonts w:ascii="Times New Roman" w:eastAsia="Times New Roman" w:hAnsi="Times New Roman" w:cs="Times New Roman"/>
          <w:sz w:val="28"/>
          <w:szCs w:val="28"/>
        </w:rPr>
        <w:t>бо координатором проєктів залежно від вимог програм і в інтересах громади.</w:t>
      </w:r>
    </w:p>
    <w:p w14:paraId="0000003C"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Для реалізації статутних завдань Інститут має право формувати тимчасові </w:t>
      </w:r>
      <w:proofErr w:type="spellStart"/>
      <w:r w:rsidRPr="003F5F4D">
        <w:rPr>
          <w:rFonts w:ascii="Times New Roman" w:eastAsia="Times New Roman" w:hAnsi="Times New Roman" w:cs="Times New Roman"/>
          <w:sz w:val="28"/>
          <w:szCs w:val="28"/>
        </w:rPr>
        <w:t>проєктні</w:t>
      </w:r>
      <w:proofErr w:type="spellEnd"/>
      <w:r w:rsidRPr="003F5F4D">
        <w:rPr>
          <w:rFonts w:ascii="Times New Roman" w:eastAsia="Times New Roman" w:hAnsi="Times New Roman" w:cs="Times New Roman"/>
          <w:sz w:val="28"/>
          <w:szCs w:val="28"/>
        </w:rPr>
        <w:t xml:space="preserve"> команди, залучати експертів, радників і підрядників на договірних засадах, брати участь у конкурсах </w:t>
      </w:r>
      <w:r w:rsidRPr="003F5F4D">
        <w:rPr>
          <w:rFonts w:ascii="Times New Roman" w:eastAsia="Times New Roman" w:hAnsi="Times New Roman" w:cs="Times New Roman"/>
          <w:sz w:val="28"/>
          <w:szCs w:val="28"/>
        </w:rPr>
        <w:t xml:space="preserve">і програмах, укладати меморандуми та угоди про співпрацю в межах наданих повноважень. У кризових ситуаціях (включаючи воєнний стан) пріоритет віддається </w:t>
      </w:r>
      <w:proofErr w:type="spellStart"/>
      <w:r w:rsidRPr="003F5F4D">
        <w:rPr>
          <w:rFonts w:ascii="Times New Roman" w:eastAsia="Times New Roman" w:hAnsi="Times New Roman" w:cs="Times New Roman"/>
          <w:sz w:val="28"/>
          <w:szCs w:val="28"/>
        </w:rPr>
        <w:t>проєктам</w:t>
      </w:r>
      <w:proofErr w:type="spellEnd"/>
      <w:r w:rsidRPr="003F5F4D">
        <w:rPr>
          <w:rFonts w:ascii="Times New Roman" w:eastAsia="Times New Roman" w:hAnsi="Times New Roman" w:cs="Times New Roman"/>
          <w:sz w:val="28"/>
          <w:szCs w:val="28"/>
        </w:rPr>
        <w:t xml:space="preserve"> з відновлення та стійкості, зі спрощеним порядком залучення партнерів.</w:t>
      </w:r>
    </w:p>
    <w:p w14:paraId="0000003D" w14:textId="77777777" w:rsidR="00226060" w:rsidRPr="003F5F4D" w:rsidRDefault="002B48C9">
      <w:pPr>
        <w:pStyle w:val="3"/>
        <w:rPr>
          <w:rFonts w:ascii="Times New Roman" w:hAnsi="Times New Roman" w:cs="Times New Roman"/>
        </w:rPr>
      </w:pPr>
      <w:r w:rsidRPr="003F5F4D">
        <w:rPr>
          <w:rFonts w:ascii="Times New Roman" w:hAnsi="Times New Roman" w:cs="Times New Roman"/>
        </w:rPr>
        <w:t>4. Права, обов’язки, ро</w:t>
      </w:r>
      <w:r w:rsidRPr="003F5F4D">
        <w:rPr>
          <w:rFonts w:ascii="Times New Roman" w:hAnsi="Times New Roman" w:cs="Times New Roman"/>
        </w:rPr>
        <w:t>змежування повноважень і відповідальність</w:t>
      </w:r>
    </w:p>
    <w:p w14:paraId="0000003E"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Інститут має право: </w:t>
      </w:r>
    </w:p>
    <w:p w14:paraId="0000003F" w14:textId="77777777" w:rsidR="00226060" w:rsidRPr="003F5F4D" w:rsidRDefault="002B48C9">
      <w:pPr>
        <w:numPr>
          <w:ilvl w:val="0"/>
          <w:numId w:val="1"/>
        </w:numPr>
        <w:spacing w:before="280"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Ініціювати та розробляти проєкти рішень, програм, дорожніх карт і технічних завдань для подання на розгляд Уповноваженому органу. </w:t>
      </w:r>
    </w:p>
    <w:p w14:paraId="00000040" w14:textId="77777777" w:rsidR="00226060" w:rsidRPr="003F5F4D" w:rsidRDefault="002B48C9">
      <w:pPr>
        <w:numPr>
          <w:ilvl w:val="0"/>
          <w:numId w:val="1"/>
        </w:numPr>
        <w:spacing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Запитувати та безоплатно отримувати в установленому порядку ві</w:t>
      </w:r>
      <w:r w:rsidRPr="003F5F4D">
        <w:rPr>
          <w:rFonts w:ascii="Times New Roman" w:eastAsia="Times New Roman" w:hAnsi="Times New Roman" w:cs="Times New Roman"/>
          <w:sz w:val="28"/>
          <w:szCs w:val="28"/>
        </w:rPr>
        <w:t xml:space="preserve">д виконавчих органів ради й комунальних установ інформацію та дані, необхідні для виконання статутних завдань, з дотриманням законодавства про інформацію і захист персональних даних. </w:t>
      </w:r>
    </w:p>
    <w:p w14:paraId="00000041" w14:textId="77777777" w:rsidR="00226060" w:rsidRPr="003F5F4D" w:rsidRDefault="002B48C9">
      <w:pPr>
        <w:numPr>
          <w:ilvl w:val="0"/>
          <w:numId w:val="1"/>
        </w:numPr>
        <w:spacing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Брати участь у робочих, експертних і координаційних групах. </w:t>
      </w:r>
    </w:p>
    <w:p w14:paraId="00000042" w14:textId="77777777" w:rsidR="00226060" w:rsidRPr="003F5F4D" w:rsidRDefault="002B48C9">
      <w:pPr>
        <w:numPr>
          <w:ilvl w:val="0"/>
          <w:numId w:val="1"/>
        </w:numPr>
        <w:spacing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Укладати ме</w:t>
      </w:r>
      <w:r w:rsidRPr="003F5F4D">
        <w:rPr>
          <w:rFonts w:ascii="Times New Roman" w:eastAsia="Times New Roman" w:hAnsi="Times New Roman" w:cs="Times New Roman"/>
          <w:sz w:val="28"/>
          <w:szCs w:val="28"/>
        </w:rPr>
        <w:t>морандуми та договори про співпрацю, грантові й благодійні угоди в межах повноважень, визначених внутрішнім регламентом, з інформуванням Уповноваженого органу протягом 5 робочих днів.</w:t>
      </w:r>
    </w:p>
    <w:p w14:paraId="00000043" w14:textId="77777777" w:rsidR="00226060" w:rsidRPr="003F5F4D" w:rsidRDefault="002B48C9">
      <w:pPr>
        <w:numPr>
          <w:ilvl w:val="0"/>
          <w:numId w:val="1"/>
        </w:numPr>
        <w:spacing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Представляти інтереси громади за дорученням Уповноваженого органу.</w:t>
      </w:r>
    </w:p>
    <w:p w14:paraId="00000044" w14:textId="77777777" w:rsidR="00226060" w:rsidRPr="003F5F4D" w:rsidRDefault="002B48C9">
      <w:pPr>
        <w:numPr>
          <w:ilvl w:val="0"/>
          <w:numId w:val="1"/>
        </w:numPr>
        <w:spacing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Адмін</w:t>
      </w:r>
      <w:r w:rsidRPr="003F5F4D">
        <w:rPr>
          <w:rFonts w:ascii="Times New Roman" w:eastAsia="Times New Roman" w:hAnsi="Times New Roman" w:cs="Times New Roman"/>
          <w:sz w:val="28"/>
          <w:szCs w:val="28"/>
        </w:rPr>
        <w:t xml:space="preserve">іструвати створені ним інформаційні продукти в межах, визначених рішеннями Власника або Уповноваженого органу. </w:t>
      </w:r>
    </w:p>
    <w:p w14:paraId="00000045" w14:textId="77777777" w:rsidR="00226060" w:rsidRPr="003F5F4D" w:rsidRDefault="002B48C9">
      <w:pPr>
        <w:numPr>
          <w:ilvl w:val="0"/>
          <w:numId w:val="1"/>
        </w:numPr>
        <w:spacing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Ініціювати консультації з громадськістю, опитування, публічні обговорення й комунікаційні кампанії. </w:t>
      </w:r>
    </w:p>
    <w:p w14:paraId="00000046" w14:textId="77777777" w:rsidR="00226060" w:rsidRPr="003F5F4D" w:rsidRDefault="002B48C9">
      <w:pPr>
        <w:numPr>
          <w:ilvl w:val="0"/>
          <w:numId w:val="1"/>
        </w:numPr>
        <w:spacing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Залучати на договірній основі експертів і п</w:t>
      </w:r>
      <w:r w:rsidRPr="003F5F4D">
        <w:rPr>
          <w:rFonts w:ascii="Times New Roman" w:eastAsia="Times New Roman" w:hAnsi="Times New Roman" w:cs="Times New Roman"/>
          <w:sz w:val="28"/>
          <w:szCs w:val="28"/>
        </w:rPr>
        <w:t xml:space="preserve">ідрядників. </w:t>
      </w:r>
    </w:p>
    <w:p w14:paraId="00000047" w14:textId="77777777" w:rsidR="00226060" w:rsidRPr="003F5F4D" w:rsidRDefault="002B48C9">
      <w:pPr>
        <w:numPr>
          <w:ilvl w:val="0"/>
          <w:numId w:val="1"/>
        </w:numPr>
        <w:spacing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Одержувати фінансування, що не заборонене законом, виключно для реалізації статутних завдань.</w:t>
      </w:r>
    </w:p>
    <w:p w14:paraId="00000048" w14:textId="77777777" w:rsidR="00226060" w:rsidRPr="003F5F4D" w:rsidRDefault="002B48C9">
      <w:pPr>
        <w:spacing w:before="280" w:after="280" w:line="240" w:lineRule="auto"/>
        <w:ind w:left="142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Інститут зобов’язаний: </w:t>
      </w:r>
    </w:p>
    <w:p w14:paraId="00000049" w14:textId="77777777" w:rsidR="00226060" w:rsidRPr="003F5F4D" w:rsidRDefault="002B48C9">
      <w:pPr>
        <w:numPr>
          <w:ilvl w:val="0"/>
          <w:numId w:val="1"/>
        </w:numPr>
        <w:spacing w:before="280"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Діяти в інтересах територіальної громади та дотримуватися принципів доброчесності, ефективності, прозорості й недопущення конфлікту інтересів. </w:t>
      </w:r>
    </w:p>
    <w:p w14:paraId="0000004A" w14:textId="77777777" w:rsidR="00226060" w:rsidRPr="003F5F4D" w:rsidRDefault="002B48C9">
      <w:pPr>
        <w:numPr>
          <w:ilvl w:val="0"/>
          <w:numId w:val="1"/>
        </w:numPr>
        <w:spacing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Забезпечувати збереження майна та цільове використання бюджетних і позабюджетних коштів. </w:t>
      </w:r>
    </w:p>
    <w:p w14:paraId="0000004B" w14:textId="77777777" w:rsidR="00226060" w:rsidRPr="003F5F4D" w:rsidRDefault="002B48C9">
      <w:pPr>
        <w:numPr>
          <w:ilvl w:val="0"/>
          <w:numId w:val="1"/>
        </w:numPr>
        <w:spacing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lastRenderedPageBreak/>
        <w:t>Дотримуватися законода</w:t>
      </w:r>
      <w:r w:rsidRPr="003F5F4D">
        <w:rPr>
          <w:rFonts w:ascii="Times New Roman" w:eastAsia="Times New Roman" w:hAnsi="Times New Roman" w:cs="Times New Roman"/>
          <w:sz w:val="28"/>
          <w:szCs w:val="28"/>
        </w:rPr>
        <w:t xml:space="preserve">вства про публічні закупівлі, доступ до публічної інформації, захист персональних даних, авторське право і суміжні права. </w:t>
      </w:r>
    </w:p>
    <w:p w14:paraId="0000004C" w14:textId="77777777" w:rsidR="00226060" w:rsidRPr="003F5F4D" w:rsidRDefault="002B48C9">
      <w:pPr>
        <w:numPr>
          <w:ilvl w:val="0"/>
          <w:numId w:val="1"/>
        </w:numPr>
        <w:spacing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Підтримувати належний рівень інформаційної безпеки. </w:t>
      </w:r>
    </w:p>
    <w:p w14:paraId="0000004D" w14:textId="77777777" w:rsidR="00226060" w:rsidRPr="003F5F4D" w:rsidRDefault="002B48C9">
      <w:pPr>
        <w:numPr>
          <w:ilvl w:val="0"/>
          <w:numId w:val="1"/>
        </w:numPr>
        <w:spacing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Готувати та подавати звіти про виконання програм і проєктів, використання ресурс</w:t>
      </w:r>
      <w:r w:rsidRPr="003F5F4D">
        <w:rPr>
          <w:rFonts w:ascii="Times New Roman" w:eastAsia="Times New Roman" w:hAnsi="Times New Roman" w:cs="Times New Roman"/>
          <w:sz w:val="28"/>
          <w:szCs w:val="28"/>
        </w:rPr>
        <w:t xml:space="preserve">ів і досягнуті результати. </w:t>
      </w:r>
    </w:p>
    <w:p w14:paraId="0000004E" w14:textId="77777777" w:rsidR="00226060" w:rsidRPr="003F5F4D" w:rsidRDefault="002B48C9">
      <w:pPr>
        <w:numPr>
          <w:ilvl w:val="0"/>
          <w:numId w:val="1"/>
        </w:numPr>
        <w:spacing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Оприлюднювати публічні аналітичні матеріали, створені за бюджетні кошти, з урахуванням обмежень законодавства.</w:t>
      </w:r>
    </w:p>
    <w:p w14:paraId="0000004F"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Інститут не здійснює регуляторних, дозвільних, контрольних і адміністративно-управлінських повноважень органів місцев</w:t>
      </w:r>
      <w:r w:rsidRPr="003F5F4D">
        <w:rPr>
          <w:rFonts w:ascii="Times New Roman" w:eastAsia="Times New Roman" w:hAnsi="Times New Roman" w:cs="Times New Roman"/>
          <w:sz w:val="28"/>
          <w:szCs w:val="28"/>
        </w:rPr>
        <w:t xml:space="preserve">ого самоврядування. Функції управління інвестиціями та економічним розвитком належать відповідним структурним підрозділам виконавчих органів ради. Роль Інституту — підготовка методичних матеріалів, аналітики, </w:t>
      </w:r>
      <w:proofErr w:type="spellStart"/>
      <w:r w:rsidRPr="003F5F4D">
        <w:rPr>
          <w:rFonts w:ascii="Times New Roman" w:eastAsia="Times New Roman" w:hAnsi="Times New Roman" w:cs="Times New Roman"/>
          <w:sz w:val="28"/>
          <w:szCs w:val="28"/>
        </w:rPr>
        <w:t>проєктного</w:t>
      </w:r>
      <w:proofErr w:type="spellEnd"/>
      <w:r w:rsidRPr="003F5F4D">
        <w:rPr>
          <w:rFonts w:ascii="Times New Roman" w:eastAsia="Times New Roman" w:hAnsi="Times New Roman" w:cs="Times New Roman"/>
          <w:sz w:val="28"/>
          <w:szCs w:val="28"/>
        </w:rPr>
        <w:t xml:space="preserve"> та комунікаційного супроводу, експер</w:t>
      </w:r>
      <w:r w:rsidRPr="003F5F4D">
        <w:rPr>
          <w:rFonts w:ascii="Times New Roman" w:eastAsia="Times New Roman" w:hAnsi="Times New Roman" w:cs="Times New Roman"/>
          <w:sz w:val="28"/>
          <w:szCs w:val="28"/>
        </w:rPr>
        <w:t>тна підтримка.</w:t>
      </w:r>
    </w:p>
    <w:p w14:paraId="00000050"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Інститут і його працівники несуть відповідальність за невиконання або неналежне виконання обов’язків згідно із законом та внутрішніми актами Власника й Уповноваженого органу. Збитки, завдані протиправними діями або бездіяльністю, відшкодовую</w:t>
      </w:r>
      <w:r w:rsidRPr="003F5F4D">
        <w:rPr>
          <w:rFonts w:ascii="Times New Roman" w:eastAsia="Times New Roman" w:hAnsi="Times New Roman" w:cs="Times New Roman"/>
          <w:sz w:val="28"/>
          <w:szCs w:val="28"/>
        </w:rPr>
        <w:t>ться у порядку, визначеному законодавством.</w:t>
      </w:r>
    </w:p>
    <w:p w14:paraId="00000051"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У кризових ситуаціях (включаючи воєнний стан) Інститут може </w:t>
      </w:r>
      <w:proofErr w:type="spellStart"/>
      <w:r w:rsidRPr="003F5F4D">
        <w:rPr>
          <w:rFonts w:ascii="Times New Roman" w:eastAsia="Times New Roman" w:hAnsi="Times New Roman" w:cs="Times New Roman"/>
          <w:sz w:val="28"/>
          <w:szCs w:val="28"/>
        </w:rPr>
        <w:t>оперативно</w:t>
      </w:r>
      <w:proofErr w:type="spellEnd"/>
      <w:r w:rsidRPr="003F5F4D">
        <w:rPr>
          <w:rFonts w:ascii="Times New Roman" w:eastAsia="Times New Roman" w:hAnsi="Times New Roman" w:cs="Times New Roman"/>
          <w:sz w:val="28"/>
          <w:szCs w:val="28"/>
        </w:rPr>
        <w:t xml:space="preserve"> перерозподіляти ресурси для пріоритетних проєктів із відновлення та стійкості, інформуючи Уповноважений орган протягом 5 робочих днів.</w:t>
      </w:r>
    </w:p>
    <w:p w14:paraId="00000052" w14:textId="77777777" w:rsidR="00226060" w:rsidRPr="003F5F4D" w:rsidRDefault="002B48C9">
      <w:pPr>
        <w:pStyle w:val="3"/>
        <w:rPr>
          <w:rFonts w:ascii="Times New Roman" w:hAnsi="Times New Roman" w:cs="Times New Roman"/>
        </w:rPr>
      </w:pPr>
      <w:r w:rsidRPr="003F5F4D">
        <w:rPr>
          <w:rFonts w:ascii="Times New Roman" w:hAnsi="Times New Roman" w:cs="Times New Roman"/>
        </w:rPr>
        <w:t>5. Май</w:t>
      </w:r>
      <w:r w:rsidRPr="003F5F4D">
        <w:rPr>
          <w:rFonts w:ascii="Times New Roman" w:hAnsi="Times New Roman" w:cs="Times New Roman"/>
        </w:rPr>
        <w:t>но, фінансування та неприбутковий статус</w:t>
      </w:r>
    </w:p>
    <w:p w14:paraId="00000053"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Майно Інституту є комунальною власністю територіальної громади та закріплюється за Інститутом на праві оперативного управління.</w:t>
      </w:r>
    </w:p>
    <w:p w14:paraId="00000054"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Джерелами формування майна і коштів Інституту є: </w:t>
      </w:r>
    </w:p>
    <w:p w14:paraId="00000055" w14:textId="77777777" w:rsidR="00226060" w:rsidRPr="003F5F4D" w:rsidRDefault="002B48C9">
      <w:pPr>
        <w:numPr>
          <w:ilvl w:val="0"/>
          <w:numId w:val="2"/>
        </w:numPr>
        <w:spacing w:before="280"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Кошти місцевого бюджету. </w:t>
      </w:r>
    </w:p>
    <w:p w14:paraId="00000056" w14:textId="77777777" w:rsidR="00226060" w:rsidRPr="003F5F4D" w:rsidRDefault="002B48C9">
      <w:pPr>
        <w:numPr>
          <w:ilvl w:val="0"/>
          <w:numId w:val="2"/>
        </w:numPr>
        <w:spacing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Гранти, субвенції, благодійна і гуманітарна допомога. </w:t>
      </w:r>
    </w:p>
    <w:p w14:paraId="00000057" w14:textId="77777777" w:rsidR="00226060" w:rsidRPr="003F5F4D" w:rsidRDefault="002B48C9">
      <w:pPr>
        <w:numPr>
          <w:ilvl w:val="0"/>
          <w:numId w:val="2"/>
        </w:numPr>
        <w:spacing w:after="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Кошти програм міжнародної технічної допомоги. </w:t>
      </w:r>
    </w:p>
    <w:p w14:paraId="00000058" w14:textId="77777777" w:rsidR="00226060" w:rsidRPr="003F5F4D" w:rsidRDefault="002B48C9">
      <w:pPr>
        <w:numPr>
          <w:ilvl w:val="0"/>
          <w:numId w:val="2"/>
        </w:numPr>
        <w:spacing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Інші надходження, не заборонені законодавством України.</w:t>
      </w:r>
    </w:p>
    <w:p w14:paraId="00000059"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Інститут має статус неприбуткової установи. Усі доходи використовуються виключно для фінансування </w:t>
      </w:r>
      <w:r w:rsidRPr="003F5F4D">
        <w:rPr>
          <w:rFonts w:ascii="Times New Roman" w:eastAsia="Times New Roman" w:hAnsi="Times New Roman" w:cs="Times New Roman"/>
          <w:sz w:val="28"/>
          <w:szCs w:val="28"/>
        </w:rPr>
        <w:t>видатків на утримання Інституту та виконання його статутних завдань. Розподіл доходів між засновником, працівниками (крім оплати праці), членами органів управління або пов’язаними особами забороняється.</w:t>
      </w:r>
    </w:p>
    <w:p w14:paraId="0000005A"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Права інтелектуальної власності на результати робіт, створені Інститутом за бюджетні кошти (аналітичні звіти, методики, програмні рішення, бази даних, </w:t>
      </w:r>
      <w:r w:rsidRPr="003F5F4D">
        <w:rPr>
          <w:rFonts w:ascii="Times New Roman" w:eastAsia="Times New Roman" w:hAnsi="Times New Roman" w:cs="Times New Roman"/>
          <w:sz w:val="28"/>
          <w:szCs w:val="28"/>
        </w:rPr>
        <w:lastRenderedPageBreak/>
        <w:t>дизайн-макети та інше), належать Власнику, якщо інше не передбачено договором, рішенням Власника або умов</w:t>
      </w:r>
      <w:r w:rsidRPr="003F5F4D">
        <w:rPr>
          <w:rFonts w:ascii="Times New Roman" w:eastAsia="Times New Roman" w:hAnsi="Times New Roman" w:cs="Times New Roman"/>
          <w:sz w:val="28"/>
          <w:szCs w:val="28"/>
        </w:rPr>
        <w:t>ами донорської програми. Публічні матеріали оприлюднюються з дотриманням законодавства, умов конфіденційності та охорони прав інтелектуальної власності.</w:t>
      </w:r>
    </w:p>
    <w:p w14:paraId="0000005B" w14:textId="77777777" w:rsidR="00226060" w:rsidRPr="003F5F4D" w:rsidRDefault="002B48C9">
      <w:pPr>
        <w:spacing w:before="280" w:after="280" w:line="240" w:lineRule="auto"/>
        <w:ind w:left="720"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Облік майна, фінансових операцій і звітність здійснюються відповідно до бюджетного та бухгалтерського з</w:t>
      </w:r>
      <w:r w:rsidRPr="003F5F4D">
        <w:rPr>
          <w:rFonts w:ascii="Times New Roman" w:eastAsia="Times New Roman" w:hAnsi="Times New Roman" w:cs="Times New Roman"/>
          <w:sz w:val="28"/>
          <w:szCs w:val="28"/>
        </w:rPr>
        <w:t xml:space="preserve">аконодавства України, з урахуванням вимог донорів у частині </w:t>
      </w:r>
      <w:proofErr w:type="spellStart"/>
      <w:r w:rsidRPr="003F5F4D">
        <w:rPr>
          <w:rFonts w:ascii="Times New Roman" w:eastAsia="Times New Roman" w:hAnsi="Times New Roman" w:cs="Times New Roman"/>
          <w:sz w:val="28"/>
          <w:szCs w:val="28"/>
        </w:rPr>
        <w:t>проєктних</w:t>
      </w:r>
      <w:proofErr w:type="spellEnd"/>
      <w:r w:rsidRPr="003F5F4D">
        <w:rPr>
          <w:rFonts w:ascii="Times New Roman" w:eastAsia="Times New Roman" w:hAnsi="Times New Roman" w:cs="Times New Roman"/>
          <w:sz w:val="28"/>
          <w:szCs w:val="28"/>
        </w:rPr>
        <w:t xml:space="preserve"> коштів та внутрішніх регламентів Власника й Уповноваженого органу.</w:t>
      </w:r>
    </w:p>
    <w:p w14:paraId="0000005C" w14:textId="77777777" w:rsidR="00226060" w:rsidRPr="003F5F4D" w:rsidRDefault="002B48C9">
      <w:pPr>
        <w:spacing w:before="280" w:after="280" w:line="240" w:lineRule="auto"/>
        <w:ind w:left="720"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Закупівлі товарів, робіт і послуг Інститутом проводяться відповідно до законодавства про публічні закупівлі. У разі вик</w:t>
      </w:r>
      <w:r w:rsidRPr="003F5F4D">
        <w:rPr>
          <w:rFonts w:ascii="Times New Roman" w:eastAsia="Times New Roman" w:hAnsi="Times New Roman" w:cs="Times New Roman"/>
          <w:sz w:val="28"/>
          <w:szCs w:val="28"/>
        </w:rPr>
        <w:t>ористання коштів донорів застосовуються їхні правила, якщо вони не суперечать законодавству України. У разі колізій директор Інституту погоджує порядок із донором і Уповноваженим органом за спрощеною процедурою, визначеною внутрішнім регламентом.</w:t>
      </w:r>
    </w:p>
    <w:p w14:paraId="0000005D" w14:textId="77777777" w:rsidR="00226060" w:rsidRPr="003F5F4D" w:rsidRDefault="002B48C9">
      <w:pPr>
        <w:pStyle w:val="3"/>
        <w:rPr>
          <w:rFonts w:ascii="Times New Roman" w:hAnsi="Times New Roman" w:cs="Times New Roman"/>
        </w:rPr>
      </w:pPr>
      <w:r w:rsidRPr="003F5F4D">
        <w:rPr>
          <w:rFonts w:ascii="Times New Roman" w:hAnsi="Times New Roman" w:cs="Times New Roman"/>
        </w:rPr>
        <w:t>6. Взаємо</w:t>
      </w:r>
      <w:r w:rsidRPr="003F5F4D">
        <w:rPr>
          <w:rFonts w:ascii="Times New Roman" w:hAnsi="Times New Roman" w:cs="Times New Roman"/>
        </w:rPr>
        <w:t>дія з виконавчими органами ради та іншими суб’єктами</w:t>
      </w:r>
    </w:p>
    <w:p w14:paraId="0000005E"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Інститут взаємодіє зі структурними підрозділами виконавчих органів ради, комунальними підприємствами, установами й закладами, </w:t>
      </w:r>
      <w:proofErr w:type="spellStart"/>
      <w:r w:rsidRPr="003F5F4D">
        <w:rPr>
          <w:rFonts w:ascii="Times New Roman" w:eastAsia="Times New Roman" w:hAnsi="Times New Roman" w:cs="Times New Roman"/>
          <w:sz w:val="28"/>
          <w:szCs w:val="28"/>
        </w:rPr>
        <w:t>старостинськими</w:t>
      </w:r>
      <w:proofErr w:type="spellEnd"/>
      <w:r w:rsidRPr="003F5F4D">
        <w:rPr>
          <w:rFonts w:ascii="Times New Roman" w:eastAsia="Times New Roman" w:hAnsi="Times New Roman" w:cs="Times New Roman"/>
          <w:sz w:val="28"/>
          <w:szCs w:val="28"/>
        </w:rPr>
        <w:t xml:space="preserve"> округами, а також із державними органами, громадськими об’єдн</w:t>
      </w:r>
      <w:r w:rsidRPr="003F5F4D">
        <w:rPr>
          <w:rFonts w:ascii="Times New Roman" w:eastAsia="Times New Roman" w:hAnsi="Times New Roman" w:cs="Times New Roman"/>
          <w:sz w:val="28"/>
          <w:szCs w:val="28"/>
        </w:rPr>
        <w:t>аннями, бізнес-асоціаціями та міжнародними партнерами на підставі рішень Власника або Уповноваженого органу, доручень міського голови, меморандумів та договорів про співпрацю. Оперативна взаємодія може здійснюватися без попереднього погодження за стандартн</w:t>
      </w:r>
      <w:r w:rsidRPr="003F5F4D">
        <w:rPr>
          <w:rFonts w:ascii="Times New Roman" w:eastAsia="Times New Roman" w:hAnsi="Times New Roman" w:cs="Times New Roman"/>
          <w:sz w:val="28"/>
          <w:szCs w:val="28"/>
        </w:rPr>
        <w:t>ими формами договорів із подальшим інформуванням.</w:t>
      </w:r>
    </w:p>
    <w:p w14:paraId="0000005F"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Для реалізації пріоритетних ініціатив можуть створюватися тимчасові </w:t>
      </w:r>
      <w:proofErr w:type="spellStart"/>
      <w:r w:rsidRPr="003F5F4D">
        <w:rPr>
          <w:rFonts w:ascii="Times New Roman" w:eastAsia="Times New Roman" w:hAnsi="Times New Roman" w:cs="Times New Roman"/>
          <w:sz w:val="28"/>
          <w:szCs w:val="28"/>
        </w:rPr>
        <w:t>проєктні</w:t>
      </w:r>
      <w:proofErr w:type="spellEnd"/>
      <w:r w:rsidRPr="003F5F4D">
        <w:rPr>
          <w:rFonts w:ascii="Times New Roman" w:eastAsia="Times New Roman" w:hAnsi="Times New Roman" w:cs="Times New Roman"/>
          <w:sz w:val="28"/>
          <w:szCs w:val="28"/>
        </w:rPr>
        <w:t xml:space="preserve"> офіси та координаційні групи із визначенням замовника, </w:t>
      </w:r>
      <w:proofErr w:type="spellStart"/>
      <w:r w:rsidRPr="003F5F4D">
        <w:rPr>
          <w:rFonts w:ascii="Times New Roman" w:eastAsia="Times New Roman" w:hAnsi="Times New Roman" w:cs="Times New Roman"/>
          <w:sz w:val="28"/>
          <w:szCs w:val="28"/>
        </w:rPr>
        <w:t>бенефіціарів</w:t>
      </w:r>
      <w:proofErr w:type="spellEnd"/>
      <w:r w:rsidRPr="003F5F4D">
        <w:rPr>
          <w:rFonts w:ascii="Times New Roman" w:eastAsia="Times New Roman" w:hAnsi="Times New Roman" w:cs="Times New Roman"/>
          <w:sz w:val="28"/>
          <w:szCs w:val="28"/>
        </w:rPr>
        <w:t>, очікуваних результатів, ключових показників ефективності, ст</w:t>
      </w:r>
      <w:r w:rsidRPr="003F5F4D">
        <w:rPr>
          <w:rFonts w:ascii="Times New Roman" w:eastAsia="Times New Roman" w:hAnsi="Times New Roman" w:cs="Times New Roman"/>
          <w:sz w:val="28"/>
          <w:szCs w:val="28"/>
        </w:rPr>
        <w:t>років та джерел фінансування. Рішення про створення приймає Уповноважений орган, а в кризових ситуаціях — директор з інформуванням протягом 5 робочих днів.</w:t>
      </w:r>
    </w:p>
    <w:p w14:paraId="00000060"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Порядок обміну даними та інформацією, зокрема питання доступу, форматів, періодичності оновлення, за</w:t>
      </w:r>
      <w:r w:rsidRPr="003F5F4D">
        <w:rPr>
          <w:rFonts w:ascii="Times New Roman" w:eastAsia="Times New Roman" w:hAnsi="Times New Roman" w:cs="Times New Roman"/>
          <w:sz w:val="28"/>
          <w:szCs w:val="28"/>
        </w:rPr>
        <w:t>хисту інформації та відповідальних осіб, визначається окремим регламентом взаємодії (політикою у сфері даних), який затверджує Уповноважений орган.</w:t>
      </w:r>
    </w:p>
    <w:p w14:paraId="00000061"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Інститут подає узгоджені з профільними підрозділами проєкти рішень, програм і заявок на розгляд Уповноважено</w:t>
      </w:r>
      <w:r w:rsidRPr="003F5F4D">
        <w:rPr>
          <w:rFonts w:ascii="Times New Roman" w:eastAsia="Times New Roman" w:hAnsi="Times New Roman" w:cs="Times New Roman"/>
          <w:sz w:val="28"/>
          <w:szCs w:val="28"/>
        </w:rPr>
        <w:t>го органу в порядку, встановленому регламентом виконавчих органів ради. Для термінових проєктів (зокрема в кризових ситуаціях) застосовується спрощений порядок подачі, визначений внутрішнім регламентом.</w:t>
      </w:r>
    </w:p>
    <w:p w14:paraId="00000062"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З метою запобігання дублюванню функцій Інститут забез</w:t>
      </w:r>
      <w:r w:rsidRPr="003F5F4D">
        <w:rPr>
          <w:rFonts w:ascii="Times New Roman" w:eastAsia="Times New Roman" w:hAnsi="Times New Roman" w:cs="Times New Roman"/>
          <w:sz w:val="28"/>
          <w:szCs w:val="28"/>
        </w:rPr>
        <w:t xml:space="preserve">печує попереднє погодження планів робіт і </w:t>
      </w:r>
      <w:proofErr w:type="spellStart"/>
      <w:r w:rsidRPr="003F5F4D">
        <w:rPr>
          <w:rFonts w:ascii="Times New Roman" w:eastAsia="Times New Roman" w:hAnsi="Times New Roman" w:cs="Times New Roman"/>
          <w:sz w:val="28"/>
          <w:szCs w:val="28"/>
        </w:rPr>
        <w:t>проєктних</w:t>
      </w:r>
      <w:proofErr w:type="spellEnd"/>
      <w:r w:rsidRPr="003F5F4D">
        <w:rPr>
          <w:rFonts w:ascii="Times New Roman" w:eastAsia="Times New Roman" w:hAnsi="Times New Roman" w:cs="Times New Roman"/>
          <w:sz w:val="28"/>
          <w:szCs w:val="28"/>
        </w:rPr>
        <w:t xml:space="preserve"> ініціатив із відповідними структурними </w:t>
      </w:r>
      <w:r w:rsidRPr="003F5F4D">
        <w:rPr>
          <w:rFonts w:ascii="Times New Roman" w:eastAsia="Times New Roman" w:hAnsi="Times New Roman" w:cs="Times New Roman"/>
          <w:sz w:val="28"/>
          <w:szCs w:val="28"/>
        </w:rPr>
        <w:lastRenderedPageBreak/>
        <w:t xml:space="preserve">підрозділами, зокрема у сферах інвестицій та економічного розвитку. Розбіжності позицій розглядаються на нарадах під головуванням міського голови або уповноваженого </w:t>
      </w:r>
      <w:r w:rsidRPr="003F5F4D">
        <w:rPr>
          <w:rFonts w:ascii="Times New Roman" w:eastAsia="Times New Roman" w:hAnsi="Times New Roman" w:cs="Times New Roman"/>
          <w:sz w:val="28"/>
          <w:szCs w:val="28"/>
        </w:rPr>
        <w:t>заступника міського голови.</w:t>
      </w:r>
    </w:p>
    <w:p w14:paraId="00000063"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Інститут не рідше одного разу на півроку інформує Уповноважений орган про стан виконання проєктів, використання ресурсів і досягнуті результати, а за підсумками року готує публічний звіт про діяльність. У кризових ситуаціях звіт</w:t>
      </w:r>
      <w:r w:rsidRPr="003F5F4D">
        <w:rPr>
          <w:rFonts w:ascii="Times New Roman" w:eastAsia="Times New Roman" w:hAnsi="Times New Roman" w:cs="Times New Roman"/>
          <w:sz w:val="28"/>
          <w:szCs w:val="28"/>
        </w:rPr>
        <w:t>ність може подаватися за скороченим форматом із фокусом на пріоритетні результати.</w:t>
      </w:r>
    </w:p>
    <w:p w14:paraId="00000064" w14:textId="77777777" w:rsidR="00226060" w:rsidRPr="003F5F4D" w:rsidRDefault="002B48C9">
      <w:pPr>
        <w:pStyle w:val="3"/>
        <w:rPr>
          <w:rFonts w:ascii="Times New Roman" w:hAnsi="Times New Roman" w:cs="Times New Roman"/>
        </w:rPr>
      </w:pPr>
      <w:r w:rsidRPr="003F5F4D">
        <w:rPr>
          <w:rFonts w:ascii="Times New Roman" w:hAnsi="Times New Roman" w:cs="Times New Roman"/>
        </w:rPr>
        <w:t>7. Організаційна структура, управління та трудовий колектив</w:t>
      </w:r>
    </w:p>
    <w:p w14:paraId="00000065"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Організаційна структура Інституту формується відповідно до штатного розпису, який затверджує Власник або Уповнова</w:t>
      </w:r>
      <w:r w:rsidRPr="003F5F4D">
        <w:rPr>
          <w:rFonts w:ascii="Times New Roman" w:eastAsia="Times New Roman" w:hAnsi="Times New Roman" w:cs="Times New Roman"/>
          <w:sz w:val="28"/>
          <w:szCs w:val="28"/>
        </w:rPr>
        <w:t xml:space="preserve">жений орган у межах бюджетних призначень. Базові функціональні одиниці можуть включати </w:t>
      </w:r>
      <w:proofErr w:type="spellStart"/>
      <w:r w:rsidRPr="003F5F4D">
        <w:rPr>
          <w:rFonts w:ascii="Times New Roman" w:eastAsia="Times New Roman" w:hAnsi="Times New Roman" w:cs="Times New Roman"/>
          <w:sz w:val="28"/>
          <w:szCs w:val="28"/>
        </w:rPr>
        <w:t>проєктний</w:t>
      </w:r>
      <w:proofErr w:type="spellEnd"/>
      <w:r w:rsidRPr="003F5F4D">
        <w:rPr>
          <w:rFonts w:ascii="Times New Roman" w:eastAsia="Times New Roman" w:hAnsi="Times New Roman" w:cs="Times New Roman"/>
          <w:sz w:val="28"/>
          <w:szCs w:val="28"/>
        </w:rPr>
        <w:t xml:space="preserve"> офіс, підрозділ даних і аналітики, підрозділ комунікацій і громадської участі, підрозділ міжнародного співробітництва, а також підрозділ адміністративного та ф</w:t>
      </w:r>
      <w:r w:rsidRPr="003F5F4D">
        <w:rPr>
          <w:rFonts w:ascii="Times New Roman" w:eastAsia="Times New Roman" w:hAnsi="Times New Roman" w:cs="Times New Roman"/>
          <w:sz w:val="28"/>
          <w:szCs w:val="28"/>
        </w:rPr>
        <w:t>інансового супроводу. Конкретна структура і чисельність визначаються директором за погодженням з Уповноваженим органом, з можливістю оперативного коригування в межах кошторису.</w:t>
      </w:r>
    </w:p>
    <w:p w14:paraId="00000066"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Керівництво Інститутом здійснює директор. Директор організовує діяльність Інсти</w:t>
      </w:r>
      <w:r w:rsidRPr="003F5F4D">
        <w:rPr>
          <w:rFonts w:ascii="Times New Roman" w:eastAsia="Times New Roman" w:hAnsi="Times New Roman" w:cs="Times New Roman"/>
          <w:sz w:val="28"/>
          <w:szCs w:val="28"/>
        </w:rPr>
        <w:t xml:space="preserve">туту, несе персональну відповідальність за результати роботи та цільове використання ресурсів, діє від імені Інституту без доручення, представляє його інтереси у відносинах з третіми особами, видає накази й розпорядження, затверджує посадові інструкції та </w:t>
      </w:r>
      <w:r w:rsidRPr="003F5F4D">
        <w:rPr>
          <w:rFonts w:ascii="Times New Roman" w:eastAsia="Times New Roman" w:hAnsi="Times New Roman" w:cs="Times New Roman"/>
          <w:sz w:val="28"/>
          <w:szCs w:val="28"/>
        </w:rPr>
        <w:t>внутрішні регламенти, забезпечує планування діяльності, моніторинг виконання, управління ризиками та систему внутрішнього контролю, ініціює та організовує закупівлі, дотримується законодавства про працю, охорону праці, захист персональних даних, інформацій</w:t>
      </w:r>
      <w:r w:rsidRPr="003F5F4D">
        <w:rPr>
          <w:rFonts w:ascii="Times New Roman" w:eastAsia="Times New Roman" w:hAnsi="Times New Roman" w:cs="Times New Roman"/>
          <w:sz w:val="28"/>
          <w:szCs w:val="28"/>
        </w:rPr>
        <w:t>ну безпеку та антикорупційного законодавства.</w:t>
      </w:r>
    </w:p>
    <w:p w14:paraId="00000067"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Призначення та звільнення директора здійснює Власник або Уповноважений орган у порядку, визначеному законодавством та рішеннями ради, як правило за контрактом (строковим трудовим договором). Конкурсний відбір п</w:t>
      </w:r>
      <w:r w:rsidRPr="003F5F4D">
        <w:rPr>
          <w:rFonts w:ascii="Times New Roman" w:eastAsia="Times New Roman" w:hAnsi="Times New Roman" w:cs="Times New Roman"/>
          <w:sz w:val="28"/>
          <w:szCs w:val="28"/>
        </w:rPr>
        <w:t>роводиться за рішенням Власника, якщо це необхідно для забезпечення прозорості.</w:t>
      </w:r>
    </w:p>
    <w:p w14:paraId="00000068"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shd w:val="clear" w:color="auto" w:fill="FF9900"/>
        </w:rPr>
      </w:pPr>
      <w:r w:rsidRPr="003F5F4D">
        <w:rPr>
          <w:rFonts w:ascii="Times New Roman" w:eastAsia="Times New Roman" w:hAnsi="Times New Roman" w:cs="Times New Roman"/>
          <w:sz w:val="28"/>
          <w:szCs w:val="28"/>
        </w:rPr>
        <w:t xml:space="preserve">Тимчасове виконання обов’язків директора у разі його відсутності покладається наказом директора або Уповноваженого органу на одного з працівників Інституту. </w:t>
      </w:r>
    </w:p>
    <w:p w14:paraId="00000069"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До внутрішніх доку</w:t>
      </w:r>
      <w:r w:rsidRPr="003F5F4D">
        <w:rPr>
          <w:rFonts w:ascii="Times New Roman" w:eastAsia="Times New Roman" w:hAnsi="Times New Roman" w:cs="Times New Roman"/>
          <w:sz w:val="28"/>
          <w:szCs w:val="28"/>
        </w:rPr>
        <w:t>ментів Інституту належать: положення про структурні підрозділи, регламент взаємодії з виконавчими органами, політика у сфері управління даними та інформаційної безпеки, порядок підготовки й реалізації проєктів, положення про внутрішній контроль і запобіган</w:t>
      </w:r>
      <w:r w:rsidRPr="003F5F4D">
        <w:rPr>
          <w:rFonts w:ascii="Times New Roman" w:eastAsia="Times New Roman" w:hAnsi="Times New Roman" w:cs="Times New Roman"/>
          <w:sz w:val="28"/>
          <w:szCs w:val="28"/>
        </w:rPr>
        <w:t xml:space="preserve">ня корупції, комунікаційні стандарти. Такі документи затверджуються директором, крім тих, </w:t>
      </w:r>
      <w:r w:rsidRPr="003F5F4D">
        <w:rPr>
          <w:rFonts w:ascii="Times New Roman" w:eastAsia="Times New Roman" w:hAnsi="Times New Roman" w:cs="Times New Roman"/>
          <w:sz w:val="28"/>
          <w:szCs w:val="28"/>
        </w:rPr>
        <w:lastRenderedPageBreak/>
        <w:t>що потребують погодження Власником або Уповноваженим органом за законодавством.</w:t>
      </w:r>
    </w:p>
    <w:p w14:paraId="0000006A"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Кадрова політика Інституту передбачає прозорий добір персоналу, зокрема на конкурсних </w:t>
      </w:r>
      <w:r w:rsidRPr="003F5F4D">
        <w:rPr>
          <w:rFonts w:ascii="Times New Roman" w:eastAsia="Times New Roman" w:hAnsi="Times New Roman" w:cs="Times New Roman"/>
          <w:sz w:val="28"/>
          <w:szCs w:val="28"/>
        </w:rPr>
        <w:t>засадах за рішенням директора; забезпечення безперервного професійного розвитку працівників; оцінювання результатів роботи за затвердженими цілями й ключовими показниками ефективності та за індивідуальними планами розвитку.</w:t>
      </w:r>
    </w:p>
    <w:p w14:paraId="0000006B"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Трудовий колектив Інституту складається з працівників, які перебувають у трудових відносинах з Інститутом на постійній основі. Права та інтереси трудового колективу представляє обраний загальними зборами представник або, за наявності, первинна профспілкова</w:t>
      </w:r>
      <w:r w:rsidRPr="003F5F4D">
        <w:rPr>
          <w:rFonts w:ascii="Times New Roman" w:eastAsia="Times New Roman" w:hAnsi="Times New Roman" w:cs="Times New Roman"/>
          <w:sz w:val="28"/>
          <w:szCs w:val="28"/>
        </w:rPr>
        <w:t xml:space="preserve"> організація.</w:t>
      </w:r>
    </w:p>
    <w:p w14:paraId="0000006C"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Загальні збори працівників скликаються директором або представником трудового колективу за потреби, але не рідше одного разу на рік. Для малого колективу (менш як 10 осіб) збори можуть замінюватися письмовим опитуванням. Збори повноважні за у</w:t>
      </w:r>
      <w:r w:rsidRPr="003F5F4D">
        <w:rPr>
          <w:rFonts w:ascii="Times New Roman" w:eastAsia="Times New Roman" w:hAnsi="Times New Roman" w:cs="Times New Roman"/>
          <w:sz w:val="28"/>
          <w:szCs w:val="28"/>
        </w:rPr>
        <w:t>часті більшості штатних працівників; рішення ухвалюються простою більшістю голосів присутніх.</w:t>
      </w:r>
    </w:p>
    <w:p w14:paraId="0000006D"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До компетенції загальних зборів належать: обрання та відкликання представника трудового колективу; надання мандата на ведення колективних переговорів; подання про</w:t>
      </w:r>
      <w:r w:rsidRPr="003F5F4D">
        <w:rPr>
          <w:rFonts w:ascii="Times New Roman" w:eastAsia="Times New Roman" w:hAnsi="Times New Roman" w:cs="Times New Roman"/>
          <w:sz w:val="28"/>
          <w:szCs w:val="28"/>
        </w:rPr>
        <w:t>позицій щодо правил внутрішнього трудового розпорядку, охорони праці, підвищення кваліфікації, заходів соціальної підтримки; заслуховування інформації про виконання колективного договору.</w:t>
      </w:r>
    </w:p>
    <w:p w14:paraId="0000006E"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Колективний договір укладається між Інститутом в особі директора та </w:t>
      </w:r>
      <w:r w:rsidRPr="003F5F4D">
        <w:rPr>
          <w:rFonts w:ascii="Times New Roman" w:eastAsia="Times New Roman" w:hAnsi="Times New Roman" w:cs="Times New Roman"/>
          <w:sz w:val="28"/>
          <w:szCs w:val="28"/>
        </w:rPr>
        <w:t>працівниками в особі обраного представника або первинної профспілкової організації (за наявності). Для малого колективу (менш як 10 осіб) допускається спрощений формат договору, який погоджується письмово. Колективний договір визначає системи та умови опла</w:t>
      </w:r>
      <w:r w:rsidRPr="003F5F4D">
        <w:rPr>
          <w:rFonts w:ascii="Times New Roman" w:eastAsia="Times New Roman" w:hAnsi="Times New Roman" w:cs="Times New Roman"/>
          <w:sz w:val="28"/>
          <w:szCs w:val="28"/>
        </w:rPr>
        <w:t>ти праці, преміювання, режими роботи, заходи з охорони праці, професійного розвитку, соціальні гарантії, порядок врегулювання спорів, строк дії та внесення змін. Проєкт договору готується спільно, обговорюється на зборах або письмово, підписується та подає</w:t>
      </w:r>
      <w:r w:rsidRPr="003F5F4D">
        <w:rPr>
          <w:rFonts w:ascii="Times New Roman" w:eastAsia="Times New Roman" w:hAnsi="Times New Roman" w:cs="Times New Roman"/>
          <w:sz w:val="28"/>
          <w:szCs w:val="28"/>
        </w:rPr>
        <w:t>ться на повідомну реєстрацію. Виконання контролюється директором і представником колективу; звіт подається щороку.</w:t>
      </w:r>
    </w:p>
    <w:p w14:paraId="0000006F" w14:textId="77777777" w:rsidR="00226060" w:rsidRPr="003F5F4D" w:rsidRDefault="002B48C9">
      <w:pPr>
        <w:pStyle w:val="3"/>
        <w:rPr>
          <w:rFonts w:ascii="Times New Roman" w:hAnsi="Times New Roman" w:cs="Times New Roman"/>
        </w:rPr>
      </w:pPr>
      <w:r w:rsidRPr="003F5F4D">
        <w:rPr>
          <w:rFonts w:ascii="Times New Roman" w:hAnsi="Times New Roman" w:cs="Times New Roman"/>
        </w:rPr>
        <w:t>8. Управління, нагляд і підзвітність</w:t>
      </w:r>
    </w:p>
    <w:p w14:paraId="00000070"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Власник здійснює загальне управління та контроль за діяльністю Інституту через рішення ради, її виконавч</w:t>
      </w:r>
      <w:r w:rsidRPr="003F5F4D">
        <w:rPr>
          <w:rFonts w:ascii="Times New Roman" w:eastAsia="Times New Roman" w:hAnsi="Times New Roman" w:cs="Times New Roman"/>
          <w:sz w:val="28"/>
          <w:szCs w:val="28"/>
        </w:rPr>
        <w:t>их органів і уповноважених посадових осіб.</w:t>
      </w:r>
    </w:p>
    <w:p w14:paraId="00000071"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Уповноважений орган координує діяльність Інституту, погоджує річні плани та ключові документи, приймає звіти, ініціює перевірки, проводить оцінювання ефективності та за потреби надає обов’язкові для розгляду </w:t>
      </w:r>
      <w:r w:rsidRPr="003F5F4D">
        <w:rPr>
          <w:rFonts w:ascii="Times New Roman" w:eastAsia="Times New Roman" w:hAnsi="Times New Roman" w:cs="Times New Roman"/>
          <w:sz w:val="28"/>
          <w:szCs w:val="28"/>
        </w:rPr>
        <w:lastRenderedPageBreak/>
        <w:t>доруч</w:t>
      </w:r>
      <w:r w:rsidRPr="003F5F4D">
        <w:rPr>
          <w:rFonts w:ascii="Times New Roman" w:eastAsia="Times New Roman" w:hAnsi="Times New Roman" w:cs="Times New Roman"/>
          <w:sz w:val="28"/>
          <w:szCs w:val="28"/>
        </w:rPr>
        <w:t>ення. Для термінових питань допускається спрощений порядок погодження, визначений внутрішнім регламентом.</w:t>
      </w:r>
    </w:p>
    <w:p w14:paraId="00000072"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Інститут підлягає внутрішньому моніторингу Власника, а також зовнішнім аудитам і перевіркам у межах компетенції уповноважених органів. Інститут сприяє</w:t>
      </w:r>
      <w:r w:rsidRPr="003F5F4D">
        <w:rPr>
          <w:rFonts w:ascii="Times New Roman" w:eastAsia="Times New Roman" w:hAnsi="Times New Roman" w:cs="Times New Roman"/>
          <w:sz w:val="28"/>
          <w:szCs w:val="28"/>
        </w:rPr>
        <w:t xml:space="preserve"> аудитам, ревізії надає документи та інформацію, своєчасно виконує приписи. </w:t>
      </w:r>
    </w:p>
    <w:p w14:paraId="00000073"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Працівники Інституту дотримуються вимог антикорупційного законодавства, правил етичної поведінки, обмежень щодо подарунків і сумісництва. У разі конфлікту інтересів працівник пові</w:t>
      </w:r>
      <w:r w:rsidRPr="003F5F4D">
        <w:rPr>
          <w:rFonts w:ascii="Times New Roman" w:eastAsia="Times New Roman" w:hAnsi="Times New Roman" w:cs="Times New Roman"/>
          <w:sz w:val="28"/>
          <w:szCs w:val="28"/>
        </w:rPr>
        <w:t>домляє керівництво та утримується від участі у відповідних рішеннях. Впроваджується спрощена процедура повідомлення про порушення з гарантіями захисту викривачів.</w:t>
      </w:r>
    </w:p>
    <w:p w14:paraId="00000074"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Результати діяльності Інституту щороку оцінюються за системою цілей і ключових показників ефе</w:t>
      </w:r>
      <w:r w:rsidRPr="003F5F4D">
        <w:rPr>
          <w:rFonts w:ascii="Times New Roman" w:eastAsia="Times New Roman" w:hAnsi="Times New Roman" w:cs="Times New Roman"/>
          <w:sz w:val="28"/>
          <w:szCs w:val="28"/>
        </w:rPr>
        <w:t>ктивності, погодженою з Уповноваженим органом, з оприлюдненням підсумків. Один раз на три роки може проводитися зовнішня оцінка інституційної спроможності та суспільного впливу.</w:t>
      </w:r>
    </w:p>
    <w:p w14:paraId="00000075"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Інститут забезпечує прозорість: оприлюднює річні плани, звіти, перелік проєкті</w:t>
      </w:r>
      <w:r w:rsidRPr="003F5F4D">
        <w:rPr>
          <w:rFonts w:ascii="Times New Roman" w:eastAsia="Times New Roman" w:hAnsi="Times New Roman" w:cs="Times New Roman"/>
          <w:sz w:val="28"/>
          <w:szCs w:val="28"/>
        </w:rPr>
        <w:t>в, результати моніторингу показників роботи, інформацію про закупівлі та залучені ресурси у форматі відкритих даних у межах законодавства. У кризових ситуаціях (включаючи воєнний стан) допускається скорочений формат оприлюднення з фокусом на ключові резуль</w:t>
      </w:r>
      <w:r w:rsidRPr="003F5F4D">
        <w:rPr>
          <w:rFonts w:ascii="Times New Roman" w:eastAsia="Times New Roman" w:hAnsi="Times New Roman" w:cs="Times New Roman"/>
          <w:sz w:val="28"/>
          <w:szCs w:val="28"/>
        </w:rPr>
        <w:t>тати.</w:t>
      </w:r>
    </w:p>
    <w:p w14:paraId="00000076" w14:textId="77777777" w:rsidR="00226060" w:rsidRPr="003F5F4D" w:rsidRDefault="002B48C9">
      <w:pPr>
        <w:pStyle w:val="3"/>
        <w:rPr>
          <w:rFonts w:ascii="Times New Roman" w:hAnsi="Times New Roman" w:cs="Times New Roman"/>
        </w:rPr>
      </w:pPr>
      <w:r w:rsidRPr="003F5F4D">
        <w:rPr>
          <w:rFonts w:ascii="Times New Roman" w:hAnsi="Times New Roman" w:cs="Times New Roman"/>
        </w:rPr>
        <w:t>9. Планування діяльності, моніторинг, оцінювання та звітування</w:t>
      </w:r>
    </w:p>
    <w:p w14:paraId="00000077"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Діяльність Інституту узгоджується зі Стратегією розвитку громади, планами її реалізації, програмно-цільовим методом бюджетування, програмами виконавчих органів ради та дорученнями міськог</w:t>
      </w:r>
      <w:r w:rsidRPr="003F5F4D">
        <w:rPr>
          <w:rFonts w:ascii="Times New Roman" w:eastAsia="Times New Roman" w:hAnsi="Times New Roman" w:cs="Times New Roman"/>
          <w:sz w:val="28"/>
          <w:szCs w:val="28"/>
        </w:rPr>
        <w:t>о голови.</w:t>
      </w:r>
    </w:p>
    <w:p w14:paraId="00000078"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Щороку Інститут готує річний план діяльності, у якому визначаються цілі, завдання, очікувані результати, ключові показники ефективності, заходи, строки, відповідальні виконавці та джерела фінансування. Річний план затверджується директором за пог</w:t>
      </w:r>
      <w:r w:rsidRPr="003F5F4D">
        <w:rPr>
          <w:rFonts w:ascii="Times New Roman" w:eastAsia="Times New Roman" w:hAnsi="Times New Roman" w:cs="Times New Roman"/>
          <w:sz w:val="28"/>
          <w:szCs w:val="28"/>
        </w:rPr>
        <w:t>одженням з Уповноваженим органом до початку бюджетного періоду; зміни вносяться за спрощеним порядком, визначеним внутрішнім регламентом.</w:t>
      </w:r>
    </w:p>
    <w:p w14:paraId="00000079"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Ініціативи Інституту реєструються в портфелі проєктів на підставі концепцій, у яких визначаються замовник, </w:t>
      </w:r>
      <w:proofErr w:type="spellStart"/>
      <w:r w:rsidRPr="003F5F4D">
        <w:rPr>
          <w:rFonts w:ascii="Times New Roman" w:eastAsia="Times New Roman" w:hAnsi="Times New Roman" w:cs="Times New Roman"/>
          <w:sz w:val="28"/>
          <w:szCs w:val="28"/>
        </w:rPr>
        <w:t>бенефіціари</w:t>
      </w:r>
      <w:proofErr w:type="spellEnd"/>
      <w:r w:rsidRPr="003F5F4D">
        <w:rPr>
          <w:rFonts w:ascii="Times New Roman" w:eastAsia="Times New Roman" w:hAnsi="Times New Roman" w:cs="Times New Roman"/>
          <w:sz w:val="28"/>
          <w:szCs w:val="28"/>
        </w:rPr>
        <w:t>, результати, ризики, бюджет і показники роботи. Прийняття до реалізації відбувається після погодження з профільними підрозділами; для термінових проєктів застосовується спрощений порядок.</w:t>
      </w:r>
    </w:p>
    <w:p w14:paraId="0000007A"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Інститут здійснює регулярний моніторинг виконання заходів і досягне</w:t>
      </w:r>
      <w:r w:rsidRPr="003F5F4D">
        <w:rPr>
          <w:rFonts w:ascii="Times New Roman" w:eastAsia="Times New Roman" w:hAnsi="Times New Roman" w:cs="Times New Roman"/>
          <w:sz w:val="28"/>
          <w:szCs w:val="28"/>
        </w:rPr>
        <w:t xml:space="preserve">ння показників роботи.. Щоквартальні інформаційні довідки подаються директором; </w:t>
      </w:r>
      <w:r w:rsidRPr="003F5F4D">
        <w:rPr>
          <w:rFonts w:ascii="Times New Roman" w:eastAsia="Times New Roman" w:hAnsi="Times New Roman" w:cs="Times New Roman"/>
          <w:sz w:val="28"/>
          <w:szCs w:val="28"/>
        </w:rPr>
        <w:lastRenderedPageBreak/>
        <w:t xml:space="preserve">за потреби коригування діяльності погоджуються </w:t>
      </w:r>
      <w:proofErr w:type="spellStart"/>
      <w:r w:rsidRPr="003F5F4D">
        <w:rPr>
          <w:rFonts w:ascii="Times New Roman" w:eastAsia="Times New Roman" w:hAnsi="Times New Roman" w:cs="Times New Roman"/>
          <w:sz w:val="28"/>
          <w:szCs w:val="28"/>
        </w:rPr>
        <w:t>оперативно</w:t>
      </w:r>
      <w:proofErr w:type="spellEnd"/>
      <w:r w:rsidRPr="003F5F4D">
        <w:rPr>
          <w:rFonts w:ascii="Times New Roman" w:eastAsia="Times New Roman" w:hAnsi="Times New Roman" w:cs="Times New Roman"/>
          <w:sz w:val="28"/>
          <w:szCs w:val="28"/>
        </w:rPr>
        <w:t>. Оцінювання ефективності проєктів проводиться до, під час і після реалізації.</w:t>
      </w:r>
    </w:p>
    <w:p w14:paraId="0000007B"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Інститут щокварталу подає Уповноваженому</w:t>
      </w:r>
      <w:r w:rsidRPr="003F5F4D">
        <w:rPr>
          <w:rFonts w:ascii="Times New Roman" w:eastAsia="Times New Roman" w:hAnsi="Times New Roman" w:cs="Times New Roman"/>
          <w:sz w:val="28"/>
          <w:szCs w:val="28"/>
        </w:rPr>
        <w:t xml:space="preserve"> органу консолідовану інформацію про стан реалізації плану, проєктів і ресурсів. Щороку готує публічний звіт із відображенням показників роботи, переліку проєктів, залучених ресурсів, результатів для громади та планів на наступний період. У кризових ситуац</w:t>
      </w:r>
      <w:r w:rsidRPr="003F5F4D">
        <w:rPr>
          <w:rFonts w:ascii="Times New Roman" w:eastAsia="Times New Roman" w:hAnsi="Times New Roman" w:cs="Times New Roman"/>
          <w:sz w:val="28"/>
          <w:szCs w:val="28"/>
        </w:rPr>
        <w:t>іях звітність може подаватися за скороченим форматом.</w:t>
      </w:r>
    </w:p>
    <w:p w14:paraId="0000007C"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Річний публічний звіт презентується на відкритій події за участю зацікавлених сторін і оприлюднюється у форматах відкритих даних.</w:t>
      </w:r>
    </w:p>
    <w:p w14:paraId="0000007D"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Діловодство, документообіг і архівне зберігання здійснюються відповідно </w:t>
      </w:r>
      <w:r w:rsidRPr="003F5F4D">
        <w:rPr>
          <w:rFonts w:ascii="Times New Roman" w:eastAsia="Times New Roman" w:hAnsi="Times New Roman" w:cs="Times New Roman"/>
          <w:sz w:val="28"/>
          <w:szCs w:val="28"/>
        </w:rPr>
        <w:t>до законодавства та внутрішніх регламентів із забезпеченням збереження первинних документів і метаданих проєктів.</w:t>
      </w:r>
    </w:p>
    <w:p w14:paraId="0000007E" w14:textId="77777777" w:rsidR="00226060" w:rsidRPr="003F5F4D" w:rsidRDefault="002B48C9">
      <w:pPr>
        <w:pStyle w:val="3"/>
        <w:rPr>
          <w:rFonts w:ascii="Times New Roman" w:hAnsi="Times New Roman" w:cs="Times New Roman"/>
        </w:rPr>
      </w:pPr>
      <w:r w:rsidRPr="003F5F4D">
        <w:rPr>
          <w:rFonts w:ascii="Times New Roman" w:hAnsi="Times New Roman" w:cs="Times New Roman"/>
        </w:rPr>
        <w:t>10. Трудові відносини та персонал</w:t>
      </w:r>
    </w:p>
    <w:p w14:paraId="0000007F"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Трудові відносини в Інституті регулюються законодавством України, цим Статутом, колективним договором, прави</w:t>
      </w:r>
      <w:r w:rsidRPr="003F5F4D">
        <w:rPr>
          <w:rFonts w:ascii="Times New Roman" w:eastAsia="Times New Roman" w:hAnsi="Times New Roman" w:cs="Times New Roman"/>
          <w:sz w:val="28"/>
          <w:szCs w:val="28"/>
        </w:rPr>
        <w:t>лами внутрішнього трудового розпорядку та іншими локальними актами Інституту.</w:t>
      </w:r>
    </w:p>
    <w:p w14:paraId="00000080"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 Прийняття на роботу здійснюється на постійній основі. Інститут може залучати сумісників і осіб за цивільно-правовими договорами для виконання окремих завдань у межах статутних цілей за спрощеним порядком, визначеним директором в межах чинного законодавств</w:t>
      </w:r>
      <w:r w:rsidRPr="003F5F4D">
        <w:rPr>
          <w:rFonts w:ascii="Times New Roman" w:eastAsia="Times New Roman" w:hAnsi="Times New Roman" w:cs="Times New Roman"/>
          <w:sz w:val="28"/>
          <w:szCs w:val="28"/>
        </w:rPr>
        <w:t>а.</w:t>
      </w:r>
    </w:p>
    <w:p w14:paraId="00000081"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Режим роботи, включаючи гнучкі графіки або дистанційну форму, встановлюється директором з урахуванням потреб Інституту та доступності для </w:t>
      </w:r>
      <w:proofErr w:type="spellStart"/>
      <w:r w:rsidRPr="003F5F4D">
        <w:rPr>
          <w:rFonts w:ascii="Times New Roman" w:eastAsia="Times New Roman" w:hAnsi="Times New Roman" w:cs="Times New Roman"/>
          <w:sz w:val="28"/>
          <w:szCs w:val="28"/>
        </w:rPr>
        <w:t>стейкхолдерів</w:t>
      </w:r>
      <w:proofErr w:type="spellEnd"/>
      <w:r w:rsidRPr="003F5F4D">
        <w:rPr>
          <w:rFonts w:ascii="Times New Roman" w:eastAsia="Times New Roman" w:hAnsi="Times New Roman" w:cs="Times New Roman"/>
          <w:sz w:val="28"/>
          <w:szCs w:val="28"/>
        </w:rPr>
        <w:t>. У кризових ситуаціях (включаючи воєнний стан) допускається оперативна зміна режиму з інформуванням п</w:t>
      </w:r>
      <w:r w:rsidRPr="003F5F4D">
        <w:rPr>
          <w:rFonts w:ascii="Times New Roman" w:eastAsia="Times New Roman" w:hAnsi="Times New Roman" w:cs="Times New Roman"/>
          <w:sz w:val="28"/>
          <w:szCs w:val="28"/>
        </w:rPr>
        <w:t>рацівників протягом 3 робочих днів.</w:t>
      </w:r>
    </w:p>
    <w:p w14:paraId="00000082"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Оплата праці, преміювання, надбавки й матеріальне стимулювання здійснюються відповідно до законодавства, колективного договору та кошторису Інституту. Розміри заохочень прив’язуються до досягнення цілей та/або показників</w:t>
      </w:r>
      <w:r w:rsidRPr="003F5F4D">
        <w:rPr>
          <w:rFonts w:ascii="Times New Roman" w:eastAsia="Times New Roman" w:hAnsi="Times New Roman" w:cs="Times New Roman"/>
          <w:sz w:val="28"/>
          <w:szCs w:val="28"/>
        </w:rPr>
        <w:t xml:space="preserve"> роботи.</w:t>
      </w:r>
    </w:p>
    <w:p w14:paraId="00000083"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Інститут забезпечує рівність прав і можливостей, забороняє дискримінацію, дотримується принципів доброчесності та етики публічної служби. Запроваджується спрощена політика запобігання домаганням, </w:t>
      </w:r>
      <w:proofErr w:type="spellStart"/>
      <w:r w:rsidRPr="003F5F4D">
        <w:rPr>
          <w:rFonts w:ascii="Times New Roman" w:eastAsia="Times New Roman" w:hAnsi="Times New Roman" w:cs="Times New Roman"/>
          <w:sz w:val="28"/>
          <w:szCs w:val="28"/>
        </w:rPr>
        <w:t>булінгу</w:t>
      </w:r>
      <w:proofErr w:type="spellEnd"/>
      <w:r w:rsidRPr="003F5F4D">
        <w:rPr>
          <w:rFonts w:ascii="Times New Roman" w:eastAsia="Times New Roman" w:hAnsi="Times New Roman" w:cs="Times New Roman"/>
          <w:sz w:val="28"/>
          <w:szCs w:val="28"/>
        </w:rPr>
        <w:t xml:space="preserve">, </w:t>
      </w:r>
      <w:proofErr w:type="spellStart"/>
      <w:r w:rsidRPr="003F5F4D">
        <w:rPr>
          <w:rFonts w:ascii="Times New Roman" w:eastAsia="Times New Roman" w:hAnsi="Times New Roman" w:cs="Times New Roman"/>
          <w:sz w:val="28"/>
          <w:szCs w:val="28"/>
        </w:rPr>
        <w:t>мобінгу</w:t>
      </w:r>
      <w:proofErr w:type="spellEnd"/>
      <w:r w:rsidRPr="003F5F4D">
        <w:rPr>
          <w:rFonts w:ascii="Times New Roman" w:eastAsia="Times New Roman" w:hAnsi="Times New Roman" w:cs="Times New Roman"/>
          <w:sz w:val="28"/>
          <w:szCs w:val="28"/>
        </w:rPr>
        <w:t>, адаптована для малого колективу.</w:t>
      </w:r>
    </w:p>
    <w:p w14:paraId="00000084"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Підвищення кваліфікації та професійний розвиток працівників організовуються відповідно до індивідуальних планів і потреб Інституту, у тому числі в межах грантових програм.</w:t>
      </w:r>
    </w:p>
    <w:p w14:paraId="00000085"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lastRenderedPageBreak/>
        <w:t>Охорона праці, пожежна і техногенна безпека та цивільний захист забезпечуються відпо</w:t>
      </w:r>
      <w:r w:rsidRPr="003F5F4D">
        <w:rPr>
          <w:rFonts w:ascii="Times New Roman" w:eastAsia="Times New Roman" w:hAnsi="Times New Roman" w:cs="Times New Roman"/>
          <w:sz w:val="28"/>
          <w:szCs w:val="28"/>
        </w:rPr>
        <w:t>відно до законодавства. Інструктажі та перевірки знань проводяться в спрощеному форматі для малого штату (менш як 10 осіб).</w:t>
      </w:r>
    </w:p>
    <w:p w14:paraId="00000086"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У разі конфлікту інтересів працівник повідомляє керівництво. Рішення щодо участі в процесах приймає директор з урахуванням законодавства.</w:t>
      </w:r>
    </w:p>
    <w:p w14:paraId="00000087"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Інститут запроваджує спрощену процедуру повідомлення про порушення з гарантіями захисту викривачів, адаптовану до мало</w:t>
      </w:r>
      <w:r w:rsidRPr="003F5F4D">
        <w:rPr>
          <w:rFonts w:ascii="Times New Roman" w:eastAsia="Times New Roman" w:hAnsi="Times New Roman" w:cs="Times New Roman"/>
          <w:sz w:val="28"/>
          <w:szCs w:val="28"/>
        </w:rPr>
        <w:t>го колективу.</w:t>
      </w:r>
    </w:p>
    <w:p w14:paraId="00000088" w14:textId="77777777" w:rsidR="00226060" w:rsidRPr="003F5F4D" w:rsidRDefault="002B48C9">
      <w:pPr>
        <w:pStyle w:val="3"/>
        <w:rPr>
          <w:rFonts w:ascii="Times New Roman" w:hAnsi="Times New Roman" w:cs="Times New Roman"/>
        </w:rPr>
      </w:pPr>
      <w:r w:rsidRPr="003F5F4D">
        <w:rPr>
          <w:rFonts w:ascii="Times New Roman" w:hAnsi="Times New Roman" w:cs="Times New Roman"/>
        </w:rPr>
        <w:t>11. Інформаційна безпека, управління даними та відкриті дані</w:t>
      </w:r>
    </w:p>
    <w:p w14:paraId="00000089"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Інститут затверджує політику управління даними та інформаційної безпеки, які визначають правила створення, обробки, зберігання, поширення, архівування та знищення інформації, включа</w:t>
      </w:r>
      <w:r w:rsidRPr="003F5F4D">
        <w:rPr>
          <w:rFonts w:ascii="Times New Roman" w:eastAsia="Times New Roman" w:hAnsi="Times New Roman" w:cs="Times New Roman"/>
          <w:sz w:val="28"/>
          <w:szCs w:val="28"/>
        </w:rPr>
        <w:t>ючи персональні дані.</w:t>
      </w:r>
    </w:p>
    <w:p w14:paraId="0000008A"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Інститут класифікує інформацію на публічну, відкриту (у форматі відкритих даних), службову та з обмеженим доступом (конфіденційну, комерційну таємницю, персональні дані) і обробляє її відповідно до законодавства та умов донорів.</w:t>
      </w:r>
    </w:p>
    <w:p w14:paraId="0000008B"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Інсти</w:t>
      </w:r>
      <w:r w:rsidRPr="003F5F4D">
        <w:rPr>
          <w:rFonts w:ascii="Times New Roman" w:eastAsia="Times New Roman" w:hAnsi="Times New Roman" w:cs="Times New Roman"/>
          <w:sz w:val="28"/>
          <w:szCs w:val="28"/>
        </w:rPr>
        <w:t>тут призначає відповідальну особу з питань захисту даних або укладає договір на відповідні послуги. Для малого штату функції адміністратора даних може виконувати директор.</w:t>
      </w:r>
    </w:p>
    <w:p w14:paraId="0000008C"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Доступ до інформаційних систем надається за принципом необхідності знання з автентиф</w:t>
      </w:r>
      <w:r w:rsidRPr="003F5F4D">
        <w:rPr>
          <w:rFonts w:ascii="Times New Roman" w:eastAsia="Times New Roman" w:hAnsi="Times New Roman" w:cs="Times New Roman"/>
          <w:sz w:val="28"/>
          <w:szCs w:val="28"/>
        </w:rPr>
        <w:t xml:space="preserve">ікацією (за потреби — </w:t>
      </w:r>
      <w:proofErr w:type="spellStart"/>
      <w:r w:rsidRPr="003F5F4D">
        <w:rPr>
          <w:rFonts w:ascii="Times New Roman" w:eastAsia="Times New Roman" w:hAnsi="Times New Roman" w:cs="Times New Roman"/>
          <w:sz w:val="28"/>
          <w:szCs w:val="28"/>
        </w:rPr>
        <w:t>двофакторною</w:t>
      </w:r>
      <w:proofErr w:type="spellEnd"/>
      <w:r w:rsidRPr="003F5F4D">
        <w:rPr>
          <w:rFonts w:ascii="Times New Roman" w:eastAsia="Times New Roman" w:hAnsi="Times New Roman" w:cs="Times New Roman"/>
          <w:sz w:val="28"/>
          <w:szCs w:val="28"/>
        </w:rPr>
        <w:t xml:space="preserve">) та </w:t>
      </w:r>
      <w:proofErr w:type="spellStart"/>
      <w:r w:rsidRPr="003F5F4D">
        <w:rPr>
          <w:rFonts w:ascii="Times New Roman" w:eastAsia="Times New Roman" w:hAnsi="Times New Roman" w:cs="Times New Roman"/>
          <w:sz w:val="28"/>
          <w:szCs w:val="28"/>
        </w:rPr>
        <w:t>журналюванням</w:t>
      </w:r>
      <w:proofErr w:type="spellEnd"/>
      <w:r w:rsidRPr="003F5F4D">
        <w:rPr>
          <w:rFonts w:ascii="Times New Roman" w:eastAsia="Times New Roman" w:hAnsi="Times New Roman" w:cs="Times New Roman"/>
          <w:sz w:val="28"/>
          <w:szCs w:val="28"/>
        </w:rPr>
        <w:t xml:space="preserve"> дій. Інститут застосовує резервне копіювання, шифрування (за потреби) і оновлення програмного забезпечення.</w:t>
      </w:r>
    </w:p>
    <w:p w14:paraId="0000008D"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Інститут затверджує спрощений порядок реагування на інциденти інформаційної безпеки та план заб</w:t>
      </w:r>
      <w:r w:rsidRPr="003F5F4D">
        <w:rPr>
          <w:rFonts w:ascii="Times New Roman" w:eastAsia="Times New Roman" w:hAnsi="Times New Roman" w:cs="Times New Roman"/>
          <w:sz w:val="28"/>
          <w:szCs w:val="28"/>
        </w:rPr>
        <w:t>езпечення безперервності діяльності, адаптований до малого штату та кризових ситуацій (включаючи воєнний стан).</w:t>
      </w:r>
    </w:p>
    <w:p w14:paraId="0000008E"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Аналітичні матеріали, створені за бюджетні кошти (крім інформації з обмеженим доступом), публікуються у форматі відкритих даних на офіційних рес</w:t>
      </w:r>
      <w:r w:rsidRPr="003F5F4D">
        <w:rPr>
          <w:rFonts w:ascii="Times New Roman" w:eastAsia="Times New Roman" w:hAnsi="Times New Roman" w:cs="Times New Roman"/>
          <w:sz w:val="28"/>
          <w:szCs w:val="28"/>
        </w:rPr>
        <w:t>урсах Власника або Уповноваженого органу.</w:t>
      </w:r>
    </w:p>
    <w:p w14:paraId="0000008F"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Інститут забезпечує сумісність інформаційних рішень із системами Власника та Уповноваженого органу, дотримується стандартів </w:t>
      </w:r>
      <w:proofErr w:type="spellStart"/>
      <w:r w:rsidRPr="003F5F4D">
        <w:rPr>
          <w:rFonts w:ascii="Times New Roman" w:eastAsia="Times New Roman" w:hAnsi="Times New Roman" w:cs="Times New Roman"/>
          <w:sz w:val="28"/>
          <w:szCs w:val="28"/>
        </w:rPr>
        <w:t>взаємосумісності</w:t>
      </w:r>
      <w:proofErr w:type="spellEnd"/>
      <w:r w:rsidRPr="003F5F4D">
        <w:rPr>
          <w:rFonts w:ascii="Times New Roman" w:eastAsia="Times New Roman" w:hAnsi="Times New Roman" w:cs="Times New Roman"/>
          <w:sz w:val="28"/>
          <w:szCs w:val="28"/>
        </w:rPr>
        <w:t xml:space="preserve"> та </w:t>
      </w:r>
      <w:proofErr w:type="spellStart"/>
      <w:r w:rsidRPr="003F5F4D">
        <w:rPr>
          <w:rFonts w:ascii="Times New Roman" w:eastAsia="Times New Roman" w:hAnsi="Times New Roman" w:cs="Times New Roman"/>
          <w:sz w:val="28"/>
          <w:szCs w:val="28"/>
        </w:rPr>
        <w:t>кібергігієни</w:t>
      </w:r>
      <w:proofErr w:type="spellEnd"/>
      <w:r w:rsidRPr="003F5F4D">
        <w:rPr>
          <w:rFonts w:ascii="Times New Roman" w:eastAsia="Times New Roman" w:hAnsi="Times New Roman" w:cs="Times New Roman"/>
          <w:sz w:val="28"/>
          <w:szCs w:val="28"/>
        </w:rPr>
        <w:t>. Підключення до реєстрів здійснюється в установленому пор</w:t>
      </w:r>
      <w:r w:rsidRPr="003F5F4D">
        <w:rPr>
          <w:rFonts w:ascii="Times New Roman" w:eastAsia="Times New Roman" w:hAnsi="Times New Roman" w:cs="Times New Roman"/>
          <w:sz w:val="28"/>
          <w:szCs w:val="28"/>
        </w:rPr>
        <w:t>ядку.</w:t>
      </w:r>
    </w:p>
    <w:p w14:paraId="00000090"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Питання авторського права та суміжних прав регулюються розділом 5, умовами договорів і вимогами донорів.</w:t>
      </w:r>
    </w:p>
    <w:p w14:paraId="00000091" w14:textId="77777777" w:rsidR="00226060" w:rsidRPr="003F5F4D" w:rsidRDefault="002B48C9">
      <w:pPr>
        <w:pStyle w:val="3"/>
        <w:rPr>
          <w:rFonts w:ascii="Times New Roman" w:hAnsi="Times New Roman" w:cs="Times New Roman"/>
        </w:rPr>
      </w:pPr>
      <w:r w:rsidRPr="003F5F4D">
        <w:rPr>
          <w:rFonts w:ascii="Times New Roman" w:hAnsi="Times New Roman" w:cs="Times New Roman"/>
        </w:rPr>
        <w:lastRenderedPageBreak/>
        <w:t>12. Міжнародне співробітництво, партнерства та залучення ресурсів</w:t>
      </w:r>
    </w:p>
    <w:p w14:paraId="00000092"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Інститут сприяє міжнародному та міжмуніципальному співробітництву, залученню гр</w:t>
      </w:r>
      <w:r w:rsidRPr="003F5F4D">
        <w:rPr>
          <w:rFonts w:ascii="Times New Roman" w:eastAsia="Times New Roman" w:hAnsi="Times New Roman" w:cs="Times New Roman"/>
          <w:sz w:val="28"/>
          <w:szCs w:val="28"/>
        </w:rPr>
        <w:t>антів, інвестицій і технічної допомоги для реалізації пріоритетів громади в межах повноважень, визначених Власником або Уповноваженим органом.</w:t>
      </w:r>
    </w:p>
    <w:p w14:paraId="00000093"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Пропозиції щодо проєктів готуються у формі концепцій із зазначенням цілей, </w:t>
      </w:r>
      <w:proofErr w:type="spellStart"/>
      <w:r w:rsidRPr="003F5F4D">
        <w:rPr>
          <w:rFonts w:ascii="Times New Roman" w:eastAsia="Times New Roman" w:hAnsi="Times New Roman" w:cs="Times New Roman"/>
          <w:sz w:val="28"/>
          <w:szCs w:val="28"/>
        </w:rPr>
        <w:t>бенефіціарів</w:t>
      </w:r>
      <w:proofErr w:type="spellEnd"/>
      <w:r w:rsidRPr="003F5F4D">
        <w:rPr>
          <w:rFonts w:ascii="Times New Roman" w:eastAsia="Times New Roman" w:hAnsi="Times New Roman" w:cs="Times New Roman"/>
          <w:sz w:val="28"/>
          <w:szCs w:val="28"/>
        </w:rPr>
        <w:t>, результатів, бюджету, ка</w:t>
      </w:r>
      <w:r w:rsidRPr="003F5F4D">
        <w:rPr>
          <w:rFonts w:ascii="Times New Roman" w:eastAsia="Times New Roman" w:hAnsi="Times New Roman" w:cs="Times New Roman"/>
          <w:sz w:val="28"/>
          <w:szCs w:val="28"/>
        </w:rPr>
        <w:t>лендарного плану, ризиків і показників Концепції погоджуються з профільними підрозділами за спрощеним порядком, визначеним внутрішнім регламентом.</w:t>
      </w:r>
    </w:p>
    <w:p w14:paraId="00000094"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Інститут не бере фінансових чи майнових зобов’язань від імені громади без рішення Власника або Уповноваженого</w:t>
      </w:r>
      <w:r w:rsidRPr="003F5F4D">
        <w:rPr>
          <w:rFonts w:ascii="Times New Roman" w:eastAsia="Times New Roman" w:hAnsi="Times New Roman" w:cs="Times New Roman"/>
          <w:sz w:val="28"/>
          <w:szCs w:val="28"/>
        </w:rPr>
        <w:t xml:space="preserve"> органу. Стандартні меморандуми та угоди укладаються директором із подальшим інформуванням протягом 5 робочих днів.</w:t>
      </w:r>
    </w:p>
    <w:p w14:paraId="00000095"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Кошти міжнародної технічної допомоги, грантів і благодійних внесків обліковуються окремо відповідно до умов донорів і законодавства. Інститу</w:t>
      </w:r>
      <w:r w:rsidRPr="003F5F4D">
        <w:rPr>
          <w:rFonts w:ascii="Times New Roman" w:eastAsia="Times New Roman" w:hAnsi="Times New Roman" w:cs="Times New Roman"/>
          <w:sz w:val="28"/>
          <w:szCs w:val="28"/>
        </w:rPr>
        <w:t>т забезпечує роздільний облік за спрощеним форматом, якщо донорські вимоги дозволяють.</w:t>
      </w:r>
    </w:p>
    <w:p w14:paraId="00000096"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Закупівлі за кошти донорів проводяться за їхніми правилами, якщо вони не суперечать законодавству України. У разі колізій застосовується спрощений порядок погодження з д</w:t>
      </w:r>
      <w:r w:rsidRPr="003F5F4D">
        <w:rPr>
          <w:rFonts w:ascii="Times New Roman" w:eastAsia="Times New Roman" w:hAnsi="Times New Roman" w:cs="Times New Roman"/>
          <w:sz w:val="28"/>
          <w:szCs w:val="28"/>
        </w:rPr>
        <w:t>онором і Уповноваженим органом, визначений внутрішнім регламентом.</w:t>
      </w:r>
    </w:p>
    <w:p w14:paraId="00000097"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Під час відбору партнерів Інститут перевіряє дотримання </w:t>
      </w:r>
      <w:proofErr w:type="spellStart"/>
      <w:r w:rsidRPr="003F5F4D">
        <w:rPr>
          <w:rFonts w:ascii="Times New Roman" w:eastAsia="Times New Roman" w:hAnsi="Times New Roman" w:cs="Times New Roman"/>
          <w:sz w:val="28"/>
          <w:szCs w:val="28"/>
        </w:rPr>
        <w:t>санкційних</w:t>
      </w:r>
      <w:proofErr w:type="spellEnd"/>
      <w:r w:rsidRPr="003F5F4D">
        <w:rPr>
          <w:rFonts w:ascii="Times New Roman" w:eastAsia="Times New Roman" w:hAnsi="Times New Roman" w:cs="Times New Roman"/>
          <w:sz w:val="28"/>
          <w:szCs w:val="28"/>
        </w:rPr>
        <w:t xml:space="preserve"> режимів, вимог щодо запобігання відмиванню коштів і фінансуванню тероризму, а також політик доброчесності донорів. Договор</w:t>
      </w:r>
      <w:r w:rsidRPr="003F5F4D">
        <w:rPr>
          <w:rFonts w:ascii="Times New Roman" w:eastAsia="Times New Roman" w:hAnsi="Times New Roman" w:cs="Times New Roman"/>
          <w:sz w:val="28"/>
          <w:szCs w:val="28"/>
        </w:rPr>
        <w:t>и мають містити стандартні положення про розірвання за порушення.</w:t>
      </w:r>
    </w:p>
    <w:p w14:paraId="00000098"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Публічні комунікації за проєктами відповідають вимогам донорів і Власника. Інформація про підтримку проєктів оприлюднюється, крім випадків, обмежених законом або договорами.</w:t>
      </w:r>
    </w:p>
    <w:p w14:paraId="00000099"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Інститут може бу</w:t>
      </w:r>
      <w:r w:rsidRPr="003F5F4D">
        <w:rPr>
          <w:rFonts w:ascii="Times New Roman" w:eastAsia="Times New Roman" w:hAnsi="Times New Roman" w:cs="Times New Roman"/>
          <w:sz w:val="28"/>
          <w:szCs w:val="28"/>
        </w:rPr>
        <w:t xml:space="preserve">ти координатором або співвиконавцем у консорціумах, якщо це відповідає статутним завданням. У кризових ситуаціях (включаючи воєнний стан) пріоритет надається </w:t>
      </w:r>
      <w:proofErr w:type="spellStart"/>
      <w:r w:rsidRPr="003F5F4D">
        <w:rPr>
          <w:rFonts w:ascii="Times New Roman" w:eastAsia="Times New Roman" w:hAnsi="Times New Roman" w:cs="Times New Roman"/>
          <w:sz w:val="28"/>
          <w:szCs w:val="28"/>
        </w:rPr>
        <w:t>проєктам</w:t>
      </w:r>
      <w:proofErr w:type="spellEnd"/>
      <w:r w:rsidRPr="003F5F4D">
        <w:rPr>
          <w:rFonts w:ascii="Times New Roman" w:eastAsia="Times New Roman" w:hAnsi="Times New Roman" w:cs="Times New Roman"/>
          <w:sz w:val="28"/>
          <w:szCs w:val="28"/>
        </w:rPr>
        <w:t xml:space="preserve"> із відновлення та стійкості, зі спрощеним порядком залучення партнерів.</w:t>
      </w:r>
    </w:p>
    <w:p w14:paraId="0000009A" w14:textId="77777777" w:rsidR="00226060" w:rsidRPr="003F5F4D" w:rsidRDefault="002B48C9">
      <w:pPr>
        <w:pStyle w:val="3"/>
        <w:rPr>
          <w:rFonts w:ascii="Times New Roman" w:hAnsi="Times New Roman" w:cs="Times New Roman"/>
        </w:rPr>
      </w:pPr>
      <w:r w:rsidRPr="003F5F4D">
        <w:rPr>
          <w:rFonts w:ascii="Times New Roman" w:hAnsi="Times New Roman" w:cs="Times New Roman"/>
        </w:rPr>
        <w:t>13. Публічні кому</w:t>
      </w:r>
      <w:r w:rsidRPr="003F5F4D">
        <w:rPr>
          <w:rFonts w:ascii="Times New Roman" w:hAnsi="Times New Roman" w:cs="Times New Roman"/>
        </w:rPr>
        <w:t>нікації та взаємодія з громадськістю</w:t>
      </w:r>
    </w:p>
    <w:p w14:paraId="0000009B"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Інститут здійснює публічні комунікації на засадах достовірності, своєчасності, прозорості, недискримінації та політичної нейтральності, дотримуючись законодавства про доступ до публічної інформації, авторське </w:t>
      </w:r>
      <w:r w:rsidRPr="003F5F4D">
        <w:rPr>
          <w:rFonts w:ascii="Times New Roman" w:eastAsia="Times New Roman" w:hAnsi="Times New Roman" w:cs="Times New Roman"/>
          <w:sz w:val="28"/>
          <w:szCs w:val="28"/>
        </w:rPr>
        <w:lastRenderedPageBreak/>
        <w:t>право, зах</w:t>
      </w:r>
      <w:r w:rsidRPr="003F5F4D">
        <w:rPr>
          <w:rFonts w:ascii="Times New Roman" w:eastAsia="Times New Roman" w:hAnsi="Times New Roman" w:cs="Times New Roman"/>
          <w:sz w:val="28"/>
          <w:szCs w:val="28"/>
        </w:rPr>
        <w:t>ист персональних даних і правовий режим воєнного стану (за його наявності).</w:t>
      </w:r>
    </w:p>
    <w:p w14:paraId="0000009C"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Основними каналами комунікації є офіційний </w:t>
      </w:r>
      <w:proofErr w:type="spellStart"/>
      <w:r w:rsidRPr="003F5F4D">
        <w:rPr>
          <w:rFonts w:ascii="Times New Roman" w:eastAsia="Times New Roman" w:hAnsi="Times New Roman" w:cs="Times New Roman"/>
          <w:sz w:val="28"/>
          <w:szCs w:val="28"/>
        </w:rPr>
        <w:t>вебсайт</w:t>
      </w:r>
      <w:proofErr w:type="spellEnd"/>
      <w:r w:rsidRPr="003F5F4D">
        <w:rPr>
          <w:rFonts w:ascii="Times New Roman" w:eastAsia="Times New Roman" w:hAnsi="Times New Roman" w:cs="Times New Roman"/>
          <w:sz w:val="28"/>
          <w:szCs w:val="28"/>
        </w:rPr>
        <w:t xml:space="preserve"> Власника або Уповноваженого органу, платформи електронної демократії, реєстри відкритих даних, офіційні сторінки в соціальних мер</w:t>
      </w:r>
      <w:r w:rsidRPr="003F5F4D">
        <w:rPr>
          <w:rFonts w:ascii="Times New Roman" w:eastAsia="Times New Roman" w:hAnsi="Times New Roman" w:cs="Times New Roman"/>
          <w:sz w:val="28"/>
          <w:szCs w:val="28"/>
        </w:rPr>
        <w:t>ежах, а також публічні заходи (</w:t>
      </w:r>
      <w:proofErr w:type="spellStart"/>
      <w:r w:rsidRPr="003F5F4D">
        <w:rPr>
          <w:rFonts w:ascii="Times New Roman" w:eastAsia="Times New Roman" w:hAnsi="Times New Roman" w:cs="Times New Roman"/>
          <w:sz w:val="28"/>
          <w:szCs w:val="28"/>
        </w:rPr>
        <w:t>пресконференція</w:t>
      </w:r>
      <w:proofErr w:type="spellEnd"/>
      <w:r w:rsidRPr="003F5F4D">
        <w:rPr>
          <w:rFonts w:ascii="Times New Roman" w:eastAsia="Times New Roman" w:hAnsi="Times New Roman" w:cs="Times New Roman"/>
          <w:sz w:val="28"/>
          <w:szCs w:val="28"/>
        </w:rPr>
        <w:t>, презентації, консультації, обговорення, навчальні заходи).</w:t>
      </w:r>
    </w:p>
    <w:p w14:paraId="0000009D"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Інститут готує публічні матеріали українською мовою, за потреби — іншими мовами, забезпечуючи доступність для людей з інвалідністю та формати для пов</w:t>
      </w:r>
      <w:r w:rsidRPr="003F5F4D">
        <w:rPr>
          <w:rFonts w:ascii="Times New Roman" w:eastAsia="Times New Roman" w:hAnsi="Times New Roman" w:cs="Times New Roman"/>
          <w:sz w:val="28"/>
          <w:szCs w:val="28"/>
        </w:rPr>
        <w:t>торного використання. У кризових ситуаціях (включаючи воєнний стан) комунікації можуть проводитися за скороченим форматом із фокусом на оперативне інформування.</w:t>
      </w:r>
    </w:p>
    <w:p w14:paraId="0000009E"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Під час реалізації донорських проєктів Інститут дотримується вимог щодо видимості та бренд-</w:t>
      </w:r>
      <w:proofErr w:type="spellStart"/>
      <w:r w:rsidRPr="003F5F4D">
        <w:rPr>
          <w:rFonts w:ascii="Times New Roman" w:eastAsia="Times New Roman" w:hAnsi="Times New Roman" w:cs="Times New Roman"/>
          <w:sz w:val="28"/>
          <w:szCs w:val="28"/>
        </w:rPr>
        <w:t>айде</w:t>
      </w:r>
      <w:r w:rsidRPr="003F5F4D">
        <w:rPr>
          <w:rFonts w:ascii="Times New Roman" w:eastAsia="Times New Roman" w:hAnsi="Times New Roman" w:cs="Times New Roman"/>
          <w:sz w:val="28"/>
          <w:szCs w:val="28"/>
        </w:rPr>
        <w:t>нтики</w:t>
      </w:r>
      <w:proofErr w:type="spellEnd"/>
      <w:r w:rsidRPr="003F5F4D">
        <w:rPr>
          <w:rFonts w:ascii="Times New Roman" w:eastAsia="Times New Roman" w:hAnsi="Times New Roman" w:cs="Times New Roman"/>
          <w:sz w:val="28"/>
          <w:szCs w:val="28"/>
        </w:rPr>
        <w:t xml:space="preserve"> донорів і Власника.</w:t>
      </w:r>
    </w:p>
    <w:p w14:paraId="0000009F"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Для оперативного інформування в надзвичайних ситуаціях Інститут використовує спрощений порядок кризових комунікацій із визначеними спікерами та каналами, затверджений внутрішнім регламентом.</w:t>
      </w:r>
    </w:p>
    <w:p w14:paraId="000000A0"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Консультації з громадськістю та опитува</w:t>
      </w:r>
      <w:r w:rsidRPr="003F5F4D">
        <w:rPr>
          <w:rFonts w:ascii="Times New Roman" w:eastAsia="Times New Roman" w:hAnsi="Times New Roman" w:cs="Times New Roman"/>
          <w:sz w:val="28"/>
          <w:szCs w:val="28"/>
        </w:rPr>
        <w:t>ння проводяться відповідно до місцевих актів Власника або Уповноваженого органу. Результати консультацій оприлюднюються у спрощеному форматі, якщо це не суперечить законодавству.</w:t>
      </w:r>
    </w:p>
    <w:p w14:paraId="000000A1" w14:textId="77777777" w:rsidR="00226060" w:rsidRPr="003F5F4D" w:rsidRDefault="002B48C9">
      <w:pPr>
        <w:pStyle w:val="3"/>
        <w:rPr>
          <w:rFonts w:ascii="Times New Roman" w:hAnsi="Times New Roman" w:cs="Times New Roman"/>
        </w:rPr>
      </w:pPr>
      <w:r w:rsidRPr="003F5F4D">
        <w:rPr>
          <w:rFonts w:ascii="Times New Roman" w:hAnsi="Times New Roman" w:cs="Times New Roman"/>
        </w:rPr>
        <w:t>14. Порядок внесення змін до Статуту</w:t>
      </w:r>
    </w:p>
    <w:p w14:paraId="000000A2"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Ініціаторами змін до Статуту можуть бути Власник, Уповноважений орган, міський голова, постійні комісії ради, директор Інституту або інші суб’єкти, передбачені законодавством.</w:t>
      </w:r>
    </w:p>
    <w:p w14:paraId="000000A3"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Проєкт змін готується Інститутом або ініціатором за участю юридичної служби Влас</w:t>
      </w:r>
      <w:r w:rsidRPr="003F5F4D">
        <w:rPr>
          <w:rFonts w:ascii="Times New Roman" w:eastAsia="Times New Roman" w:hAnsi="Times New Roman" w:cs="Times New Roman"/>
          <w:sz w:val="28"/>
          <w:szCs w:val="28"/>
        </w:rPr>
        <w:t>ника. Публічне обговорення та антикорупційна експертиза проводяться, якщо це необхідно за законодавством або рішенням Власника.</w:t>
      </w:r>
    </w:p>
    <w:p w14:paraId="000000A4"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Зміни до Статуту затверджуються рішенням Власника та набирають чинності з дня державної реєстрації, якщо інше не передбачено зак</w:t>
      </w:r>
      <w:r w:rsidRPr="003F5F4D">
        <w:rPr>
          <w:rFonts w:ascii="Times New Roman" w:eastAsia="Times New Roman" w:hAnsi="Times New Roman" w:cs="Times New Roman"/>
          <w:sz w:val="28"/>
          <w:szCs w:val="28"/>
        </w:rPr>
        <w:t>оном.</w:t>
      </w:r>
    </w:p>
    <w:p w14:paraId="000000A5"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Після затвердження змін Інститут протягом 30 календарних днів оновлює внутрішні положення та оприлюднює нову редакцію Статуту на офіційних ресурсах.</w:t>
      </w:r>
    </w:p>
    <w:p w14:paraId="000000A6" w14:textId="77777777" w:rsidR="00226060" w:rsidRPr="003F5F4D" w:rsidRDefault="002B48C9">
      <w:pPr>
        <w:pStyle w:val="3"/>
        <w:rPr>
          <w:rFonts w:ascii="Times New Roman" w:hAnsi="Times New Roman" w:cs="Times New Roman"/>
        </w:rPr>
      </w:pPr>
      <w:r w:rsidRPr="003F5F4D">
        <w:rPr>
          <w:rFonts w:ascii="Times New Roman" w:hAnsi="Times New Roman" w:cs="Times New Roman"/>
        </w:rPr>
        <w:lastRenderedPageBreak/>
        <w:t>15. Реорганізація та ліквідація</w:t>
      </w:r>
    </w:p>
    <w:p w14:paraId="000000A7"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Реорганізація (злиття, приєднання, поділ, перетворення) або ліквідаці</w:t>
      </w:r>
      <w:r w:rsidRPr="003F5F4D">
        <w:rPr>
          <w:rFonts w:ascii="Times New Roman" w:eastAsia="Times New Roman" w:hAnsi="Times New Roman" w:cs="Times New Roman"/>
          <w:sz w:val="28"/>
          <w:szCs w:val="28"/>
        </w:rPr>
        <w:t>я Інституту здійснюється за рішенням Власника відповідно до законодавства України.</w:t>
      </w:r>
    </w:p>
    <w:p w14:paraId="000000A8"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У разі реорганізації права та обов’язки Інституту переходять до правонаступників на підставі передавального акту або розподільчого балансу. Питання прав інтелектуальної влас</w:t>
      </w:r>
      <w:r w:rsidRPr="003F5F4D">
        <w:rPr>
          <w:rFonts w:ascii="Times New Roman" w:eastAsia="Times New Roman" w:hAnsi="Times New Roman" w:cs="Times New Roman"/>
          <w:sz w:val="28"/>
          <w:szCs w:val="28"/>
        </w:rPr>
        <w:t>ності вирішуються в передавальних документах з урахуванням умов донорів.</w:t>
      </w:r>
    </w:p>
    <w:p w14:paraId="000000A9"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У разі ліквідації утворюється ліквідаційна комісія, яка діє відповідно до закону: проводить публікації, розглядає вимоги кредиторів, інвентаризацію, оцінку майна, розрахунки, звільнен</w:t>
      </w:r>
      <w:r w:rsidRPr="003F5F4D">
        <w:rPr>
          <w:rFonts w:ascii="Times New Roman" w:eastAsia="Times New Roman" w:hAnsi="Times New Roman" w:cs="Times New Roman"/>
          <w:sz w:val="28"/>
          <w:szCs w:val="28"/>
        </w:rPr>
        <w:t>ня працівників із дотриманням трудового законодавства та передачу документів до архіву.</w:t>
      </w:r>
    </w:p>
    <w:p w14:paraId="000000AA"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Майно, що залишилося після задоволення вимог кредиторів, передається Власнику. Розподіл майна або доходів між працівниками чи пов’язаними особами забороняється.</w:t>
      </w:r>
    </w:p>
    <w:p w14:paraId="000000AB" w14:textId="77777777" w:rsidR="00226060" w:rsidRPr="003F5F4D" w:rsidRDefault="002B48C9">
      <w:pPr>
        <w:pStyle w:val="3"/>
        <w:rPr>
          <w:rFonts w:ascii="Times New Roman" w:hAnsi="Times New Roman" w:cs="Times New Roman"/>
        </w:rPr>
      </w:pPr>
      <w:r w:rsidRPr="003F5F4D">
        <w:rPr>
          <w:rFonts w:ascii="Times New Roman" w:hAnsi="Times New Roman" w:cs="Times New Roman"/>
        </w:rPr>
        <w:t>16. При</w:t>
      </w:r>
      <w:r w:rsidRPr="003F5F4D">
        <w:rPr>
          <w:rFonts w:ascii="Times New Roman" w:hAnsi="Times New Roman" w:cs="Times New Roman"/>
        </w:rPr>
        <w:t>кінцеві та перехідні положення</w:t>
      </w:r>
    </w:p>
    <w:p w14:paraId="000000AC"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Цей Статут набирає чинності з дня державної реєстрації, якщо інше не встановлено рішенням Власника або законом.</w:t>
      </w:r>
    </w:p>
    <w:p w14:paraId="000000AD"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З дня набрання чинності цим Статутом попередня редакція втрачає чинність. Договори, рішення та внутрішні акти, ухвалені раніше, діють у частині, що не суперечить цьому Статуту та законодавству.</w:t>
      </w:r>
    </w:p>
    <w:p w14:paraId="000000AE"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У разі суперечностей між нормами Статуту та законодавством зас</w:t>
      </w:r>
      <w:r w:rsidRPr="003F5F4D">
        <w:rPr>
          <w:rFonts w:ascii="Times New Roman" w:eastAsia="Times New Roman" w:hAnsi="Times New Roman" w:cs="Times New Roman"/>
          <w:sz w:val="28"/>
          <w:szCs w:val="28"/>
        </w:rPr>
        <w:t>тосовуються норми законодавства з подальшим приведенням Статуту у відповідність.</w:t>
      </w:r>
    </w:p>
    <w:p w14:paraId="000000AF"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Протягом 60 календарних днів із дня набрання чинності цим Статутом Інститут подає на погодження оновлені внутрішні документи: положення про підрозділи, регламент взаємодії, по</w:t>
      </w:r>
      <w:r w:rsidRPr="003F5F4D">
        <w:rPr>
          <w:rFonts w:ascii="Times New Roman" w:eastAsia="Times New Roman" w:hAnsi="Times New Roman" w:cs="Times New Roman"/>
          <w:sz w:val="28"/>
          <w:szCs w:val="28"/>
        </w:rPr>
        <w:t>літики щодо даних та безпеки, порядок підготовки проєктів, правила внутрішнього трудового розпорядку. У кризових ситуаціях строк може бути продовжено до 90 днів.</w:t>
      </w:r>
    </w:p>
    <w:p w14:paraId="000000B0" w14:textId="77777777" w:rsidR="00226060" w:rsidRPr="003F5F4D" w:rsidRDefault="002B48C9">
      <w:pPr>
        <w:spacing w:before="280" w:after="280" w:line="240" w:lineRule="auto"/>
        <w:ind w:firstLine="709"/>
        <w:jc w:val="both"/>
        <w:rPr>
          <w:rFonts w:ascii="Times New Roman" w:eastAsia="Times New Roman" w:hAnsi="Times New Roman" w:cs="Times New Roman"/>
          <w:sz w:val="28"/>
          <w:szCs w:val="28"/>
        </w:rPr>
      </w:pPr>
      <w:r w:rsidRPr="003F5F4D">
        <w:rPr>
          <w:rFonts w:ascii="Times New Roman" w:eastAsia="Times New Roman" w:hAnsi="Times New Roman" w:cs="Times New Roman"/>
          <w:sz w:val="28"/>
          <w:szCs w:val="28"/>
        </w:rPr>
        <w:t xml:space="preserve">У питаннях, не врегульованих Статутом, Інститут керується законодавством України та рішеннями </w:t>
      </w:r>
      <w:r w:rsidRPr="003F5F4D">
        <w:rPr>
          <w:rFonts w:ascii="Times New Roman" w:eastAsia="Times New Roman" w:hAnsi="Times New Roman" w:cs="Times New Roman"/>
          <w:sz w:val="28"/>
          <w:szCs w:val="28"/>
        </w:rPr>
        <w:t>Власника й Уповноваженого органу.</w:t>
      </w:r>
    </w:p>
    <w:p w14:paraId="000000B1" w14:textId="77777777" w:rsidR="00226060" w:rsidRPr="003F5F4D" w:rsidRDefault="00226060">
      <w:pPr>
        <w:ind w:firstLine="709"/>
        <w:jc w:val="both"/>
        <w:rPr>
          <w:rFonts w:ascii="Times New Roman" w:hAnsi="Times New Roman" w:cs="Times New Roman"/>
          <w:sz w:val="28"/>
          <w:szCs w:val="28"/>
        </w:rPr>
      </w:pPr>
    </w:p>
    <w:sectPr w:rsidR="00226060" w:rsidRPr="003F5F4D">
      <w:headerReference w:type="even" r:id="rId8"/>
      <w:headerReference w:type="default" r:id="rId9"/>
      <w:footerReference w:type="even" r:id="rId10"/>
      <w:footerReference w:type="default" r:id="rId11"/>
      <w:headerReference w:type="first" r:id="rId12"/>
      <w:footerReference w:type="first" r:id="rId13"/>
      <w:pgSz w:w="11906" w:h="16838"/>
      <w:pgMar w:top="850" w:right="850" w:bottom="850"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19CEA7" w14:textId="77777777" w:rsidR="002B48C9" w:rsidRDefault="002B48C9">
      <w:pPr>
        <w:spacing w:after="0" w:line="240" w:lineRule="auto"/>
      </w:pPr>
      <w:r>
        <w:separator/>
      </w:r>
    </w:p>
  </w:endnote>
  <w:endnote w:type="continuationSeparator" w:id="0">
    <w:p w14:paraId="6E9D66F7" w14:textId="77777777" w:rsidR="002B48C9" w:rsidRDefault="002B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Aptos">
    <w:altName w:val="Times New Roman"/>
    <w:charset w:val="00"/>
    <w:family w:val="auto"/>
    <w:pitch w:val="default"/>
  </w:font>
  <w:font w:name="Play">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5" w14:textId="77777777" w:rsidR="00226060" w:rsidRDefault="00226060">
    <w:pPr>
      <w:pBdr>
        <w:top w:val="nil"/>
        <w:left w:val="nil"/>
        <w:bottom w:val="nil"/>
        <w:right w:val="nil"/>
        <w:between w:val="nil"/>
      </w:pBdr>
      <w:tabs>
        <w:tab w:val="center" w:pos="4819"/>
        <w:tab w:val="right" w:pos="9639"/>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6" w14:textId="77777777" w:rsidR="00226060" w:rsidRDefault="002B48C9">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sidR="003F5F4D">
      <w:rPr>
        <w:color w:val="000000"/>
      </w:rPr>
      <w:fldChar w:fldCharType="separate"/>
    </w:r>
    <w:r w:rsidR="003F5F4D">
      <w:rPr>
        <w:noProof/>
        <w:color w:val="000000"/>
      </w:rPr>
      <w:t>6</w:t>
    </w:r>
    <w:r>
      <w:rPr>
        <w:color w:val="000000"/>
      </w:rPr>
      <w:fldChar w:fldCharType="end"/>
    </w:r>
  </w:p>
  <w:p w14:paraId="000000B7" w14:textId="77777777" w:rsidR="00226060" w:rsidRDefault="00226060">
    <w:pPr>
      <w:pBdr>
        <w:top w:val="nil"/>
        <w:left w:val="nil"/>
        <w:bottom w:val="nil"/>
        <w:right w:val="nil"/>
        <w:between w:val="nil"/>
      </w:pBdr>
      <w:tabs>
        <w:tab w:val="center" w:pos="4819"/>
        <w:tab w:val="right" w:pos="9639"/>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8" w14:textId="77777777" w:rsidR="00226060" w:rsidRDefault="00226060">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0B349" w14:textId="77777777" w:rsidR="002B48C9" w:rsidRDefault="002B48C9">
      <w:pPr>
        <w:spacing w:after="0" w:line="240" w:lineRule="auto"/>
      </w:pPr>
      <w:r>
        <w:separator/>
      </w:r>
    </w:p>
  </w:footnote>
  <w:footnote w:type="continuationSeparator" w:id="0">
    <w:p w14:paraId="3C5B5D81" w14:textId="77777777" w:rsidR="002B48C9" w:rsidRDefault="002B48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2" w14:textId="77777777" w:rsidR="00226060" w:rsidRDefault="00226060">
    <w:pPr>
      <w:pBdr>
        <w:top w:val="nil"/>
        <w:left w:val="nil"/>
        <w:bottom w:val="nil"/>
        <w:right w:val="nil"/>
        <w:between w:val="nil"/>
      </w:pBdr>
      <w:tabs>
        <w:tab w:val="center" w:pos="4819"/>
        <w:tab w:val="right" w:pos="9639"/>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77777777" w:rsidR="00226060" w:rsidRDefault="00226060">
    <w:pPr>
      <w:pBdr>
        <w:top w:val="nil"/>
        <w:left w:val="nil"/>
        <w:bottom w:val="nil"/>
        <w:right w:val="nil"/>
        <w:between w:val="nil"/>
      </w:pBdr>
      <w:tabs>
        <w:tab w:val="center" w:pos="4819"/>
        <w:tab w:val="right" w:pos="9639"/>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4" w14:textId="77777777" w:rsidR="00226060" w:rsidRDefault="00226060">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60CB7"/>
    <w:multiLevelType w:val="multilevel"/>
    <w:tmpl w:val="F7B8E1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7AA36D1"/>
    <w:multiLevelType w:val="multilevel"/>
    <w:tmpl w:val="5D7CDA28"/>
    <w:lvl w:ilvl="0">
      <w:start w:val="1"/>
      <w:numFmt w:val="decimal"/>
      <w:lvlText w:val="%1."/>
      <w:lvlJc w:val="left"/>
      <w:pPr>
        <w:ind w:left="720" w:hanging="360"/>
      </w:pPr>
    </w:lvl>
    <w:lvl w:ilvl="1">
      <w:start w:val="1"/>
      <w:numFmt w:val="decimal"/>
      <w:lvlText w:val="%1.%2."/>
      <w:lvlJc w:val="left"/>
      <w:pPr>
        <w:ind w:left="910" w:hanging="55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74650706"/>
    <w:multiLevelType w:val="multilevel"/>
    <w:tmpl w:val="3522BB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060"/>
    <w:rsid w:val="00226060"/>
    <w:rsid w:val="002B48C9"/>
    <w:rsid w:val="003F5F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64C74F-8484-4E07-9E84-E65154CC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2"/>
        <w:szCs w:val="22"/>
        <w:lang w:val="uk"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360" w:after="80"/>
      <w:outlineLvl w:val="0"/>
    </w:pPr>
    <w:rPr>
      <w:rFonts w:ascii="Play" w:eastAsia="Play" w:hAnsi="Play" w:cs="Play"/>
      <w:color w:val="0F4761"/>
      <w:sz w:val="40"/>
      <w:szCs w:val="40"/>
    </w:rPr>
  </w:style>
  <w:style w:type="paragraph" w:styleId="2">
    <w:name w:val="heading 2"/>
    <w:basedOn w:val="a"/>
    <w:next w:val="a"/>
    <w:pPr>
      <w:keepNext/>
      <w:keepLines/>
      <w:spacing w:before="160" w:after="80"/>
      <w:outlineLvl w:val="1"/>
    </w:pPr>
    <w:rPr>
      <w:rFonts w:ascii="Play" w:eastAsia="Play" w:hAnsi="Play" w:cs="Play"/>
      <w:color w:val="0F4761"/>
      <w:sz w:val="32"/>
      <w:szCs w:val="32"/>
    </w:rPr>
  </w:style>
  <w:style w:type="paragraph" w:styleId="3">
    <w:name w:val="heading 3"/>
    <w:basedOn w:val="a"/>
    <w:next w:val="a"/>
    <w:pPr>
      <w:keepNext/>
      <w:keepLines/>
      <w:spacing w:before="160" w:after="80"/>
      <w:outlineLvl w:val="2"/>
    </w:pPr>
    <w:rPr>
      <w:color w:val="0F4761"/>
      <w:sz w:val="28"/>
      <w:szCs w:val="28"/>
    </w:rPr>
  </w:style>
  <w:style w:type="paragraph" w:styleId="4">
    <w:name w:val="heading 4"/>
    <w:basedOn w:val="a"/>
    <w:next w:val="a"/>
    <w:pPr>
      <w:keepNext/>
      <w:keepLines/>
      <w:spacing w:before="80" w:after="40"/>
      <w:outlineLvl w:val="3"/>
    </w:pPr>
    <w:rPr>
      <w:i/>
      <w:color w:val="0F4761"/>
    </w:rPr>
  </w:style>
  <w:style w:type="paragraph" w:styleId="5">
    <w:name w:val="heading 5"/>
    <w:basedOn w:val="a"/>
    <w:next w:val="a"/>
    <w:pPr>
      <w:keepNext/>
      <w:keepLines/>
      <w:spacing w:before="80" w:after="40"/>
      <w:outlineLvl w:val="4"/>
    </w:pPr>
    <w:rPr>
      <w:color w:val="0F4761"/>
    </w:rPr>
  </w:style>
  <w:style w:type="paragraph" w:styleId="6">
    <w:name w:val="heading 6"/>
    <w:basedOn w:val="a"/>
    <w:next w:val="a"/>
    <w:pPr>
      <w:keepNext/>
      <w:keepLines/>
      <w:spacing w:before="40" w:after="0"/>
      <w:outlineLvl w:val="5"/>
    </w:pPr>
    <w:rPr>
      <w:i/>
      <w:color w:val="595959"/>
    </w:rPr>
  </w:style>
  <w:style w:type="paragraph" w:styleId="7">
    <w:name w:val="heading 7"/>
    <w:link w:val="70"/>
    <w:uiPriority w:val="9"/>
    <w:semiHidden/>
    <w:unhideWhenUsed/>
    <w:qFormat/>
    <w:rsid w:val="00DB1B25"/>
    <w:pPr>
      <w:keepNext/>
      <w:keepLines/>
      <w:spacing w:before="40" w:after="0"/>
      <w:outlineLvl w:val="6"/>
    </w:pPr>
    <w:rPr>
      <w:rFonts w:eastAsiaTheme="majorEastAsia" w:cstheme="majorBidi"/>
      <w:color w:val="595959" w:themeColor="text1" w:themeTint="A6"/>
    </w:rPr>
  </w:style>
  <w:style w:type="paragraph" w:styleId="8">
    <w:name w:val="heading 8"/>
    <w:link w:val="80"/>
    <w:uiPriority w:val="9"/>
    <w:semiHidden/>
    <w:unhideWhenUsed/>
    <w:qFormat/>
    <w:rsid w:val="00DB1B25"/>
    <w:pPr>
      <w:keepNext/>
      <w:keepLines/>
      <w:spacing w:after="0"/>
      <w:outlineLvl w:val="7"/>
    </w:pPr>
    <w:rPr>
      <w:rFonts w:eastAsiaTheme="majorEastAsia" w:cstheme="majorBidi"/>
      <w:i/>
      <w:iCs/>
      <w:color w:val="272727" w:themeColor="text1" w:themeTint="D8"/>
    </w:rPr>
  </w:style>
  <w:style w:type="paragraph" w:styleId="9">
    <w:name w:val="heading 9"/>
    <w:link w:val="90"/>
    <w:uiPriority w:val="9"/>
    <w:semiHidden/>
    <w:unhideWhenUsed/>
    <w:qFormat/>
    <w:rsid w:val="00DB1B2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spacing w:after="80" w:line="240" w:lineRule="auto"/>
    </w:pPr>
    <w:rPr>
      <w:rFonts w:ascii="Play" w:eastAsia="Play" w:hAnsi="Play" w:cs="Play"/>
      <w:sz w:val="56"/>
      <w:szCs w:val="56"/>
    </w:rPr>
  </w:style>
  <w:style w:type="character" w:customStyle="1" w:styleId="10">
    <w:name w:val="Заголовок 1 Знак"/>
    <w:basedOn w:val="a0"/>
    <w:uiPriority w:val="9"/>
    <w:rsid w:val="00DB1B2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uiPriority w:val="9"/>
    <w:rsid w:val="00DB1B2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uiPriority w:val="9"/>
    <w:rsid w:val="00DB1B25"/>
    <w:rPr>
      <w:rFonts w:eastAsiaTheme="majorEastAsia" w:cstheme="majorBidi"/>
      <w:color w:val="0F4761" w:themeColor="accent1" w:themeShade="BF"/>
      <w:sz w:val="28"/>
      <w:szCs w:val="28"/>
    </w:rPr>
  </w:style>
  <w:style w:type="character" w:customStyle="1" w:styleId="40">
    <w:name w:val="Заголовок 4 Знак"/>
    <w:basedOn w:val="a0"/>
    <w:uiPriority w:val="9"/>
    <w:semiHidden/>
    <w:rsid w:val="00DB1B25"/>
    <w:rPr>
      <w:rFonts w:eastAsiaTheme="majorEastAsia" w:cstheme="majorBidi"/>
      <w:i/>
      <w:iCs/>
      <w:color w:val="0F4761" w:themeColor="accent1" w:themeShade="BF"/>
    </w:rPr>
  </w:style>
  <w:style w:type="character" w:customStyle="1" w:styleId="50">
    <w:name w:val="Заголовок 5 Знак"/>
    <w:basedOn w:val="a0"/>
    <w:uiPriority w:val="9"/>
    <w:semiHidden/>
    <w:rsid w:val="00DB1B25"/>
    <w:rPr>
      <w:rFonts w:eastAsiaTheme="majorEastAsia" w:cstheme="majorBidi"/>
      <w:color w:val="0F4761" w:themeColor="accent1" w:themeShade="BF"/>
    </w:rPr>
  </w:style>
  <w:style w:type="character" w:customStyle="1" w:styleId="60">
    <w:name w:val="Заголовок 6 Знак"/>
    <w:basedOn w:val="a0"/>
    <w:uiPriority w:val="9"/>
    <w:semiHidden/>
    <w:rsid w:val="00DB1B2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B1B25"/>
    <w:rPr>
      <w:rFonts w:eastAsiaTheme="majorEastAsia" w:cstheme="majorBidi"/>
      <w:color w:val="595959" w:themeColor="text1" w:themeTint="A6"/>
    </w:rPr>
  </w:style>
  <w:style w:type="character" w:customStyle="1" w:styleId="80">
    <w:name w:val="Заголовок 8 Знак"/>
    <w:basedOn w:val="a0"/>
    <w:link w:val="8"/>
    <w:uiPriority w:val="9"/>
    <w:semiHidden/>
    <w:rsid w:val="00DB1B2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B1B25"/>
    <w:rPr>
      <w:rFonts w:eastAsiaTheme="majorEastAsia" w:cstheme="majorBidi"/>
      <w:color w:val="272727" w:themeColor="text1" w:themeTint="D8"/>
    </w:rPr>
  </w:style>
  <w:style w:type="character" w:customStyle="1" w:styleId="a4">
    <w:name w:val="Назва Знак"/>
    <w:basedOn w:val="a0"/>
    <w:uiPriority w:val="10"/>
    <w:rsid w:val="00DB1B25"/>
    <w:rPr>
      <w:rFonts w:asciiTheme="majorHAnsi" w:eastAsiaTheme="majorEastAsia" w:hAnsiTheme="majorHAnsi" w:cstheme="majorBidi"/>
      <w:spacing w:val="-10"/>
      <w:kern w:val="28"/>
      <w:sz w:val="56"/>
      <w:szCs w:val="56"/>
    </w:rPr>
  </w:style>
  <w:style w:type="character" w:customStyle="1" w:styleId="a5">
    <w:name w:val="Підзаголовок Знак"/>
    <w:basedOn w:val="a0"/>
    <w:uiPriority w:val="11"/>
    <w:rsid w:val="00DB1B25"/>
    <w:rPr>
      <w:rFonts w:eastAsiaTheme="majorEastAsia" w:cstheme="majorBidi"/>
      <w:color w:val="595959" w:themeColor="text1" w:themeTint="A6"/>
      <w:spacing w:val="15"/>
      <w:sz w:val="28"/>
      <w:szCs w:val="28"/>
    </w:rPr>
  </w:style>
  <w:style w:type="paragraph" w:styleId="a6">
    <w:name w:val="Quote"/>
    <w:link w:val="a7"/>
    <w:uiPriority w:val="29"/>
    <w:qFormat/>
    <w:rsid w:val="00DB1B25"/>
    <w:pPr>
      <w:spacing w:before="160"/>
      <w:jc w:val="center"/>
    </w:pPr>
    <w:rPr>
      <w:i/>
      <w:iCs/>
      <w:color w:val="404040" w:themeColor="text1" w:themeTint="BF"/>
    </w:rPr>
  </w:style>
  <w:style w:type="character" w:customStyle="1" w:styleId="a7">
    <w:name w:val="Цитата Знак"/>
    <w:basedOn w:val="a0"/>
    <w:link w:val="a6"/>
    <w:uiPriority w:val="29"/>
    <w:rsid w:val="00DB1B25"/>
    <w:rPr>
      <w:i/>
      <w:iCs/>
      <w:color w:val="404040" w:themeColor="text1" w:themeTint="BF"/>
    </w:rPr>
  </w:style>
  <w:style w:type="paragraph" w:styleId="a8">
    <w:name w:val="List Paragraph"/>
    <w:uiPriority w:val="34"/>
    <w:qFormat/>
    <w:rsid w:val="00DB1B25"/>
    <w:pPr>
      <w:ind w:left="720"/>
      <w:contextualSpacing/>
    </w:pPr>
  </w:style>
  <w:style w:type="character" w:styleId="a9">
    <w:name w:val="Intense Emphasis"/>
    <w:basedOn w:val="a0"/>
    <w:uiPriority w:val="21"/>
    <w:qFormat/>
    <w:rsid w:val="00DB1B25"/>
    <w:rPr>
      <w:i/>
      <w:iCs/>
      <w:color w:val="0F4761" w:themeColor="accent1" w:themeShade="BF"/>
    </w:rPr>
  </w:style>
  <w:style w:type="paragraph" w:styleId="aa">
    <w:name w:val="Intense Quote"/>
    <w:link w:val="ab"/>
    <w:uiPriority w:val="30"/>
    <w:qFormat/>
    <w:rsid w:val="00DB1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Насичена цитата Знак"/>
    <w:basedOn w:val="a0"/>
    <w:link w:val="aa"/>
    <w:uiPriority w:val="30"/>
    <w:rsid w:val="00DB1B25"/>
    <w:rPr>
      <w:i/>
      <w:iCs/>
      <w:color w:val="0F4761" w:themeColor="accent1" w:themeShade="BF"/>
    </w:rPr>
  </w:style>
  <w:style w:type="character" w:styleId="ac">
    <w:name w:val="Intense Reference"/>
    <w:basedOn w:val="a0"/>
    <w:uiPriority w:val="32"/>
    <w:qFormat/>
    <w:rsid w:val="00DB1B25"/>
    <w:rPr>
      <w:b/>
      <w:bCs/>
      <w:smallCaps/>
      <w:color w:val="0F4761" w:themeColor="accent1" w:themeShade="BF"/>
      <w:spacing w:val="5"/>
    </w:rPr>
  </w:style>
  <w:style w:type="paragraph" w:styleId="ad">
    <w:name w:val="Normal (Web)"/>
    <w:uiPriority w:val="99"/>
    <w:semiHidden/>
    <w:unhideWhenUsed/>
    <w:rsid w:val="00DB1B25"/>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DB1B25"/>
    <w:rPr>
      <w:b/>
      <w:bCs/>
    </w:rPr>
  </w:style>
  <w:style w:type="paragraph" w:styleId="af">
    <w:name w:val="header"/>
    <w:link w:val="af0"/>
    <w:uiPriority w:val="99"/>
    <w:unhideWhenUsed/>
    <w:rsid w:val="00E34852"/>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E34852"/>
  </w:style>
  <w:style w:type="paragraph" w:styleId="af1">
    <w:name w:val="footer"/>
    <w:link w:val="af2"/>
    <w:uiPriority w:val="99"/>
    <w:unhideWhenUsed/>
    <w:rsid w:val="00E34852"/>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E34852"/>
  </w:style>
  <w:style w:type="paragraph" w:styleId="af3">
    <w:name w:val="Subtitle"/>
    <w:basedOn w:val="a"/>
    <w:next w:val="a"/>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YqO0aNSc/fgkLC+zm+OXmQZcQ==">CgMxLjA4AHIhMTM3YTJvVEZuNEIyQnZSVWZuelJ6WWhzYWdjM0VjZW0x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20224</Words>
  <Characters>11528</Characters>
  <Application>Microsoft Office Word</Application>
  <DocSecurity>0</DocSecurity>
  <Lines>96</Lines>
  <Paragraphs>63</Paragraphs>
  <ScaleCrop>false</ScaleCrop>
  <Company/>
  <LinksUpToDate>false</LinksUpToDate>
  <CharactersWithSpaces>31689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___</dc:creator>
  <cp:lastModifiedBy>106User</cp:lastModifiedBy>
  <cp:revision>3</cp:revision>
  <dcterms:created xsi:type="dcterms:W3CDTF">2025-09-16T07:25:00Z</dcterms:created>
  <dcterms:modified xsi:type="dcterms:W3CDTF">2025-10-14T08:27:00Z</dcterms:modified>
</cp:coreProperties>
</file>