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03" w:rsidRDefault="00F1387A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ЗАТВЕРДЖЕННО</w:t>
      </w:r>
    </w:p>
    <w:p w:rsidR="00052803" w:rsidRDefault="00F1387A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Рішенням сесії</w:t>
      </w:r>
    </w:p>
    <w:p w:rsidR="00052803" w:rsidRDefault="00F1387A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Дрогобицької міської ради</w:t>
      </w:r>
    </w:p>
    <w:p w:rsidR="00052803" w:rsidRDefault="005E4548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23.12.2025</w:t>
      </w:r>
      <w:r w:rsidR="00F1387A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val="uk-UA" w:eastAsia="ru-RU"/>
        </w:rPr>
        <w:t>3768</w:t>
      </w:r>
      <w:bookmarkStart w:id="0" w:name="_GoBack"/>
      <w:bookmarkEnd w:id="0"/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52803" w:rsidRDefault="00F1387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Цільова Програма</w:t>
      </w:r>
    </w:p>
    <w:p w:rsidR="00052803" w:rsidRDefault="00F1387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щодо створення навчально-практичного центру (школи-ферми) на базі</w:t>
      </w:r>
    </w:p>
    <w:p w:rsidR="00052803" w:rsidRDefault="00F1387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>Комунального підприємства «Фермерське господарство «Тарком» Дрогобицької міської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2026 рік</w:t>
      </w: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F1387A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ЗМІСТ</w:t>
      </w:r>
    </w:p>
    <w:p w:rsidR="00052803" w:rsidRDefault="00F1387A">
      <w:pPr>
        <w:spacing w:after="0" w:line="240" w:lineRule="auto"/>
        <w:ind w:left="792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сторінка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3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проблеми, на розв’язання якої </w:t>
      </w:r>
    </w:p>
    <w:p w:rsidR="00052803" w:rsidRDefault="00F1387A">
      <w:pPr>
        <w:pStyle w:val="ae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спрямована Програма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4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мети Програми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5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Перелік завдань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6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Напрямки діяльності та заходи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7</w:t>
      </w:r>
    </w:p>
    <w:p w:rsidR="00052803" w:rsidRDefault="00F1387A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Координація та контроль за ходом виконання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7</w:t>
      </w:r>
    </w:p>
    <w:p w:rsidR="00052803" w:rsidRDefault="00F1387A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Додаток 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8</w:t>
      </w: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52803" w:rsidRDefault="00F1387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I. ПАСПОРТ ПРОГРАМИ </w:t>
      </w:r>
    </w:p>
    <w:p w:rsidR="00052803" w:rsidRDefault="0005280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21"/>
        <w:gridCol w:w="5182"/>
      </w:tblGrid>
      <w:tr w:rsidR="00052803">
        <w:trPr>
          <w:trHeight w:val="467"/>
        </w:trPr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82" w:type="dxa"/>
          </w:tcPr>
          <w:p w:rsidR="00052803" w:rsidRDefault="00F13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Дрогобицька міська рада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Розробник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5182" w:type="dxa"/>
          </w:tcPr>
          <w:p w:rsidR="00052803" w:rsidRDefault="00F13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«Фермерське господарство «Тарком» ДМР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5182" w:type="dxa"/>
          </w:tcPr>
          <w:p w:rsidR="00052803" w:rsidRDefault="00F13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«Фермерське господарство «Тарком» ДМР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182" w:type="dxa"/>
          </w:tcPr>
          <w:p w:rsidR="00052803" w:rsidRDefault="00F1387A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82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182" w:type="dxa"/>
          </w:tcPr>
          <w:p w:rsidR="00052803" w:rsidRDefault="00F138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Дрогобицької міської територіальної громади</w:t>
            </w:r>
          </w:p>
        </w:tc>
      </w:tr>
      <w:tr w:rsidR="00052803">
        <w:tc>
          <w:tcPr>
            <w:tcW w:w="636" w:type="dxa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821" w:type="dxa"/>
          </w:tcPr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Загальний обсяг фінансових ресурсів, необхідних для реалізації Програми за кошти бюджету Дрогобицької міської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територіальної громади</w:t>
            </w:r>
          </w:p>
          <w:p w:rsidR="00052803" w:rsidRDefault="0005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82" w:type="dxa"/>
          </w:tcPr>
          <w:p w:rsidR="00052803" w:rsidRDefault="0005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 - 25000 (тис. грн);</w:t>
            </w:r>
          </w:p>
          <w:p w:rsidR="00052803" w:rsidRDefault="00F13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– обсяги фінансування програми визначаються відповідно до рішення про бюджет Дрогобицької міської територіальної громади</w:t>
            </w:r>
          </w:p>
        </w:tc>
      </w:tr>
    </w:tbl>
    <w:p w:rsidR="00052803" w:rsidRDefault="0005280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В.о. директора </w:t>
      </w: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КП «Фермерське господарство</w:t>
      </w: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«Тарком»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Максим КРАВЧЕНКО</w:t>
      </w:r>
    </w:p>
    <w:p w:rsidR="00052803" w:rsidRDefault="00052803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</w:t>
      </w:r>
    </w:p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Департаменту міського господарства </w:t>
      </w:r>
    </w:p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Дрогобицької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Андрій ПАУТИНКА</w:t>
      </w: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05280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F1387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II. </w:t>
      </w:r>
      <w:bookmarkStart w:id="1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Визначення проблеми, на розв’язання якої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спрямована Програма</w:t>
      </w:r>
      <w:bookmarkEnd w:id="1"/>
    </w:p>
    <w:p w:rsidR="00052803" w:rsidRDefault="0005280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2803" w:rsidRDefault="00F1387A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ограма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передбачає створення сучасного Аграрного хабу, який поєднує функції навчального, демонстраційного, консультаційного та інноваційного центру на базі КП «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ФГ «Тарком»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співпраці з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Меденицьким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аграрним коле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джем.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У рамках хабу пер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едбачено запуск школи-ферми, впровадження практик точного землеробства, закупівлю сучасної агротехніки з ЄС, а також розвиток навчальних програм і агро-інкубатора.</w:t>
      </w:r>
    </w:p>
    <w:p w:rsidR="00052803" w:rsidRDefault="00F1387A">
      <w:pPr>
        <w:spacing w:after="0" w:line="264" w:lineRule="auto"/>
        <w:ind w:firstLine="708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Актуальність Програми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Аграрний сектор України потребує модернізації, впровадження сталих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технологій та оновлення підходів до підготовки кадрів. Молодь часто не має доступу до сучасної техніки та практичних навичок, що ускладнює її інтеграцію в сучасний агробізнес.</w:t>
      </w:r>
    </w:p>
    <w:p w:rsidR="00052803" w:rsidRDefault="00F1387A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 даними Держстату та роботодавців в Україні відчувається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дефіцит кваліфіковани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х кадрів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. Найбільш дефіцитні професії: 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механізатори/трактористи зі знанням сучасної техніки (GPS, автопілот);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фахівці з точного землеробства, операторів агродронів;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агрономи-консультанти зі знанням IT-рішень;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менеджери агропроєктів, логісти, агроекономіст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en-US" w:eastAsia="uk-UA"/>
        </w:rPr>
        <w:t>зоотехніки/ветлікарі;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en-US" w:eastAsia="uk-UA"/>
        </w:rPr>
        <w:t>технологи виробництва;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фахівці з комплексного обслуговуваня систем виробництва (доїльні зали,</w:t>
      </w:r>
    </w:p>
    <w:p w:rsidR="00052803" w:rsidRDefault="00F1387A">
      <w:pPr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холодильне обладнання, системи життезабезпечення та підтримки, інше ).  </w:t>
      </w:r>
    </w:p>
    <w:p w:rsidR="00052803" w:rsidRDefault="00F1387A">
      <w:pPr>
        <w:tabs>
          <w:tab w:val="left" w:pos="284"/>
          <w:tab w:val="left" w:pos="720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Понад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40%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роботодавців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вказують, що випускники аграрних коледжів не мають достатніх практичних навичок.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Застаріла модель підготовки кадрів.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Освітні програми у більшості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не відповідають сучасним вимогам аграрного ринку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 н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изький рівень цифровізації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навчання; відсутність партнерст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ва між освітніми закладами та фермерськими господарствами.</w:t>
      </w:r>
    </w:p>
    <w:p w:rsidR="00052803" w:rsidRDefault="00F1387A">
      <w:pPr>
        <w:spacing w:after="0" w:line="26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Дана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Програма відповідає на ці виклики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шляхом створення освітньо-виробничої платформи, яка поєднує: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інновації та цифровізацію (AgTech, дрони, GPS-системи)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прикладне навчання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підтримку місцевих фе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рмерів.</w:t>
      </w:r>
    </w:p>
    <w:p w:rsidR="00052803" w:rsidRDefault="00F1387A">
      <w:pPr>
        <w:spacing w:after="0" w:line="26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Програма узгоджується з цілями 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Стратегії розвитку аграрного сектору України до 2030 року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Європейського зеленого курсу (Green Deal)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hanging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Цілей сталого розвитку ООН (SDGs 4, 8, 12, 13).</w:t>
      </w:r>
    </w:p>
    <w:p w:rsidR="00052803" w:rsidRDefault="00052803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52803" w:rsidRDefault="0005280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52803" w:rsidRDefault="0005280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52803" w:rsidRDefault="0005280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52803" w:rsidRDefault="00052803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52803" w:rsidRDefault="00F1387A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III. </w:t>
      </w:r>
      <w:bookmarkStart w:id="2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та цілей  Програми</w:t>
      </w:r>
      <w:bookmarkEnd w:id="2"/>
    </w:p>
    <w:p w:rsidR="00052803" w:rsidRDefault="0005280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2803" w:rsidRDefault="00F1387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Мета Програми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Створення інноваційного освітньо-виробничого осередку для підготовки висококваліфікованих кадрів, впровадження сучасних аграрних технологій, підтримки молодіжного фермерства та розвитку сільських територій, завдяки локальній співпраці закладу професійної 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світи та комунального фермерського господарства.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Підготовка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професійних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кадрів в найкоротші терміни в умовах критичного дефіциту людського ресурсу.</w:t>
      </w:r>
    </w:p>
    <w:p w:rsidR="00052803" w:rsidRDefault="00F1387A">
      <w:pPr>
        <w:spacing w:after="0" w:line="264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Місія: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Сформувати сучасне освітньо-виробниче середовище, яке поєднує знання, інновації та практику для підго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товки висококваліфікованих і  конкурентоспроможних аграрних фахівців, підтримки фермерства та сталого розвитку сільських територій.</w:t>
      </w:r>
    </w:p>
    <w:p w:rsidR="00052803" w:rsidRDefault="00F1387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Візія: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Аграрний хаб – це провідний регіональний центр аграрної освіти, інновацій і партнерства, який задає стандарти підгото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вки нової генерації аграріїв, інтегруючи освіту, науку, бізнес та громаду в єдину екосистему розвитку сільського господарства. </w:t>
      </w:r>
    </w:p>
    <w:p w:rsidR="00052803" w:rsidRDefault="00F1387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Ціль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Підвищити рівень спроможності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фермерського господарства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</w:rPr>
        <w:t>закладу професійно-технічної освіти бути інновацій</w:t>
      </w:r>
      <w:r>
        <w:rPr>
          <w:rFonts w:ascii="Times New Roman" w:hAnsi="Times New Roman"/>
          <w:sz w:val="28"/>
          <w:szCs w:val="28"/>
        </w:rPr>
        <w:t>ним та людиноцентричними для позитивного впливу на розвиток сільського господарства та відновлення України.</w:t>
      </w:r>
    </w:p>
    <w:p w:rsidR="00052803" w:rsidRDefault="00F1387A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Стратегічні цілі:</w:t>
      </w:r>
    </w:p>
    <w:p w:rsidR="00052803" w:rsidRDefault="00F1387A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Інтеграція освіти, науки та аграрного бізнесу: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платформи співпраці між студентами, викладачами, фермерами та агропідприє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мствами.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Впровадження сучасних технологій у навчальний процес.</w:t>
      </w:r>
    </w:p>
    <w:p w:rsidR="00052803" w:rsidRDefault="00F1387A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Розвиток практичної підготовки студентів: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навчально-дослідних ділянок та лабораторій.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Реальна практика студентів у виробничому середовищі.</w:t>
      </w:r>
    </w:p>
    <w:p w:rsidR="00052803" w:rsidRDefault="00F1387A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Підтримка малого фермерства та молодіжного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підприємництва: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 освітніх програм, тренінгів і консультацій для фермерів.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Інкубатор молодіжних агростартапів.</w:t>
      </w:r>
    </w:p>
    <w:p w:rsidR="00052803" w:rsidRDefault="00F1387A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Розширення доступу до аграрної освіти та знань: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Дистанційні курси, онлайн-платформа, відкриті навчальні ресурси.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Підвищення кваліфікації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для агросектору.</w:t>
      </w:r>
    </w:p>
    <w:p w:rsidR="00052803" w:rsidRDefault="00F1387A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Соціальний і економічний розвиток громади: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Підвищення рівня зайнятості у сільській місцевості.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Формування лідерських якостей у молоді, зміцнення громадських ініціатив. 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Формування локального аграрного кластеру.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Максимально ефективне викор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истання продуктивних сил місцевих громад (регіональна політика).</w:t>
      </w:r>
    </w:p>
    <w:p w:rsidR="00052803" w:rsidRDefault="00F1387A">
      <w:pPr>
        <w:numPr>
          <w:ilvl w:val="0"/>
          <w:numId w:val="2"/>
        </w:numPr>
        <w:tabs>
          <w:tab w:val="clear" w:pos="720"/>
          <w:tab w:val="left" w:pos="284"/>
        </w:tabs>
        <w:spacing w:after="0" w:line="264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Розроблення та втілення програми продовольчої та економічної безпеки на рівні окремої громади (досвід земель Австрії стосовно побудови єдиної замкнутої системи – виробництво-переробка-реаліза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ція-підготовка кадрів, де гарантом та координатором виступає сама громада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 зацікавленими сторонами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фермери, виробники, продавці.</w:t>
      </w:r>
    </w:p>
    <w:p w:rsidR="00052803" w:rsidRDefault="00052803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52803" w:rsidRDefault="00F1387A">
      <w:pPr>
        <w:pStyle w:val="a5"/>
        <w:ind w:left="2880" w:firstLine="0"/>
        <w:rPr>
          <w:b/>
          <w:szCs w:val="28"/>
        </w:rPr>
      </w:pPr>
      <w:r>
        <w:rPr>
          <w:b/>
          <w:szCs w:val="28"/>
        </w:rPr>
        <w:t xml:space="preserve">ІV. </w:t>
      </w:r>
      <w:bookmarkStart w:id="3" w:name="_Hlk113471607"/>
      <w:r>
        <w:rPr>
          <w:b/>
          <w:szCs w:val="28"/>
        </w:rPr>
        <w:t>Перелік завдань Програми</w:t>
      </w:r>
      <w:bookmarkEnd w:id="3"/>
    </w:p>
    <w:p w:rsidR="00052803" w:rsidRDefault="00052803">
      <w:pPr>
        <w:pStyle w:val="a5"/>
        <w:ind w:firstLine="709"/>
        <w:rPr>
          <w:szCs w:val="28"/>
        </w:rPr>
      </w:pPr>
    </w:p>
    <w:p w:rsidR="00052803" w:rsidRDefault="00F1387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Основні завдання:</w:t>
      </w:r>
    </w:p>
    <w:p w:rsidR="00052803" w:rsidRDefault="00F1387A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сучасної агрошколи-ферми як практичного навчального майданчика;</w:t>
      </w:r>
    </w:p>
    <w:p w:rsidR="00052803" w:rsidRDefault="00F1387A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закупівля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техніки, великої рогатої худоби та інших тварин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з Австрії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інших країн-донорів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52803" w:rsidRDefault="00F1387A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запуск навчальної програми з AgTech і smart farming;</w:t>
      </w:r>
    </w:p>
    <w:p w:rsidR="00052803" w:rsidRDefault="00F1387A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 тренінгів для студентів, фермерів, громад;</w:t>
      </w:r>
    </w:p>
    <w:p w:rsidR="00052803" w:rsidRDefault="00F1387A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створення інкубатору агростартапів для фермерів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проектного мислення й навичок проектного менеджменту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інженерного мислення.</w:t>
      </w:r>
    </w:p>
    <w:p w:rsidR="00052803" w:rsidRDefault="00F138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052803" w:rsidRDefault="00F138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Реалізація Програми передбачає </w:t>
      </w:r>
      <w:r>
        <w:rPr>
          <w:rFonts w:ascii="Times New Roman" w:hAnsi="Times New Roman"/>
          <w:sz w:val="28"/>
          <w:szCs w:val="28"/>
        </w:rPr>
        <w:t>створення потужного практично-осівтнього простору на базі</w:t>
      </w:r>
      <w:r>
        <w:rPr>
          <w:rFonts w:ascii="Times New Roman" w:hAnsi="Times New Roman"/>
          <w:sz w:val="28"/>
          <w:szCs w:val="28"/>
          <w:lang w:val="uk-UA"/>
        </w:rPr>
        <w:t xml:space="preserve"> КП «ФГ «Тарком» та </w:t>
      </w:r>
      <w:r>
        <w:rPr>
          <w:rFonts w:ascii="Times New Roman" w:hAnsi="Times New Roman"/>
          <w:sz w:val="28"/>
          <w:szCs w:val="28"/>
        </w:rPr>
        <w:t xml:space="preserve"> закладу профтехосвіти, що стане ядром трансформацій професійної освіти в Дрогобицькій агломерації та спричинять вірусний ефект на розвиток сільського господарства.</w:t>
      </w:r>
    </w:p>
    <w:p w:rsidR="00052803" w:rsidRDefault="00F1387A">
      <w:pPr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Запропонована Програма відповідає засадам концепції </w:t>
      </w:r>
      <w:r>
        <w:rPr>
          <w:rFonts w:ascii="Times New Roman" w:hAnsi="Times New Roman"/>
          <w:sz w:val="28"/>
          <w:szCs w:val="28"/>
          <w:lang w:val="en-US"/>
        </w:rPr>
        <w:t>Industry</w:t>
      </w:r>
      <w:r>
        <w:rPr>
          <w:rFonts w:ascii="Times New Roman" w:hAnsi="Times New Roman"/>
          <w:sz w:val="28"/>
          <w:szCs w:val="28"/>
          <w:lang w:val="uk-UA"/>
        </w:rPr>
        <w:t xml:space="preserve"> 5.0, що орієнтує дослідження т</w:t>
      </w:r>
      <w:r>
        <w:rPr>
          <w:rFonts w:ascii="Times New Roman" w:hAnsi="Times New Roman"/>
          <w:sz w:val="28"/>
          <w:szCs w:val="28"/>
          <w:lang w:val="uk-UA"/>
        </w:rPr>
        <w:t>а інновації на службу переходу до стійкої, орієнтованої на людину  та стійкості європейської промисловості :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людиноцентричність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інновації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озподілене виробництво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>роблемно-орієнтовне навчання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e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озвиток підприємливості та цифрових компетенцій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52803" w:rsidRDefault="00F1387A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реалізація</w:t>
      </w:r>
      <w:r>
        <w:rPr>
          <w:sz w:val="28"/>
          <w:szCs w:val="28"/>
        </w:rPr>
        <w:t xml:space="preserve"> 3–5 студентських мініпроєктів на рік;</w:t>
      </w:r>
    </w:p>
    <w:p w:rsidR="00052803" w:rsidRDefault="00F1387A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практичної підготовки студентів;</w:t>
      </w:r>
    </w:p>
    <w:p w:rsidR="00052803" w:rsidRDefault="00F1387A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поширення нових технологій серед локальних фермерів;</w:t>
      </w:r>
    </w:p>
    <w:p w:rsidR="00052803" w:rsidRDefault="00F1387A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посилення зв'язку освіти з виробництвом;</w:t>
      </w:r>
    </w:p>
    <w:p w:rsidR="00052803" w:rsidRDefault="00F1387A">
      <w:pPr>
        <w:pStyle w:val="ab"/>
        <w:numPr>
          <w:ilvl w:val="0"/>
          <w:numId w:val="5"/>
        </w:numPr>
        <w:tabs>
          <w:tab w:val="left" w:pos="72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підготовка кадрів для локального агросектору.</w:t>
      </w:r>
    </w:p>
    <w:p w:rsidR="00052803" w:rsidRDefault="00F1387A">
      <w:pPr>
        <w:pStyle w:val="Normal1"/>
        <w:spacing w:line="264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Програма має важливе значення для</w:t>
      </w:r>
      <w:r>
        <w:rPr>
          <w:rFonts w:ascii="Times New Roman" w:eastAsia="Calibri" w:hAnsi="Times New Roman"/>
          <w:sz w:val="28"/>
          <w:szCs w:val="28"/>
        </w:rPr>
        <w:t xml:space="preserve"> поваги та просування </w:t>
      </w:r>
      <w:r>
        <w:rPr>
          <w:rFonts w:ascii="Times New Roman" w:eastAsia="Calibri" w:hAnsi="Times New Roman"/>
          <w:b/>
          <w:sz w:val="28"/>
          <w:szCs w:val="28"/>
        </w:rPr>
        <w:t>спільних цінностей ЄС,</w:t>
      </w:r>
      <w:r>
        <w:rPr>
          <w:rFonts w:ascii="Times New Roman" w:eastAsia="Calibri" w:hAnsi="Times New Roman"/>
          <w:sz w:val="28"/>
          <w:szCs w:val="28"/>
        </w:rPr>
        <w:t xml:space="preserve"> включаючи інклюзію, сталий розвиток, інновації та права людини. Наприклад, вона має на меті покращити екологічну відповідальність шляхом забезпечення навчання з питань сталого розвитку сільського господарства та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lastRenderedPageBreak/>
        <w:t>точного управління ресурсами. Аспекти гендерної рівності та соціальної інтеграції переконливо інтегровані в пропозицію, спрямовану на забезпечення доступу до можливостей для маргіналізованих груп, включаючи сільську молодь та дрібних фермерів.</w:t>
      </w:r>
    </w:p>
    <w:p w:rsidR="00052803" w:rsidRDefault="0005280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52803" w:rsidRDefault="00F138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V. </w:t>
      </w:r>
      <w:bookmarkStart w:id="4" w:name="_Hlk113471623"/>
      <w:r>
        <w:rPr>
          <w:rFonts w:ascii="Times New Roman" w:hAnsi="Times New Roman"/>
          <w:b/>
          <w:sz w:val="28"/>
          <w:szCs w:val="28"/>
          <w:lang w:val="uk-UA"/>
        </w:rPr>
        <w:t>Напрямки діяльності та заходи Програми</w:t>
      </w:r>
      <w:bookmarkEnd w:id="4"/>
    </w:p>
    <w:p w:rsidR="00052803" w:rsidRDefault="00F138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Дії та заходи</w:t>
      </w:r>
    </w:p>
    <w:p w:rsidR="00052803" w:rsidRDefault="00F1387A">
      <w:pPr>
        <w:pStyle w:val="ae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Започаткувати партнерство між закладом професійної освіти та фермерським господарством.</w:t>
      </w:r>
    </w:p>
    <w:p w:rsidR="00052803" w:rsidRDefault="00F1387A">
      <w:pPr>
        <w:pStyle w:val="ae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Реалізувати закупівлю обладнання та матеріалів відповідно до рекомендацій </w:t>
      </w:r>
      <w:r>
        <w:rPr>
          <w:rFonts w:ascii="Times New Roman" w:hAnsi="Times New Roman"/>
          <w:sz w:val="28"/>
          <w:szCs w:val="28"/>
        </w:rPr>
        <w:t>Австрійського Аграрного Кластеру.</w:t>
      </w:r>
    </w:p>
    <w:p w:rsidR="00052803" w:rsidRDefault="00F1387A">
      <w:pPr>
        <w:pStyle w:val="ae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Облаштувати школу-ферму (центр аграрного хабу).</w:t>
      </w:r>
    </w:p>
    <w:p w:rsidR="00052803" w:rsidRDefault="00F1387A">
      <w:pPr>
        <w:pStyle w:val="ae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Реалізувати якісне висвітлення активностей проекту.</w:t>
      </w:r>
    </w:p>
    <w:p w:rsidR="00052803" w:rsidRDefault="00F1387A">
      <w:pPr>
        <w:pStyle w:val="ae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Реалізувати якісний фінансово-бухгалтерський супровід.</w:t>
      </w:r>
    </w:p>
    <w:p w:rsidR="00052803" w:rsidRDefault="00052803">
      <w:pPr>
        <w:pStyle w:val="ae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2803" w:rsidRDefault="00F138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з реалізації Програми наведені у додатку 1 до Програми .</w:t>
      </w:r>
    </w:p>
    <w:p w:rsidR="00052803" w:rsidRDefault="0005280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2803" w:rsidRDefault="00F1387A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VI. </w:t>
      </w:r>
      <w:bookmarkStart w:id="5" w:name="_Hlk113471637"/>
      <w:r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  <w:bookmarkEnd w:id="5"/>
    </w:p>
    <w:p w:rsidR="00052803" w:rsidRDefault="00F1387A">
      <w:pPr>
        <w:pStyle w:val="ab"/>
        <w:rPr>
          <w:sz w:val="28"/>
          <w:szCs w:val="28"/>
        </w:rPr>
      </w:pPr>
      <w:r>
        <w:rPr>
          <w:sz w:val="28"/>
          <w:szCs w:val="28"/>
        </w:rPr>
        <w:t>Координація діяльності щодо реалізації Програми здійснюється</w:t>
      </w:r>
      <w:r>
        <w:rPr>
          <w:rStyle w:val="ac"/>
          <w:sz w:val="28"/>
          <w:szCs w:val="28"/>
        </w:rPr>
        <w:t xml:space="preserve"> Департаментом міського господарства ДМР</w:t>
      </w:r>
      <w:r>
        <w:rPr>
          <w:sz w:val="28"/>
          <w:szCs w:val="28"/>
        </w:rPr>
        <w:t>.</w:t>
      </w:r>
    </w:p>
    <w:p w:rsidR="00052803" w:rsidRDefault="00F1387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КП «Фермерське Господарство «Тарком» зобов’язане забезпечити </w:t>
      </w:r>
      <w:r>
        <w:rPr>
          <w:rStyle w:val="ac"/>
          <w:sz w:val="28"/>
          <w:szCs w:val="28"/>
        </w:rPr>
        <w:t>відкритість, про</w:t>
      </w:r>
      <w:r>
        <w:rPr>
          <w:rStyle w:val="ac"/>
          <w:sz w:val="28"/>
          <w:szCs w:val="28"/>
        </w:rPr>
        <w:t>зорість та документальне підтвердження</w:t>
      </w:r>
      <w:r>
        <w:rPr>
          <w:sz w:val="28"/>
          <w:szCs w:val="28"/>
        </w:rPr>
        <w:t xml:space="preserve"> усіх операцій, що виконуються в рамках Програми.</w:t>
      </w:r>
    </w:p>
    <w:p w:rsidR="00052803" w:rsidRDefault="00F1387A">
      <w:pPr>
        <w:pStyle w:val="ab"/>
        <w:rPr>
          <w:b/>
          <w:sz w:val="28"/>
          <w:szCs w:val="28"/>
        </w:rPr>
      </w:pPr>
      <w:r>
        <w:rPr>
          <w:sz w:val="28"/>
          <w:szCs w:val="28"/>
        </w:rPr>
        <w:t xml:space="preserve">  У разі встановлення порушень КП зобов’язане </w:t>
      </w:r>
      <w:r>
        <w:rPr>
          <w:rStyle w:val="ac"/>
          <w:sz w:val="28"/>
          <w:szCs w:val="28"/>
        </w:rPr>
        <w:t>повернути до бюджету кошти</w:t>
      </w:r>
      <w:r>
        <w:rPr>
          <w:sz w:val="28"/>
          <w:szCs w:val="28"/>
        </w:rPr>
        <w:t>, використані не за призначенням.</w:t>
      </w:r>
    </w:p>
    <w:p w:rsidR="00052803" w:rsidRDefault="00F1387A">
      <w:pPr>
        <w:spacing w:before="120"/>
        <w:ind w:firstLine="36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Коди програмної класифікації видатків та о</w:t>
      </w:r>
      <w:r>
        <w:rPr>
          <w:rFonts w:ascii="Times New Roman" w:hAnsi="Times New Roman"/>
          <w:sz w:val="28"/>
          <w:szCs w:val="28"/>
          <w:lang w:val="uk-UA"/>
        </w:rPr>
        <w:t>бсяги фінансування в</w:t>
      </w:r>
      <w:r>
        <w:rPr>
          <w:rFonts w:ascii="Times New Roman" w:hAnsi="Times New Roman"/>
          <w:sz w:val="28"/>
          <w:szCs w:val="28"/>
          <w:lang w:val="uk-UA"/>
        </w:rPr>
        <w:t xml:space="preserve">изначені в бюджеті Дрогобицької міської територіальної громади, можуть змінюватись під час бюджетного року на підставі рішень виконавчого комітету та рішень сесії про внесення змін до бюджету Дрогобицької міської територіальної громади. </w:t>
      </w: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В.о. директора </w:t>
      </w: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КП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«Фермерське господарство</w:t>
      </w:r>
    </w:p>
    <w:p w:rsidR="00052803" w:rsidRDefault="00F1387A">
      <w:pPr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«Тарком»                                                                              Максим КРАВЧЕНКО</w:t>
      </w:r>
    </w:p>
    <w:p w:rsidR="00052803" w:rsidRDefault="00052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2803" w:rsidRDefault="00F13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</w:p>
    <w:p w:rsidR="00052803" w:rsidRDefault="00F13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5280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>міського господарства ДМР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Андрій  ПАУТИНКА</w:t>
      </w:r>
    </w:p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uk-UA" w:eastAsia="uk-UA"/>
        </w:rPr>
      </w:pPr>
      <w:r>
        <w:rPr>
          <w:lang w:val="uk-UA"/>
        </w:rPr>
        <w:lastRenderedPageBreak/>
        <w:fldChar w:fldCharType="begin"/>
      </w:r>
      <w:r>
        <w:rPr>
          <w:lang w:val="uk-UA"/>
        </w:rPr>
        <w:instrText xml:space="preserve"> LINK Excel.Sheet.12 "C:\\Users\\Тарком\\Downloads\\Заходи Реалізації остання версія.xlsx" Лист1!R1C1:R17C8 \a \f 4 \h  \* MERGEFORMAT </w:instrText>
      </w:r>
      <w:r>
        <w:rPr>
          <w:lang w:val="uk-UA"/>
        </w:rPr>
        <w:fldChar w:fldCharType="separate"/>
      </w:r>
    </w:p>
    <w:tbl>
      <w:tblPr>
        <w:tblW w:w="18383" w:type="dxa"/>
        <w:tblLook w:val="04A0" w:firstRow="1" w:lastRow="0" w:firstColumn="1" w:lastColumn="0" w:noHBand="0" w:noVBand="1"/>
      </w:tblPr>
      <w:tblGrid>
        <w:gridCol w:w="426"/>
        <w:gridCol w:w="3685"/>
        <w:gridCol w:w="3312"/>
        <w:gridCol w:w="1791"/>
        <w:gridCol w:w="1701"/>
        <w:gridCol w:w="1559"/>
        <w:gridCol w:w="4949"/>
        <w:gridCol w:w="960"/>
      </w:tblGrid>
      <w:tr w:rsidR="00052803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Додаток 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600"/>
        </w:trPr>
        <w:tc>
          <w:tcPr>
            <w:tcW w:w="12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 програми по створенню навчально-практичного центру (школа-ферма)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525"/>
        </w:trPr>
        <w:tc>
          <w:tcPr>
            <w:tcW w:w="17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ЗАХОДИ РЕАЛІЗАЦІЇ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52803">
        <w:trPr>
          <w:trHeight w:val="870"/>
        </w:trPr>
        <w:tc>
          <w:tcPr>
            <w:tcW w:w="12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Програми по створенню навчально-практичного центру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(школа-фема)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7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Виконавець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Орієнтовні обсяги фінансування (тис. грн)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Очікуваний 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7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2026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2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Будівництво та обслуговування школи-ферми (в т.ч. закупівля матеріалів, предметів, інструментів, обладнання, меблів). Закупівля ВРХ та інших тварин (в т.ч. ветеринарний супровід, ідентифікація, ліки для тварин). Закупівля обладнання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техніки (в т. ч. колісної, навантажувальної, вантажної, спецтехніки).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Закупівля паливно-мастильних матеріалів, посадкового матеріалу,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добрив, засобів захисту рослин. Послуги з підготовки земель до обробки (в т.ч. розліснення); послуги з обробки землі; посіву та збору врожаю, вирощування та заготівля кормової бази, послуги з відтворення стада (запліднення, біологічний матеріал, ліки, вете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ринарна діагностика), закупівля кормів. Оренда приміщення  та техніки, відрядження, оплата праці працівників, сплата нарахувань на оплату праці, сплата  обов’язкових платежів.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Бюджет Дрогобицької міської територіальної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4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Послуги інтернету, комунальні послуги         (водопостачання, водовідведення, електропостачання). Послуги з оформлення земельної документації, послуги з розробки проектно-дозвільної документації на будівництво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функціонування школи-ферми.Закупівля техніки та  обладнання для належного функціонування школи-ферми. Навчальне обладнання та орг техніка для навчального класу школи-ферми,навчальний матеріал. Співфінансування грантових і донарських програм, супровід проек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тів та супутня документація.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17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  <w:t xml:space="preserve">За необхідності та виробничої потреби видатки можуть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  <w:t>бути переведені з однієї статті витрат в інші, без збільшення загального фонду програми.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i/>
          <w:iCs/>
          <w:sz w:val="32"/>
          <w:szCs w:val="32"/>
          <w:lang w:val="uk-UA"/>
        </w:rPr>
        <w:lastRenderedPageBreak/>
        <w:fldChar w:fldCharType="end"/>
      </w:r>
      <w:r>
        <w:rPr>
          <w:rFonts w:ascii="Times New Roman" w:hAnsi="Times New Roman"/>
          <w:i/>
          <w:iCs/>
          <w:sz w:val="32"/>
          <w:szCs w:val="32"/>
          <w:lang w:val="uk-UA"/>
        </w:rPr>
        <w:fldChar w:fldCharType="begin"/>
      </w:r>
      <w:r>
        <w:rPr>
          <w:rFonts w:ascii="Times New Roman" w:hAnsi="Times New Roman"/>
          <w:i/>
          <w:iCs/>
          <w:sz w:val="32"/>
          <w:szCs w:val="32"/>
          <w:lang w:val="uk-UA"/>
        </w:rPr>
        <w:instrText xml:space="preserve"> LINK Excel.Sheet.12 "C:\\Users\\Тарком\\Downloads\\Заходи Реалізації остання версія.xlsx" Лист1!R1C1:R17C7 \a \f 4 \h  \* MERGEFORMAT </w:instrText>
      </w:r>
      <w:r>
        <w:rPr>
          <w:rFonts w:ascii="Times New Roman" w:hAnsi="Times New Roman"/>
          <w:i/>
          <w:iCs/>
          <w:sz w:val="32"/>
          <w:szCs w:val="32"/>
          <w:lang w:val="uk-UA"/>
        </w:rPr>
        <w:fldChar w:fldCharType="separat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26"/>
        <w:gridCol w:w="4717"/>
        <w:gridCol w:w="1945"/>
        <w:gridCol w:w="2410"/>
        <w:gridCol w:w="1559"/>
        <w:gridCol w:w="1701"/>
        <w:gridCol w:w="2551"/>
      </w:tblGrid>
      <w:tr w:rsidR="00052803">
        <w:trPr>
          <w:trHeight w:val="254"/>
        </w:trPr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F1387A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Додаток 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600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до програми по створенню навчально-практичного центру (школа-ферма)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52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ЗАХОДИ РЕАЛІЗАЦІЇ</w:t>
            </w:r>
          </w:p>
        </w:tc>
      </w:tr>
      <w:tr w:rsidR="00052803">
        <w:trPr>
          <w:trHeight w:val="4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870"/>
        </w:trPr>
        <w:tc>
          <w:tcPr>
            <w:tcW w:w="12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Програми по створенню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навчально-практичного центру (школа-фема) на базі Комунального підприємства "Фермерське господарство "Тарком" Дрогобицької міської ради на 2026 рік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052803">
        <w:trPr>
          <w:trHeight w:val="4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7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№</w:t>
            </w:r>
          </w:p>
        </w:tc>
        <w:tc>
          <w:tcPr>
            <w:tcW w:w="4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Виконавець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Орієнтовні обсяги фінансування (тис.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грн)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052803">
        <w:trPr>
          <w:trHeight w:val="7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2026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2803">
        <w:trPr>
          <w:trHeight w:val="24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Будівництво та обслуговування школи-ферми (в т.ч. закупівля матеріалів, предметів, інструментів, обладнання, меблів). Закупівля ВРХ та інших тварин (в т.ч. ветеринарний супровід, ідентифікація, ліки для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тварин). Закупівля обладнання та техніки (в т. ч. колісної, навантажувальної, вантажної, спецтехніки).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2803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Закупівля паливно-мастильних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матеріалів, посадкового матеріалу, добрив, засобів захисту рослин. Послуги з підготовки земель до обробки (в т.ч. розліснення); послуги з обробки землі; посіву та збору врожаю, вирощування та заготівля кормової бази, послуги з відтворення стада (заплідненн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я, біологічний матеріал, ліки, ветеринарна діагностика), закупівля кормів. Оренда приміщення  та техніки, відрядження, оплата праці працівників, сплата нарахувань на оплату праці, сплата  обов’язкових платежів.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2803">
        <w:trPr>
          <w:trHeight w:val="4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Послуги інтернету, комунальні послуги         (водопостачання, водовідведення, електропостачання). Послуги з оформлення земельної документації, послуги з розробки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проектно-дозвільної документації на будівництво та функціонування школи-ферми.Закупівля техніки та  обладнання для належного функціонування школи-ферми. Навчальне обладнання та орг техніка для навчального класу школи-ферми,навчальний матеріал. Співфінансув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ання грантових і донарських програм, супровід проектів та супутньої документації.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КП "Фермерське господарство "ТАРКОМ"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Бюджет Дрогобицької міської територіальної 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25 000 000,00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052803">
        <w:trPr>
          <w:trHeight w:val="30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F1387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  <w:t xml:space="preserve">За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  <w:t>необхідності та виробничої потреби видатки можуть бути переведені з однієї статті витрат в інші, без збільшення загального фонду програми.</w:t>
            </w:r>
          </w:p>
        </w:tc>
      </w:tr>
      <w:tr w:rsidR="00052803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2803" w:rsidRDefault="00052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:rsidR="00052803" w:rsidRDefault="00F138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i/>
          <w:iCs/>
          <w:sz w:val="32"/>
          <w:szCs w:val="32"/>
          <w:lang w:val="uk-UA"/>
        </w:rPr>
        <w:lastRenderedPageBreak/>
        <w:fldChar w:fldCharType="end"/>
      </w:r>
    </w:p>
    <w:sectPr w:rsidR="00052803">
      <w:pgSz w:w="16838" w:h="11906" w:orient="landscape"/>
      <w:pgMar w:top="567" w:right="195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7A" w:rsidRDefault="00F1387A">
      <w:pPr>
        <w:spacing w:line="240" w:lineRule="auto"/>
      </w:pPr>
      <w:r>
        <w:separator/>
      </w:r>
    </w:p>
  </w:endnote>
  <w:endnote w:type="continuationSeparator" w:id="0">
    <w:p w:rsidR="00F1387A" w:rsidRDefault="00F13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02922"/>
    </w:sdtPr>
    <w:sdtEndPr/>
    <w:sdtContent>
      <w:p w:rsidR="00052803" w:rsidRDefault="00F138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548">
          <w:rPr>
            <w:noProof/>
          </w:rPr>
          <w:t>2</w:t>
        </w:r>
        <w:r>
          <w:fldChar w:fldCharType="end"/>
        </w:r>
      </w:p>
    </w:sdtContent>
  </w:sdt>
  <w:p w:rsidR="00052803" w:rsidRDefault="000528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7A" w:rsidRDefault="00F1387A">
      <w:pPr>
        <w:spacing w:after="0"/>
      </w:pPr>
      <w:r>
        <w:separator/>
      </w:r>
    </w:p>
  </w:footnote>
  <w:footnote w:type="continuationSeparator" w:id="0">
    <w:p w:rsidR="00F1387A" w:rsidRDefault="00F13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74B3"/>
    <w:multiLevelType w:val="multilevel"/>
    <w:tmpl w:val="216274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3221"/>
    <w:multiLevelType w:val="multilevel"/>
    <w:tmpl w:val="317632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1479A"/>
    <w:multiLevelType w:val="multilevel"/>
    <w:tmpl w:val="44D147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4E109B9"/>
    <w:multiLevelType w:val="multilevel"/>
    <w:tmpl w:val="54E109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B0F3C"/>
    <w:multiLevelType w:val="multilevel"/>
    <w:tmpl w:val="611B0F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4"/>
    <w:rsid w:val="000022CF"/>
    <w:rsid w:val="000201A8"/>
    <w:rsid w:val="00034985"/>
    <w:rsid w:val="0003499C"/>
    <w:rsid w:val="000423A2"/>
    <w:rsid w:val="000428E7"/>
    <w:rsid w:val="000505A2"/>
    <w:rsid w:val="00052803"/>
    <w:rsid w:val="000530BE"/>
    <w:rsid w:val="00054C2D"/>
    <w:rsid w:val="00055DFF"/>
    <w:rsid w:val="00063D9F"/>
    <w:rsid w:val="000705AC"/>
    <w:rsid w:val="00072B35"/>
    <w:rsid w:val="000754F1"/>
    <w:rsid w:val="000A1D29"/>
    <w:rsid w:val="000B0068"/>
    <w:rsid w:val="000B7987"/>
    <w:rsid w:val="000C4097"/>
    <w:rsid w:val="000C4E98"/>
    <w:rsid w:val="000C57E5"/>
    <w:rsid w:val="000D2B2D"/>
    <w:rsid w:val="000D7802"/>
    <w:rsid w:val="000E2205"/>
    <w:rsid w:val="000E26FF"/>
    <w:rsid w:val="000F7756"/>
    <w:rsid w:val="00105AD2"/>
    <w:rsid w:val="00114FBE"/>
    <w:rsid w:val="00122490"/>
    <w:rsid w:val="001245AF"/>
    <w:rsid w:val="001331A1"/>
    <w:rsid w:val="00141984"/>
    <w:rsid w:val="00144043"/>
    <w:rsid w:val="00146FB7"/>
    <w:rsid w:val="001519BA"/>
    <w:rsid w:val="001526EB"/>
    <w:rsid w:val="00152A84"/>
    <w:rsid w:val="001548E3"/>
    <w:rsid w:val="00155BEB"/>
    <w:rsid w:val="00161650"/>
    <w:rsid w:val="00164EAE"/>
    <w:rsid w:val="00167788"/>
    <w:rsid w:val="00176924"/>
    <w:rsid w:val="00177998"/>
    <w:rsid w:val="00186F02"/>
    <w:rsid w:val="00194A81"/>
    <w:rsid w:val="001A0774"/>
    <w:rsid w:val="001A291C"/>
    <w:rsid w:val="001B4668"/>
    <w:rsid w:val="001B7874"/>
    <w:rsid w:val="001D3A2B"/>
    <w:rsid w:val="001D3BE5"/>
    <w:rsid w:val="001E2597"/>
    <w:rsid w:val="001E29BA"/>
    <w:rsid w:val="001E439B"/>
    <w:rsid w:val="001E716F"/>
    <w:rsid w:val="001E79ED"/>
    <w:rsid w:val="001F39FA"/>
    <w:rsid w:val="001F4854"/>
    <w:rsid w:val="001F4B77"/>
    <w:rsid w:val="001F72E9"/>
    <w:rsid w:val="00206944"/>
    <w:rsid w:val="00210353"/>
    <w:rsid w:val="00210808"/>
    <w:rsid w:val="0021354E"/>
    <w:rsid w:val="00214066"/>
    <w:rsid w:val="00215A44"/>
    <w:rsid w:val="00216F09"/>
    <w:rsid w:val="00221029"/>
    <w:rsid w:val="002303A8"/>
    <w:rsid w:val="00231F7F"/>
    <w:rsid w:val="00236F0C"/>
    <w:rsid w:val="00244B12"/>
    <w:rsid w:val="00250ED2"/>
    <w:rsid w:val="00254480"/>
    <w:rsid w:val="00260962"/>
    <w:rsid w:val="002806F2"/>
    <w:rsid w:val="00287664"/>
    <w:rsid w:val="00296D87"/>
    <w:rsid w:val="002A1BD6"/>
    <w:rsid w:val="002A3986"/>
    <w:rsid w:val="002C4131"/>
    <w:rsid w:val="002E1EC6"/>
    <w:rsid w:val="002E6C7F"/>
    <w:rsid w:val="002F25B2"/>
    <w:rsid w:val="002F6B87"/>
    <w:rsid w:val="00302C12"/>
    <w:rsid w:val="003065AE"/>
    <w:rsid w:val="0031578B"/>
    <w:rsid w:val="0032541C"/>
    <w:rsid w:val="00331ADA"/>
    <w:rsid w:val="00332DC8"/>
    <w:rsid w:val="00340F3D"/>
    <w:rsid w:val="00351BE1"/>
    <w:rsid w:val="00354FD2"/>
    <w:rsid w:val="00355BE0"/>
    <w:rsid w:val="00356C05"/>
    <w:rsid w:val="00374C1F"/>
    <w:rsid w:val="0038146A"/>
    <w:rsid w:val="00382595"/>
    <w:rsid w:val="00392422"/>
    <w:rsid w:val="0039462D"/>
    <w:rsid w:val="00397AE4"/>
    <w:rsid w:val="003A0061"/>
    <w:rsid w:val="003A0812"/>
    <w:rsid w:val="003A1FFA"/>
    <w:rsid w:val="003C5C31"/>
    <w:rsid w:val="003D6855"/>
    <w:rsid w:val="003E1109"/>
    <w:rsid w:val="003E3C29"/>
    <w:rsid w:val="003E554C"/>
    <w:rsid w:val="003E773C"/>
    <w:rsid w:val="003F625B"/>
    <w:rsid w:val="003F6336"/>
    <w:rsid w:val="0040030B"/>
    <w:rsid w:val="004046CA"/>
    <w:rsid w:val="00405266"/>
    <w:rsid w:val="00413311"/>
    <w:rsid w:val="00420CDC"/>
    <w:rsid w:val="00431A79"/>
    <w:rsid w:val="004333B6"/>
    <w:rsid w:val="00436AEE"/>
    <w:rsid w:val="00440793"/>
    <w:rsid w:val="0047093A"/>
    <w:rsid w:val="004748E1"/>
    <w:rsid w:val="004919DB"/>
    <w:rsid w:val="00496D2F"/>
    <w:rsid w:val="00497DAC"/>
    <w:rsid w:val="004A485B"/>
    <w:rsid w:val="004B0659"/>
    <w:rsid w:val="004B7CFF"/>
    <w:rsid w:val="004C1D42"/>
    <w:rsid w:val="004C5F18"/>
    <w:rsid w:val="004F3E7A"/>
    <w:rsid w:val="0050595C"/>
    <w:rsid w:val="00506C2B"/>
    <w:rsid w:val="00513326"/>
    <w:rsid w:val="0052223A"/>
    <w:rsid w:val="0052367C"/>
    <w:rsid w:val="0052583E"/>
    <w:rsid w:val="00536A67"/>
    <w:rsid w:val="00544488"/>
    <w:rsid w:val="00544E07"/>
    <w:rsid w:val="005570CF"/>
    <w:rsid w:val="005571B4"/>
    <w:rsid w:val="00565447"/>
    <w:rsid w:val="005700D3"/>
    <w:rsid w:val="005757BE"/>
    <w:rsid w:val="00582049"/>
    <w:rsid w:val="0058304B"/>
    <w:rsid w:val="00583A63"/>
    <w:rsid w:val="005851BA"/>
    <w:rsid w:val="00585D90"/>
    <w:rsid w:val="00591BA7"/>
    <w:rsid w:val="00597DC9"/>
    <w:rsid w:val="005A1FE0"/>
    <w:rsid w:val="005A522C"/>
    <w:rsid w:val="005A5374"/>
    <w:rsid w:val="005A575C"/>
    <w:rsid w:val="005C01FF"/>
    <w:rsid w:val="005C4C24"/>
    <w:rsid w:val="005D2526"/>
    <w:rsid w:val="005E4548"/>
    <w:rsid w:val="005F47BF"/>
    <w:rsid w:val="00602B3F"/>
    <w:rsid w:val="00602D66"/>
    <w:rsid w:val="0061277D"/>
    <w:rsid w:val="00613C39"/>
    <w:rsid w:val="0062080A"/>
    <w:rsid w:val="00624B76"/>
    <w:rsid w:val="0063007E"/>
    <w:rsid w:val="006342D0"/>
    <w:rsid w:val="0063772D"/>
    <w:rsid w:val="006476A8"/>
    <w:rsid w:val="0065651F"/>
    <w:rsid w:val="00656B65"/>
    <w:rsid w:val="00657296"/>
    <w:rsid w:val="00657C53"/>
    <w:rsid w:val="0066289A"/>
    <w:rsid w:val="00665386"/>
    <w:rsid w:val="00666588"/>
    <w:rsid w:val="0067563D"/>
    <w:rsid w:val="00676A76"/>
    <w:rsid w:val="00681E7B"/>
    <w:rsid w:val="006833CB"/>
    <w:rsid w:val="006849ED"/>
    <w:rsid w:val="0069596A"/>
    <w:rsid w:val="006B69B0"/>
    <w:rsid w:val="006C1100"/>
    <w:rsid w:val="006C33AD"/>
    <w:rsid w:val="006C6DA1"/>
    <w:rsid w:val="006C796F"/>
    <w:rsid w:val="006D3847"/>
    <w:rsid w:val="006D4141"/>
    <w:rsid w:val="006D5369"/>
    <w:rsid w:val="006D7189"/>
    <w:rsid w:val="006E56C4"/>
    <w:rsid w:val="006E7930"/>
    <w:rsid w:val="006F50C8"/>
    <w:rsid w:val="0071604E"/>
    <w:rsid w:val="00721573"/>
    <w:rsid w:val="0072514B"/>
    <w:rsid w:val="0075099D"/>
    <w:rsid w:val="0077326C"/>
    <w:rsid w:val="00775450"/>
    <w:rsid w:val="00787471"/>
    <w:rsid w:val="007A0BF7"/>
    <w:rsid w:val="007A3C89"/>
    <w:rsid w:val="007A5DD1"/>
    <w:rsid w:val="007B08A9"/>
    <w:rsid w:val="007B264E"/>
    <w:rsid w:val="007C214D"/>
    <w:rsid w:val="007D4DB7"/>
    <w:rsid w:val="007D50C9"/>
    <w:rsid w:val="007E234C"/>
    <w:rsid w:val="007E4CB7"/>
    <w:rsid w:val="007E6ADC"/>
    <w:rsid w:val="007F4069"/>
    <w:rsid w:val="00812F02"/>
    <w:rsid w:val="008173E3"/>
    <w:rsid w:val="0082056F"/>
    <w:rsid w:val="00824948"/>
    <w:rsid w:val="008261F2"/>
    <w:rsid w:val="008327C8"/>
    <w:rsid w:val="008420E3"/>
    <w:rsid w:val="008460CA"/>
    <w:rsid w:val="0086591E"/>
    <w:rsid w:val="00897CAB"/>
    <w:rsid w:val="008A2A1F"/>
    <w:rsid w:val="008B4497"/>
    <w:rsid w:val="008B5906"/>
    <w:rsid w:val="008B60D1"/>
    <w:rsid w:val="008B72BF"/>
    <w:rsid w:val="008C0237"/>
    <w:rsid w:val="008C55E8"/>
    <w:rsid w:val="008D0B7D"/>
    <w:rsid w:val="008D103A"/>
    <w:rsid w:val="008D3020"/>
    <w:rsid w:val="008E1F28"/>
    <w:rsid w:val="008E5D05"/>
    <w:rsid w:val="008E6DFE"/>
    <w:rsid w:val="00903B88"/>
    <w:rsid w:val="00905DED"/>
    <w:rsid w:val="00912BC0"/>
    <w:rsid w:val="009157B3"/>
    <w:rsid w:val="00916738"/>
    <w:rsid w:val="00917116"/>
    <w:rsid w:val="00924E7A"/>
    <w:rsid w:val="00934826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77521"/>
    <w:rsid w:val="00982AA3"/>
    <w:rsid w:val="00985013"/>
    <w:rsid w:val="009859AA"/>
    <w:rsid w:val="009872C2"/>
    <w:rsid w:val="00987F32"/>
    <w:rsid w:val="0099528D"/>
    <w:rsid w:val="009A417C"/>
    <w:rsid w:val="009A57D6"/>
    <w:rsid w:val="009B2B8C"/>
    <w:rsid w:val="009B6DB9"/>
    <w:rsid w:val="009D7BD0"/>
    <w:rsid w:val="009E2F7D"/>
    <w:rsid w:val="009E695C"/>
    <w:rsid w:val="009F483F"/>
    <w:rsid w:val="00A02C7D"/>
    <w:rsid w:val="00A05C0C"/>
    <w:rsid w:val="00A13685"/>
    <w:rsid w:val="00A1724F"/>
    <w:rsid w:val="00A35114"/>
    <w:rsid w:val="00A37045"/>
    <w:rsid w:val="00A467A2"/>
    <w:rsid w:val="00A47192"/>
    <w:rsid w:val="00A543B3"/>
    <w:rsid w:val="00A54970"/>
    <w:rsid w:val="00A57550"/>
    <w:rsid w:val="00A6523D"/>
    <w:rsid w:val="00A75787"/>
    <w:rsid w:val="00AA4449"/>
    <w:rsid w:val="00AC0A7E"/>
    <w:rsid w:val="00AC40EF"/>
    <w:rsid w:val="00AC6347"/>
    <w:rsid w:val="00AD0369"/>
    <w:rsid w:val="00AD10EA"/>
    <w:rsid w:val="00AD31BC"/>
    <w:rsid w:val="00AF577C"/>
    <w:rsid w:val="00B052F4"/>
    <w:rsid w:val="00B05F78"/>
    <w:rsid w:val="00B131E9"/>
    <w:rsid w:val="00B202E1"/>
    <w:rsid w:val="00B24A41"/>
    <w:rsid w:val="00B259B7"/>
    <w:rsid w:val="00B31587"/>
    <w:rsid w:val="00B37417"/>
    <w:rsid w:val="00B402C5"/>
    <w:rsid w:val="00B503CA"/>
    <w:rsid w:val="00B54E5F"/>
    <w:rsid w:val="00B56106"/>
    <w:rsid w:val="00B5775F"/>
    <w:rsid w:val="00B61DF0"/>
    <w:rsid w:val="00B620D9"/>
    <w:rsid w:val="00B63E0D"/>
    <w:rsid w:val="00B66466"/>
    <w:rsid w:val="00B66B39"/>
    <w:rsid w:val="00B6784B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5045"/>
    <w:rsid w:val="00BC6285"/>
    <w:rsid w:val="00BC733A"/>
    <w:rsid w:val="00BE117D"/>
    <w:rsid w:val="00BE7E46"/>
    <w:rsid w:val="00C01EFA"/>
    <w:rsid w:val="00C03E17"/>
    <w:rsid w:val="00C040AB"/>
    <w:rsid w:val="00C14144"/>
    <w:rsid w:val="00C166A0"/>
    <w:rsid w:val="00C254B8"/>
    <w:rsid w:val="00C25766"/>
    <w:rsid w:val="00C25D88"/>
    <w:rsid w:val="00C414A2"/>
    <w:rsid w:val="00C46CD7"/>
    <w:rsid w:val="00C52F60"/>
    <w:rsid w:val="00C536F2"/>
    <w:rsid w:val="00C56893"/>
    <w:rsid w:val="00C57E75"/>
    <w:rsid w:val="00C63E74"/>
    <w:rsid w:val="00C73F00"/>
    <w:rsid w:val="00C8213C"/>
    <w:rsid w:val="00C9056E"/>
    <w:rsid w:val="00C91DB6"/>
    <w:rsid w:val="00CA4993"/>
    <w:rsid w:val="00CD07D1"/>
    <w:rsid w:val="00CE012D"/>
    <w:rsid w:val="00CE083C"/>
    <w:rsid w:val="00CE221B"/>
    <w:rsid w:val="00CF00BD"/>
    <w:rsid w:val="00D0349B"/>
    <w:rsid w:val="00D12D15"/>
    <w:rsid w:val="00D1440D"/>
    <w:rsid w:val="00D17C23"/>
    <w:rsid w:val="00D20B57"/>
    <w:rsid w:val="00D21696"/>
    <w:rsid w:val="00D35DBF"/>
    <w:rsid w:val="00D41EA9"/>
    <w:rsid w:val="00D4702B"/>
    <w:rsid w:val="00D64BC0"/>
    <w:rsid w:val="00D66938"/>
    <w:rsid w:val="00D73AC0"/>
    <w:rsid w:val="00D751AB"/>
    <w:rsid w:val="00D8361B"/>
    <w:rsid w:val="00D953DD"/>
    <w:rsid w:val="00D957E8"/>
    <w:rsid w:val="00DA0CA7"/>
    <w:rsid w:val="00DB50C6"/>
    <w:rsid w:val="00DD27C3"/>
    <w:rsid w:val="00DD2BB0"/>
    <w:rsid w:val="00DD31AD"/>
    <w:rsid w:val="00DD6DBE"/>
    <w:rsid w:val="00DE02F0"/>
    <w:rsid w:val="00DE2DC2"/>
    <w:rsid w:val="00DF2101"/>
    <w:rsid w:val="00DF2A5D"/>
    <w:rsid w:val="00DF64CA"/>
    <w:rsid w:val="00E0103D"/>
    <w:rsid w:val="00E016DD"/>
    <w:rsid w:val="00E01ADA"/>
    <w:rsid w:val="00E029A6"/>
    <w:rsid w:val="00E145D7"/>
    <w:rsid w:val="00E1562F"/>
    <w:rsid w:val="00E242E2"/>
    <w:rsid w:val="00E24E56"/>
    <w:rsid w:val="00E26E7C"/>
    <w:rsid w:val="00E34C59"/>
    <w:rsid w:val="00E34EC1"/>
    <w:rsid w:val="00E411E4"/>
    <w:rsid w:val="00E4219D"/>
    <w:rsid w:val="00E46FDB"/>
    <w:rsid w:val="00E52B35"/>
    <w:rsid w:val="00E82B29"/>
    <w:rsid w:val="00E928B1"/>
    <w:rsid w:val="00EB2621"/>
    <w:rsid w:val="00EB6276"/>
    <w:rsid w:val="00EB7224"/>
    <w:rsid w:val="00EB7FA3"/>
    <w:rsid w:val="00EC24A4"/>
    <w:rsid w:val="00EC557E"/>
    <w:rsid w:val="00EE3551"/>
    <w:rsid w:val="00EE6725"/>
    <w:rsid w:val="00EF458E"/>
    <w:rsid w:val="00F027E6"/>
    <w:rsid w:val="00F071AD"/>
    <w:rsid w:val="00F1387A"/>
    <w:rsid w:val="00F3178D"/>
    <w:rsid w:val="00F32670"/>
    <w:rsid w:val="00F34BCF"/>
    <w:rsid w:val="00F36B34"/>
    <w:rsid w:val="00F41C5A"/>
    <w:rsid w:val="00F44DC8"/>
    <w:rsid w:val="00F54317"/>
    <w:rsid w:val="00F549A0"/>
    <w:rsid w:val="00F619A2"/>
    <w:rsid w:val="00F67BF7"/>
    <w:rsid w:val="00F733F0"/>
    <w:rsid w:val="00F7437C"/>
    <w:rsid w:val="00F74520"/>
    <w:rsid w:val="00F75FC2"/>
    <w:rsid w:val="00F81740"/>
    <w:rsid w:val="00F86B62"/>
    <w:rsid w:val="00F91E43"/>
    <w:rsid w:val="00F94F06"/>
    <w:rsid w:val="00FA0CA6"/>
    <w:rsid w:val="00FA540B"/>
    <w:rsid w:val="00FB401F"/>
    <w:rsid w:val="00FB4260"/>
    <w:rsid w:val="00FC39E0"/>
    <w:rsid w:val="00FC7B3B"/>
    <w:rsid w:val="00FD231E"/>
    <w:rsid w:val="00FE126F"/>
    <w:rsid w:val="00FE14CE"/>
    <w:rsid w:val="0A700DF6"/>
    <w:rsid w:val="0FFD3BFF"/>
    <w:rsid w:val="25880341"/>
    <w:rsid w:val="2F2E7109"/>
    <w:rsid w:val="3BBB0C25"/>
    <w:rsid w:val="3C8A1D69"/>
    <w:rsid w:val="3D675D1B"/>
    <w:rsid w:val="4D1D2332"/>
    <w:rsid w:val="5AFD6DB9"/>
    <w:rsid w:val="677A399E"/>
    <w:rsid w:val="6A5C540F"/>
    <w:rsid w:val="71A06B4E"/>
    <w:rsid w:val="72F26DE9"/>
    <w:rsid w:val="75902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E42B22-D87C-4D01-9E93-F253650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lock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ий текст з відступом Знак"/>
    <w:basedOn w:val="a0"/>
    <w:link w:val="a5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"/>
    <w:basedOn w:val="a"/>
    <w:uiPriority w:val="99"/>
    <w:qFormat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 w:eastAsia="en-US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26B5-092B-47BF-9174-FF4D5FF6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9354</Words>
  <Characters>5332</Characters>
  <Application>Microsoft Office Word</Application>
  <DocSecurity>0</DocSecurity>
  <Lines>44</Lines>
  <Paragraphs>29</Paragraphs>
  <ScaleCrop>false</ScaleCrop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106User</cp:lastModifiedBy>
  <cp:revision>14</cp:revision>
  <cp:lastPrinted>2025-12-04T15:16:00Z</cp:lastPrinted>
  <dcterms:created xsi:type="dcterms:W3CDTF">2025-12-09T09:43:00Z</dcterms:created>
  <dcterms:modified xsi:type="dcterms:W3CDTF">2025-12-24T10:30:00Z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902A5F5DC66A4446BD41F59AB8E9691A_13</vt:lpwstr>
  </property>
</Properties>
</file>