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7D49" w14:textId="77777777" w:rsidR="00FB3A59" w:rsidRPr="00AE14AF" w:rsidRDefault="00FB3A59" w:rsidP="00D10512">
      <w:pPr>
        <w:pStyle w:val="2"/>
        <w:spacing w:after="0" w:line="240" w:lineRule="auto"/>
        <w:ind w:left="5528"/>
        <w:rPr>
          <w:szCs w:val="28"/>
        </w:rPr>
      </w:pPr>
      <w:bookmarkStart w:id="0" w:name="_GoBack"/>
      <w:bookmarkEnd w:id="0"/>
      <w:r>
        <w:rPr>
          <w:szCs w:val="28"/>
        </w:rPr>
        <w:t xml:space="preserve">Додаток </w:t>
      </w:r>
    </w:p>
    <w:p w14:paraId="006812FE" w14:textId="4A5017FE" w:rsidR="00FB3A59" w:rsidRDefault="00FB3A59" w:rsidP="00D10512">
      <w:pPr>
        <w:pStyle w:val="2"/>
        <w:spacing w:after="0" w:line="240" w:lineRule="auto"/>
        <w:ind w:left="5528"/>
        <w:rPr>
          <w:szCs w:val="28"/>
        </w:rPr>
      </w:pPr>
      <w:r>
        <w:rPr>
          <w:szCs w:val="28"/>
        </w:rPr>
        <w:t>до р</w:t>
      </w:r>
      <w:r w:rsidRPr="00AE14AF">
        <w:rPr>
          <w:szCs w:val="28"/>
        </w:rPr>
        <w:t xml:space="preserve">ішення </w:t>
      </w:r>
      <w:r w:rsidR="00E62B33">
        <w:rPr>
          <w:szCs w:val="28"/>
        </w:rPr>
        <w:t>_____сесії __________</w:t>
      </w:r>
      <w:r>
        <w:rPr>
          <w:szCs w:val="28"/>
        </w:rPr>
        <w:t xml:space="preserve"> скликання</w:t>
      </w:r>
    </w:p>
    <w:p w14:paraId="33AD59F7" w14:textId="77777777" w:rsidR="00FB3A59" w:rsidRDefault="00FB3A59" w:rsidP="00D10512">
      <w:pPr>
        <w:pStyle w:val="2"/>
        <w:spacing w:after="0" w:line="240" w:lineRule="auto"/>
        <w:ind w:left="5528"/>
        <w:rPr>
          <w:szCs w:val="28"/>
        </w:rPr>
      </w:pPr>
      <w:r>
        <w:rPr>
          <w:szCs w:val="28"/>
        </w:rPr>
        <w:t xml:space="preserve">Дрогобицької міської ради </w:t>
      </w:r>
    </w:p>
    <w:p w14:paraId="1C611B58" w14:textId="7E92FF6D" w:rsidR="00FB3A59" w:rsidRPr="003B140D" w:rsidRDefault="00D10512" w:rsidP="00D10512">
      <w:pPr>
        <w:pStyle w:val="2"/>
        <w:spacing w:after="0" w:line="240" w:lineRule="auto"/>
        <w:ind w:left="5528"/>
        <w:rPr>
          <w:szCs w:val="28"/>
        </w:rPr>
      </w:pPr>
      <w:r w:rsidRPr="00D10512">
        <w:rPr>
          <w:szCs w:val="28"/>
        </w:rPr>
        <w:t>«</w:t>
      </w:r>
      <w:r>
        <w:rPr>
          <w:szCs w:val="28"/>
        </w:rPr>
        <w:t>____</w:t>
      </w:r>
      <w:r w:rsidRPr="00D10512">
        <w:rPr>
          <w:szCs w:val="28"/>
        </w:rPr>
        <w:t>»_________</w:t>
      </w:r>
      <w:r w:rsidR="00FB3A59" w:rsidRPr="00AE14AF">
        <w:rPr>
          <w:szCs w:val="28"/>
        </w:rPr>
        <w:t>20</w:t>
      </w:r>
      <w:r w:rsidR="00FB3A59">
        <w:rPr>
          <w:szCs w:val="28"/>
        </w:rPr>
        <w:t>2</w:t>
      </w:r>
      <w:r w:rsidR="00E62B33">
        <w:rPr>
          <w:szCs w:val="28"/>
        </w:rPr>
        <w:t>6</w:t>
      </w:r>
      <w:r w:rsidR="00FB3A59" w:rsidRPr="00AE14AF">
        <w:rPr>
          <w:szCs w:val="28"/>
        </w:rPr>
        <w:t xml:space="preserve"> року </w:t>
      </w:r>
      <w:r w:rsidR="00FB3A59">
        <w:rPr>
          <w:szCs w:val="28"/>
        </w:rPr>
        <w:t>№ ___</w:t>
      </w:r>
    </w:p>
    <w:p w14:paraId="5462D330" w14:textId="77777777" w:rsidR="00FB3A59" w:rsidRPr="003C181A" w:rsidRDefault="00FB3A59" w:rsidP="00FB3A59">
      <w:pPr>
        <w:pStyle w:val="2"/>
        <w:ind w:firstLine="567"/>
        <w:rPr>
          <w:szCs w:val="28"/>
        </w:rPr>
      </w:pPr>
    </w:p>
    <w:p w14:paraId="6E4CB891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1051949B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24BEB096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42893FC3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265FEA71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48B1B948" w14:textId="77777777" w:rsidR="00FB3A59" w:rsidRPr="003C181A" w:rsidRDefault="00FB3A59" w:rsidP="00FB3A59">
      <w:pPr>
        <w:ind w:firstLine="567"/>
        <w:rPr>
          <w:szCs w:val="28"/>
        </w:rPr>
      </w:pPr>
    </w:p>
    <w:p w14:paraId="651DDCE4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45AFF995" w14:textId="77777777" w:rsidR="00FB3A59" w:rsidRPr="003C181A" w:rsidRDefault="00FB3A59" w:rsidP="00FB3A59">
      <w:pPr>
        <w:ind w:firstLine="567"/>
        <w:rPr>
          <w:szCs w:val="28"/>
        </w:rPr>
      </w:pPr>
    </w:p>
    <w:p w14:paraId="0B06B268" w14:textId="77777777" w:rsidR="00FB3A59" w:rsidRPr="003C181A" w:rsidRDefault="00FB3A59" w:rsidP="00FB3A59">
      <w:pPr>
        <w:ind w:firstLine="567"/>
        <w:rPr>
          <w:szCs w:val="28"/>
        </w:rPr>
      </w:pPr>
    </w:p>
    <w:p w14:paraId="1AF6FB21" w14:textId="77777777" w:rsidR="00FB3A59" w:rsidRPr="003C181A" w:rsidRDefault="00FB3A59" w:rsidP="00FB3A59">
      <w:pPr>
        <w:ind w:firstLine="567"/>
        <w:rPr>
          <w:szCs w:val="28"/>
        </w:rPr>
      </w:pPr>
    </w:p>
    <w:p w14:paraId="100CCF13" w14:textId="77777777" w:rsidR="00FB3A59" w:rsidRPr="004463D6" w:rsidRDefault="00FB3A59" w:rsidP="00FB3A59">
      <w:pPr>
        <w:pStyle w:val="4"/>
        <w:rPr>
          <w:sz w:val="38"/>
          <w:szCs w:val="28"/>
        </w:rPr>
      </w:pPr>
      <w:r w:rsidRPr="00353980">
        <w:rPr>
          <w:sz w:val="38"/>
          <w:szCs w:val="28"/>
        </w:rPr>
        <w:t>Програма</w:t>
      </w:r>
    </w:p>
    <w:p w14:paraId="242BADFD" w14:textId="77777777" w:rsidR="00A321C4" w:rsidRDefault="00A321C4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>
        <w:rPr>
          <w:b/>
          <w:sz w:val="38"/>
          <w:szCs w:val="28"/>
        </w:rPr>
        <w:t xml:space="preserve">відшкодування заборгованості </w:t>
      </w:r>
    </w:p>
    <w:p w14:paraId="5670B436" w14:textId="60226FE6" w:rsidR="00FB3A59" w:rsidRDefault="00A321C4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>
        <w:rPr>
          <w:b/>
          <w:sz w:val="38"/>
          <w:szCs w:val="28"/>
        </w:rPr>
        <w:t>з різниці в тарифах</w:t>
      </w:r>
      <w:r w:rsidR="00FB3A59" w:rsidRPr="00353980">
        <w:rPr>
          <w:b/>
          <w:sz w:val="38"/>
          <w:szCs w:val="28"/>
        </w:rPr>
        <w:t xml:space="preserve"> </w:t>
      </w:r>
    </w:p>
    <w:p w14:paraId="3CBE712E" w14:textId="77777777" w:rsidR="00FB3A59" w:rsidRDefault="00FB3A59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 w:rsidRPr="00353980">
        <w:rPr>
          <w:b/>
          <w:sz w:val="38"/>
          <w:szCs w:val="28"/>
        </w:rPr>
        <w:t>КП «</w:t>
      </w:r>
      <w:proofErr w:type="spellStart"/>
      <w:r w:rsidRPr="00353980">
        <w:rPr>
          <w:b/>
          <w:sz w:val="38"/>
          <w:szCs w:val="28"/>
        </w:rPr>
        <w:t>Дрогобичтеплоенерго</w:t>
      </w:r>
      <w:proofErr w:type="spellEnd"/>
      <w:r w:rsidRPr="00353980">
        <w:rPr>
          <w:b/>
          <w:sz w:val="38"/>
          <w:szCs w:val="28"/>
        </w:rPr>
        <w:t xml:space="preserve">» ДМР </w:t>
      </w:r>
    </w:p>
    <w:p w14:paraId="7108CB53" w14:textId="7797F66E" w:rsidR="00FB3A59" w:rsidRPr="00353980" w:rsidRDefault="00FB3A59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 w:rsidRPr="00353980">
        <w:rPr>
          <w:b/>
          <w:sz w:val="38"/>
          <w:szCs w:val="28"/>
        </w:rPr>
        <w:t>на 20</w:t>
      </w:r>
      <w:r>
        <w:rPr>
          <w:b/>
          <w:sz w:val="38"/>
          <w:szCs w:val="28"/>
        </w:rPr>
        <w:t>2</w:t>
      </w:r>
      <w:r w:rsidR="00E62B33">
        <w:rPr>
          <w:b/>
          <w:sz w:val="38"/>
          <w:szCs w:val="28"/>
        </w:rPr>
        <w:t>6</w:t>
      </w:r>
      <w:r w:rsidRPr="00353980">
        <w:rPr>
          <w:b/>
          <w:sz w:val="38"/>
          <w:szCs w:val="28"/>
        </w:rPr>
        <w:t xml:space="preserve"> рік</w:t>
      </w:r>
    </w:p>
    <w:p w14:paraId="796D1248" w14:textId="77777777" w:rsidR="00FB3A59" w:rsidRPr="00B874CA" w:rsidRDefault="00FB3A59" w:rsidP="00FB3A59">
      <w:pPr>
        <w:tabs>
          <w:tab w:val="left" w:pos="993"/>
        </w:tabs>
        <w:ind w:firstLine="567"/>
        <w:rPr>
          <w:sz w:val="38"/>
          <w:szCs w:val="28"/>
        </w:rPr>
      </w:pPr>
    </w:p>
    <w:p w14:paraId="686339FB" w14:textId="77777777" w:rsidR="00FB3A59" w:rsidRPr="003C181A" w:rsidRDefault="00FB3A59" w:rsidP="00FB3A59">
      <w:pPr>
        <w:ind w:firstLine="567"/>
        <w:rPr>
          <w:szCs w:val="28"/>
        </w:rPr>
      </w:pPr>
    </w:p>
    <w:p w14:paraId="41B44CB1" w14:textId="77777777" w:rsidR="00FB3A59" w:rsidRPr="003C181A" w:rsidRDefault="00FB3A59" w:rsidP="00FB3A59">
      <w:pPr>
        <w:ind w:firstLine="567"/>
        <w:rPr>
          <w:szCs w:val="28"/>
        </w:rPr>
      </w:pPr>
    </w:p>
    <w:p w14:paraId="3CEEFB77" w14:textId="77777777" w:rsidR="00FB3A59" w:rsidRPr="003C181A" w:rsidRDefault="00FB3A59" w:rsidP="00FB3A59">
      <w:pPr>
        <w:ind w:firstLine="567"/>
        <w:rPr>
          <w:szCs w:val="28"/>
        </w:rPr>
      </w:pPr>
    </w:p>
    <w:p w14:paraId="3731E3EA" w14:textId="77777777" w:rsidR="00FB3A59" w:rsidRPr="003C181A" w:rsidRDefault="00FB3A59" w:rsidP="00FB3A59">
      <w:pPr>
        <w:ind w:firstLine="567"/>
        <w:rPr>
          <w:szCs w:val="28"/>
        </w:rPr>
      </w:pPr>
    </w:p>
    <w:p w14:paraId="10016020" w14:textId="77777777" w:rsidR="00FB3A59" w:rsidRPr="003C181A" w:rsidRDefault="00FB3A59" w:rsidP="00FB3A59">
      <w:pPr>
        <w:ind w:firstLine="567"/>
        <w:rPr>
          <w:szCs w:val="28"/>
        </w:rPr>
      </w:pPr>
    </w:p>
    <w:p w14:paraId="1FD1767B" w14:textId="77777777" w:rsidR="00FB3A59" w:rsidRPr="003C181A" w:rsidRDefault="00FB3A59" w:rsidP="00FB3A59">
      <w:pPr>
        <w:ind w:firstLine="567"/>
        <w:rPr>
          <w:szCs w:val="28"/>
        </w:rPr>
      </w:pPr>
    </w:p>
    <w:p w14:paraId="41BB11C5" w14:textId="77777777" w:rsidR="00FB3A59" w:rsidRPr="003C181A" w:rsidRDefault="00FB3A59" w:rsidP="00FB3A59">
      <w:pPr>
        <w:pStyle w:val="4"/>
        <w:ind w:firstLine="567"/>
        <w:rPr>
          <w:b w:val="0"/>
          <w:bCs w:val="0"/>
          <w:szCs w:val="28"/>
        </w:rPr>
      </w:pPr>
    </w:p>
    <w:p w14:paraId="40A5782D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2700265F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4BCCE40D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0E55A2E3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0656A1FB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4490C08C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003794B4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6F5068B2" w14:textId="77777777" w:rsidR="00FB3A59" w:rsidRDefault="00FB3A59" w:rsidP="00FB3A59">
      <w:pPr>
        <w:ind w:firstLine="567"/>
        <w:jc w:val="center"/>
        <w:rPr>
          <w:szCs w:val="28"/>
        </w:rPr>
      </w:pPr>
    </w:p>
    <w:p w14:paraId="7ACD746A" w14:textId="77777777" w:rsidR="007B1C08" w:rsidRDefault="007B1C08" w:rsidP="00FB3A59">
      <w:pPr>
        <w:ind w:firstLine="567"/>
        <w:jc w:val="center"/>
        <w:rPr>
          <w:szCs w:val="28"/>
        </w:rPr>
      </w:pPr>
    </w:p>
    <w:p w14:paraId="36F8098F" w14:textId="77777777" w:rsidR="007B1C08" w:rsidRDefault="007B1C08" w:rsidP="00FB3A59">
      <w:pPr>
        <w:ind w:firstLine="567"/>
        <w:jc w:val="center"/>
        <w:rPr>
          <w:szCs w:val="28"/>
        </w:rPr>
      </w:pPr>
    </w:p>
    <w:p w14:paraId="649380F3" w14:textId="77777777" w:rsidR="007B1C08" w:rsidRDefault="007B1C08" w:rsidP="00FB3A59">
      <w:pPr>
        <w:ind w:firstLine="567"/>
        <w:jc w:val="center"/>
        <w:rPr>
          <w:szCs w:val="28"/>
        </w:rPr>
      </w:pPr>
    </w:p>
    <w:p w14:paraId="09C6C77E" w14:textId="77777777" w:rsidR="007B1C08" w:rsidRPr="003C181A" w:rsidRDefault="007B1C08" w:rsidP="00FB3A59">
      <w:pPr>
        <w:ind w:firstLine="567"/>
        <w:jc w:val="center"/>
        <w:rPr>
          <w:szCs w:val="28"/>
        </w:rPr>
      </w:pPr>
    </w:p>
    <w:p w14:paraId="29DFDEC1" w14:textId="0D848465" w:rsidR="00FB3A59" w:rsidRDefault="00FB3A59" w:rsidP="00FB3A59">
      <w:pPr>
        <w:pStyle w:val="4"/>
        <w:ind w:firstLine="567"/>
        <w:rPr>
          <w:b w:val="0"/>
          <w:szCs w:val="28"/>
        </w:rPr>
      </w:pPr>
      <w:r>
        <w:rPr>
          <w:b w:val="0"/>
          <w:szCs w:val="28"/>
        </w:rPr>
        <w:br w:type="page"/>
      </w:r>
      <w:r w:rsidRPr="003C181A">
        <w:rPr>
          <w:b w:val="0"/>
          <w:szCs w:val="28"/>
        </w:rPr>
        <w:lastRenderedPageBreak/>
        <w:t>ЗМІСТ</w:t>
      </w:r>
    </w:p>
    <w:p w14:paraId="2FD7DC60" w14:textId="072E25DF" w:rsidR="0020365B" w:rsidRDefault="0020365B" w:rsidP="0020365B"/>
    <w:p w14:paraId="106F8B12" w14:textId="77777777" w:rsidR="0020365B" w:rsidRPr="0020365B" w:rsidRDefault="0020365B" w:rsidP="0020365B"/>
    <w:p w14:paraId="0C714B83" w14:textId="77777777" w:rsidR="00FB3A59" w:rsidRPr="003C181A" w:rsidRDefault="00FB3A59" w:rsidP="005862BB">
      <w:pPr>
        <w:rPr>
          <w:szCs w:val="28"/>
        </w:rPr>
      </w:pPr>
    </w:p>
    <w:p w14:paraId="0DD05621" w14:textId="0E2D50D2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Загальні положення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B13">
        <w:rPr>
          <w:szCs w:val="28"/>
        </w:rPr>
        <w:t xml:space="preserve">  </w:t>
      </w:r>
      <w:r w:rsidR="00494B1C">
        <w:rPr>
          <w:szCs w:val="28"/>
        </w:rPr>
        <w:t xml:space="preserve">   </w:t>
      </w:r>
      <w:r w:rsidR="00396B13">
        <w:rPr>
          <w:szCs w:val="28"/>
        </w:rPr>
        <w:t xml:space="preserve"> </w:t>
      </w:r>
      <w:r>
        <w:rPr>
          <w:szCs w:val="28"/>
        </w:rPr>
        <w:t xml:space="preserve">  </w:t>
      </w:r>
      <w:r w:rsidR="007C562A">
        <w:rPr>
          <w:szCs w:val="28"/>
        </w:rPr>
        <w:t>3</w:t>
      </w:r>
    </w:p>
    <w:p w14:paraId="0C84EB69" w14:textId="4D5E49D5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>Визначення проблеми, на розв’язання якої спрямована Програма</w:t>
      </w:r>
      <w:r w:rsidR="00396B13">
        <w:rPr>
          <w:szCs w:val="28"/>
        </w:rPr>
        <w:t xml:space="preserve">   </w:t>
      </w:r>
      <w:r w:rsidRPr="00BF608F">
        <w:rPr>
          <w:szCs w:val="28"/>
        </w:rPr>
        <w:t xml:space="preserve"> </w:t>
      </w:r>
      <w:r w:rsidR="00933243">
        <w:rPr>
          <w:szCs w:val="28"/>
          <w:lang w:val="en-US"/>
        </w:rPr>
        <w:t xml:space="preserve"> </w:t>
      </w:r>
      <w:r w:rsidR="00494B1C">
        <w:rPr>
          <w:szCs w:val="28"/>
        </w:rPr>
        <w:t xml:space="preserve">   </w:t>
      </w:r>
      <w:r w:rsidR="007C562A">
        <w:rPr>
          <w:szCs w:val="28"/>
        </w:rPr>
        <w:t>3</w:t>
      </w:r>
    </w:p>
    <w:p w14:paraId="6247D031" w14:textId="06189832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 xml:space="preserve">Мета Програми                                                                                   </w:t>
      </w:r>
      <w:r w:rsidR="00396B13">
        <w:rPr>
          <w:szCs w:val="28"/>
        </w:rPr>
        <w:t xml:space="preserve">  </w:t>
      </w:r>
      <w:r w:rsidRPr="00BF608F">
        <w:rPr>
          <w:szCs w:val="28"/>
        </w:rPr>
        <w:t xml:space="preserve">   </w:t>
      </w:r>
      <w:r>
        <w:rPr>
          <w:szCs w:val="28"/>
        </w:rPr>
        <w:t xml:space="preserve"> </w:t>
      </w:r>
      <w:r w:rsidR="00494B1C">
        <w:rPr>
          <w:szCs w:val="28"/>
        </w:rPr>
        <w:t xml:space="preserve">   </w:t>
      </w:r>
      <w:r w:rsidR="007C562A">
        <w:rPr>
          <w:szCs w:val="28"/>
        </w:rPr>
        <w:t>4</w:t>
      </w:r>
    </w:p>
    <w:p w14:paraId="780AD8B7" w14:textId="3DBEBAD9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>Завдання</w:t>
      </w:r>
      <w:r>
        <w:rPr>
          <w:szCs w:val="28"/>
        </w:rPr>
        <w:t xml:space="preserve"> та напрями виконання </w:t>
      </w:r>
      <w:r w:rsidRPr="00BF608F">
        <w:rPr>
          <w:szCs w:val="28"/>
        </w:rPr>
        <w:t xml:space="preserve"> Програми                   </w:t>
      </w:r>
      <w:r w:rsidR="00933243">
        <w:rPr>
          <w:szCs w:val="28"/>
          <w:lang w:val="en-US"/>
        </w:rPr>
        <w:t xml:space="preserve">                 </w:t>
      </w:r>
      <w:r w:rsidR="00494B1C">
        <w:rPr>
          <w:szCs w:val="28"/>
        </w:rPr>
        <w:t xml:space="preserve">      </w:t>
      </w:r>
      <w:r w:rsidR="00933243">
        <w:rPr>
          <w:szCs w:val="28"/>
          <w:lang w:val="en-US"/>
        </w:rPr>
        <w:t xml:space="preserve">  </w:t>
      </w:r>
      <w:r w:rsidRPr="00BF608F">
        <w:rPr>
          <w:szCs w:val="28"/>
        </w:rPr>
        <w:t xml:space="preserve"> </w:t>
      </w:r>
      <w:r w:rsidR="007C562A">
        <w:rPr>
          <w:szCs w:val="28"/>
        </w:rPr>
        <w:t>4</w:t>
      </w:r>
    </w:p>
    <w:p w14:paraId="5328DA6B" w14:textId="2AF96C5B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Джерела та обсяги фінансування Програми          </w:t>
      </w:r>
      <w:r w:rsidR="00933243">
        <w:rPr>
          <w:szCs w:val="28"/>
          <w:lang w:val="en-US"/>
        </w:rPr>
        <w:t xml:space="preserve">                          </w:t>
      </w:r>
      <w:r w:rsidR="00494B1C">
        <w:rPr>
          <w:szCs w:val="28"/>
        </w:rPr>
        <w:t xml:space="preserve">      </w:t>
      </w:r>
      <w:r w:rsidR="00933243">
        <w:rPr>
          <w:szCs w:val="28"/>
          <w:lang w:val="en-US"/>
        </w:rPr>
        <w:t xml:space="preserve">   </w:t>
      </w:r>
      <w:r w:rsidR="007C562A">
        <w:rPr>
          <w:szCs w:val="28"/>
        </w:rPr>
        <w:t>4</w:t>
      </w:r>
    </w:p>
    <w:p w14:paraId="6150111D" w14:textId="77777777" w:rsidR="00FB3A59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Порядок використання коштів міського бюджету, передбачених </w:t>
      </w:r>
    </w:p>
    <w:p w14:paraId="57AD61FF" w14:textId="43D6489E" w:rsidR="00FB3A59" w:rsidRPr="00BF608F" w:rsidRDefault="00FB3A59" w:rsidP="005862BB">
      <w:pPr>
        <w:spacing w:line="360" w:lineRule="auto"/>
        <w:rPr>
          <w:szCs w:val="28"/>
        </w:rPr>
      </w:pPr>
      <w:r>
        <w:rPr>
          <w:szCs w:val="28"/>
        </w:rPr>
        <w:t xml:space="preserve">          на реалізацію Програми                                                           </w:t>
      </w:r>
      <w:r w:rsidR="00933243">
        <w:rPr>
          <w:szCs w:val="28"/>
          <w:lang w:val="en-US"/>
        </w:rPr>
        <w:t xml:space="preserve">          </w:t>
      </w:r>
      <w:r>
        <w:rPr>
          <w:szCs w:val="28"/>
        </w:rPr>
        <w:t xml:space="preserve">   </w:t>
      </w:r>
      <w:r w:rsidR="00494B1C">
        <w:rPr>
          <w:szCs w:val="28"/>
        </w:rPr>
        <w:t xml:space="preserve">      </w:t>
      </w:r>
      <w:r>
        <w:rPr>
          <w:szCs w:val="28"/>
        </w:rPr>
        <w:t>5</w:t>
      </w:r>
    </w:p>
    <w:p w14:paraId="31955306" w14:textId="1183AC11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 xml:space="preserve">Очікувані результати від реалізації Програми       </w:t>
      </w:r>
      <w:r>
        <w:rPr>
          <w:szCs w:val="28"/>
        </w:rPr>
        <w:t xml:space="preserve">                           </w:t>
      </w:r>
      <w:r w:rsidR="00494B1C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7C562A">
        <w:rPr>
          <w:szCs w:val="28"/>
        </w:rPr>
        <w:t>5</w:t>
      </w:r>
    </w:p>
    <w:p w14:paraId="489EC96C" w14:textId="01477ABA" w:rsidR="00FB3A59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>Координація та контроль за виконанням Програми</w:t>
      </w:r>
      <w:r>
        <w:rPr>
          <w:szCs w:val="28"/>
        </w:rPr>
        <w:t xml:space="preserve">              </w:t>
      </w:r>
      <w:r w:rsidR="00933243">
        <w:rPr>
          <w:szCs w:val="28"/>
          <w:lang w:val="en-US"/>
        </w:rPr>
        <w:t xml:space="preserve">         </w:t>
      </w:r>
      <w:r w:rsidR="00494B1C">
        <w:rPr>
          <w:szCs w:val="28"/>
        </w:rPr>
        <w:t xml:space="preserve">      </w:t>
      </w:r>
      <w:r w:rsidR="00933243">
        <w:rPr>
          <w:szCs w:val="28"/>
          <w:lang w:val="en-US"/>
        </w:rPr>
        <w:t xml:space="preserve">  </w:t>
      </w:r>
      <w:r>
        <w:rPr>
          <w:szCs w:val="28"/>
        </w:rPr>
        <w:t xml:space="preserve"> </w:t>
      </w:r>
      <w:r w:rsidR="007C562A">
        <w:rPr>
          <w:szCs w:val="28"/>
        </w:rPr>
        <w:t>5</w:t>
      </w:r>
    </w:p>
    <w:p w14:paraId="768AAC63" w14:textId="2B7FF00E" w:rsidR="00396B13" w:rsidRPr="003C181A" w:rsidRDefault="00396B13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Паспорт Програми</w:t>
      </w:r>
    </w:p>
    <w:p w14:paraId="0EA20F93" w14:textId="2A355FFE" w:rsidR="00FB3A59" w:rsidRDefault="00396B13" w:rsidP="00396B13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14:paraId="7A3C3DFC" w14:textId="77777777" w:rsidR="0082119A" w:rsidRDefault="0082119A" w:rsidP="005862BB">
      <w:pPr>
        <w:ind w:firstLine="567"/>
        <w:rPr>
          <w:szCs w:val="28"/>
        </w:rPr>
      </w:pPr>
    </w:p>
    <w:p w14:paraId="7422E69A" w14:textId="77777777" w:rsidR="0082119A" w:rsidRDefault="0082119A" w:rsidP="005862BB">
      <w:pPr>
        <w:ind w:firstLine="567"/>
        <w:rPr>
          <w:szCs w:val="28"/>
        </w:rPr>
      </w:pPr>
    </w:p>
    <w:p w14:paraId="79F59E19" w14:textId="77777777" w:rsidR="0082119A" w:rsidRDefault="0082119A" w:rsidP="005862BB">
      <w:pPr>
        <w:ind w:firstLine="567"/>
        <w:rPr>
          <w:szCs w:val="28"/>
        </w:rPr>
      </w:pPr>
    </w:p>
    <w:p w14:paraId="5EBF2489" w14:textId="77777777" w:rsidR="0082119A" w:rsidRDefault="0082119A" w:rsidP="005862BB">
      <w:pPr>
        <w:ind w:firstLine="567"/>
        <w:rPr>
          <w:szCs w:val="28"/>
        </w:rPr>
      </w:pPr>
    </w:p>
    <w:p w14:paraId="65E9748F" w14:textId="77777777" w:rsidR="0082119A" w:rsidRDefault="0082119A" w:rsidP="005862BB">
      <w:pPr>
        <w:ind w:firstLine="567"/>
        <w:rPr>
          <w:szCs w:val="28"/>
        </w:rPr>
      </w:pPr>
    </w:p>
    <w:p w14:paraId="48297527" w14:textId="77777777" w:rsidR="0082119A" w:rsidRDefault="0082119A" w:rsidP="005862BB">
      <w:pPr>
        <w:ind w:firstLine="567"/>
        <w:rPr>
          <w:szCs w:val="28"/>
        </w:rPr>
      </w:pPr>
    </w:p>
    <w:p w14:paraId="798045E3" w14:textId="77777777" w:rsidR="0082119A" w:rsidRDefault="0082119A" w:rsidP="005862BB">
      <w:pPr>
        <w:ind w:firstLine="567"/>
        <w:rPr>
          <w:szCs w:val="28"/>
        </w:rPr>
      </w:pPr>
    </w:p>
    <w:p w14:paraId="490604CF" w14:textId="77777777" w:rsidR="0082119A" w:rsidRDefault="0082119A" w:rsidP="005862BB">
      <w:pPr>
        <w:ind w:firstLine="567"/>
        <w:rPr>
          <w:szCs w:val="28"/>
        </w:rPr>
      </w:pPr>
    </w:p>
    <w:p w14:paraId="06F3500B" w14:textId="77777777" w:rsidR="0082119A" w:rsidRDefault="0082119A" w:rsidP="005862BB">
      <w:pPr>
        <w:ind w:firstLine="567"/>
        <w:rPr>
          <w:szCs w:val="28"/>
        </w:rPr>
      </w:pPr>
    </w:p>
    <w:p w14:paraId="3F527D7A" w14:textId="77777777" w:rsidR="0082119A" w:rsidRDefault="0082119A" w:rsidP="005862BB">
      <w:pPr>
        <w:ind w:firstLine="567"/>
        <w:rPr>
          <w:szCs w:val="28"/>
        </w:rPr>
      </w:pPr>
    </w:p>
    <w:p w14:paraId="5AA49619" w14:textId="77777777" w:rsidR="0082119A" w:rsidRDefault="0082119A" w:rsidP="005862BB">
      <w:pPr>
        <w:ind w:firstLine="567"/>
        <w:rPr>
          <w:szCs w:val="28"/>
        </w:rPr>
      </w:pPr>
    </w:p>
    <w:p w14:paraId="771F22AF" w14:textId="77777777" w:rsidR="0082119A" w:rsidRDefault="0082119A" w:rsidP="005862BB">
      <w:pPr>
        <w:ind w:firstLine="567"/>
        <w:rPr>
          <w:szCs w:val="28"/>
        </w:rPr>
      </w:pPr>
    </w:p>
    <w:p w14:paraId="0082791B" w14:textId="77777777" w:rsidR="0082119A" w:rsidRDefault="0082119A" w:rsidP="005862BB">
      <w:pPr>
        <w:ind w:firstLine="567"/>
        <w:rPr>
          <w:szCs w:val="28"/>
        </w:rPr>
      </w:pPr>
    </w:p>
    <w:p w14:paraId="286CB915" w14:textId="77777777" w:rsidR="0082119A" w:rsidRDefault="0082119A" w:rsidP="005862BB">
      <w:pPr>
        <w:ind w:firstLine="567"/>
        <w:rPr>
          <w:szCs w:val="28"/>
        </w:rPr>
      </w:pPr>
    </w:p>
    <w:p w14:paraId="6E051DEA" w14:textId="77777777" w:rsidR="0082119A" w:rsidRDefault="0082119A" w:rsidP="005862BB">
      <w:pPr>
        <w:ind w:firstLine="567"/>
        <w:rPr>
          <w:szCs w:val="28"/>
        </w:rPr>
      </w:pPr>
    </w:p>
    <w:p w14:paraId="555983B1" w14:textId="77777777" w:rsidR="0082119A" w:rsidRDefault="0082119A" w:rsidP="005862BB">
      <w:pPr>
        <w:ind w:firstLine="567"/>
        <w:rPr>
          <w:szCs w:val="28"/>
        </w:rPr>
      </w:pPr>
    </w:p>
    <w:p w14:paraId="661E1243" w14:textId="77777777" w:rsidR="00FB3A59" w:rsidRDefault="00FB3A59" w:rsidP="00FB3A59">
      <w:pPr>
        <w:ind w:firstLine="567"/>
        <w:rPr>
          <w:szCs w:val="28"/>
        </w:rPr>
      </w:pPr>
      <w:r>
        <w:rPr>
          <w:szCs w:val="28"/>
        </w:rPr>
        <w:br w:type="page"/>
      </w:r>
    </w:p>
    <w:p w14:paraId="2DDB719D" w14:textId="0BFD9D07" w:rsidR="009B3907" w:rsidRDefault="00CF7346" w:rsidP="00CF7346">
      <w:pPr>
        <w:tabs>
          <w:tab w:val="center" w:pos="4946"/>
          <w:tab w:val="right" w:pos="9893"/>
        </w:tabs>
        <w:rPr>
          <w:b/>
        </w:rPr>
      </w:pPr>
      <w:r>
        <w:rPr>
          <w:b/>
        </w:rPr>
        <w:lastRenderedPageBreak/>
        <w:tab/>
      </w:r>
      <w:r w:rsidR="00906993">
        <w:rPr>
          <w:b/>
        </w:rPr>
        <w:t>1</w:t>
      </w:r>
      <w:r w:rsidR="00EE53E4">
        <w:rPr>
          <w:b/>
        </w:rPr>
        <w:t>. Загальні положення</w:t>
      </w:r>
      <w:r>
        <w:rPr>
          <w:b/>
        </w:rPr>
        <w:tab/>
      </w:r>
    </w:p>
    <w:p w14:paraId="56A25C1D" w14:textId="77777777" w:rsidR="00EE53E4" w:rsidRDefault="00EE53E4" w:rsidP="0082119A">
      <w:pPr>
        <w:jc w:val="center"/>
        <w:rPr>
          <w:b/>
        </w:rPr>
      </w:pPr>
    </w:p>
    <w:p w14:paraId="2DB4BAB3" w14:textId="79F3DB90" w:rsidR="00EE53E4" w:rsidRDefault="00EE53E4" w:rsidP="00CF7346">
      <w:pPr>
        <w:ind w:firstLine="708"/>
        <w:jc w:val="both"/>
      </w:pPr>
      <w:r>
        <w:t xml:space="preserve">Виконавчі </w:t>
      </w:r>
      <w:r w:rsidR="006E2683">
        <w:t>органи міської ради, керуючись,</w:t>
      </w:r>
      <w:r>
        <w:t xml:space="preserve"> Бюджетним кодексом України, Законом України  «Про місцеве  самоврядування в Україні», уповноважені здійснювати управління та контроль за діяльністю підприємств, організацій, що перебувають у їх підпорядкуванні.</w:t>
      </w:r>
    </w:p>
    <w:p w14:paraId="096B29AA" w14:textId="77777777" w:rsidR="00EE53E4" w:rsidRDefault="00EE53E4" w:rsidP="0082119A">
      <w:pPr>
        <w:ind w:right="567"/>
        <w:jc w:val="both"/>
      </w:pPr>
    </w:p>
    <w:p w14:paraId="6F2A20EB" w14:textId="46D65D3E" w:rsidR="00EE53E4" w:rsidRDefault="00906993" w:rsidP="0082119A">
      <w:pPr>
        <w:ind w:right="567"/>
        <w:jc w:val="center"/>
        <w:rPr>
          <w:b/>
        </w:rPr>
      </w:pPr>
      <w:r>
        <w:rPr>
          <w:b/>
        </w:rPr>
        <w:t>2</w:t>
      </w:r>
      <w:r w:rsidR="00EE53E4">
        <w:rPr>
          <w:b/>
        </w:rPr>
        <w:t>. Визначення проблеми на розв’язання якої спрямована Програма</w:t>
      </w:r>
    </w:p>
    <w:p w14:paraId="3E3DC01F" w14:textId="77777777" w:rsidR="00EE53E4" w:rsidRDefault="00EE53E4" w:rsidP="0082119A">
      <w:pPr>
        <w:ind w:right="567"/>
        <w:jc w:val="center"/>
        <w:rPr>
          <w:b/>
        </w:rPr>
      </w:pPr>
    </w:p>
    <w:p w14:paraId="7A33CAC8" w14:textId="4C36AADE" w:rsidR="004B615C" w:rsidRDefault="00366CB1" w:rsidP="009F1944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В</w:t>
      </w:r>
      <w:r w:rsidRPr="00EA68FA">
        <w:rPr>
          <w:szCs w:val="28"/>
        </w:rPr>
        <w:t>раховуючи введення в Україні воєнного стану, Кабінетом Міністрів України прийнято по</w:t>
      </w:r>
      <w:r>
        <w:rPr>
          <w:szCs w:val="28"/>
        </w:rPr>
        <w:t xml:space="preserve">станову від 29 квітня 2022 року </w:t>
      </w:r>
      <w:r w:rsidRPr="00EA68FA">
        <w:rPr>
          <w:szCs w:val="28"/>
        </w:rPr>
        <w:t>№ 502 «Деякі питання регулювання діяльності у сфері комунальних послуг у зв'язку із введ</w:t>
      </w:r>
      <w:r w:rsidR="00F84D04">
        <w:rPr>
          <w:szCs w:val="28"/>
        </w:rPr>
        <w:t xml:space="preserve">енням в Україні воєнного стану», згідно з якою </w:t>
      </w:r>
      <w:r w:rsidR="00F84D04" w:rsidRPr="00EA68FA">
        <w:rPr>
          <w:szCs w:val="28"/>
        </w:rPr>
        <w:t>тарифи на теплопостачання застосовуються на рівні тарифів, що були чинними станом на 24 лютого 2022 року.</w:t>
      </w:r>
      <w:r w:rsidR="009F1944" w:rsidRPr="009F1944">
        <w:rPr>
          <w:color w:val="000000"/>
          <w:szCs w:val="28"/>
        </w:rPr>
        <w:t xml:space="preserve"> </w:t>
      </w:r>
    </w:p>
    <w:p w14:paraId="58426923" w14:textId="010CF21A" w:rsidR="00860023" w:rsidRDefault="00860023" w:rsidP="00860023">
      <w:pPr>
        <w:ind w:firstLine="708"/>
        <w:jc w:val="both"/>
        <w:rPr>
          <w:szCs w:val="28"/>
        </w:rPr>
      </w:pPr>
      <w:r>
        <w:rPr>
          <w:szCs w:val="28"/>
        </w:rPr>
        <w:t xml:space="preserve">Для споживачів теплової енергії </w:t>
      </w:r>
      <w:r w:rsidRPr="00F84D04">
        <w:rPr>
          <w:szCs w:val="28"/>
        </w:rPr>
        <w:t>діють тарифи</w:t>
      </w:r>
      <w:r>
        <w:rPr>
          <w:szCs w:val="28"/>
        </w:rPr>
        <w:t>,</w:t>
      </w:r>
      <w:r w:rsidRPr="00F84D04">
        <w:rPr>
          <w:szCs w:val="28"/>
        </w:rPr>
        <w:t xml:space="preserve"> затверджені рішенням виконавчого комітету Дрогобицької м</w:t>
      </w:r>
      <w:r>
        <w:rPr>
          <w:szCs w:val="28"/>
        </w:rPr>
        <w:t>іської ради від 27.09.2025 № 269,</w:t>
      </w:r>
      <w:r w:rsidRPr="00F84D04">
        <w:rPr>
          <w:szCs w:val="28"/>
        </w:rPr>
        <w:t xml:space="preserve"> де вартість послуги на постачання теплової енергії для населення не змінювалася з 1 грудня 2018 року (рішення від 13.11.2018 №253).</w:t>
      </w:r>
      <w:r w:rsidRPr="00EA68FA">
        <w:rPr>
          <w:szCs w:val="28"/>
        </w:rPr>
        <w:t xml:space="preserve"> </w:t>
      </w:r>
    </w:p>
    <w:p w14:paraId="68B09042" w14:textId="620CD576" w:rsidR="00860023" w:rsidRPr="00EA68FA" w:rsidRDefault="00860023" w:rsidP="00860023">
      <w:pPr>
        <w:ind w:firstLine="708"/>
        <w:jc w:val="both"/>
        <w:rPr>
          <w:szCs w:val="28"/>
        </w:rPr>
      </w:pPr>
      <w:r>
        <w:rPr>
          <w:szCs w:val="28"/>
        </w:rPr>
        <w:t>Тариф, який діє для населення</w:t>
      </w:r>
      <w:r w:rsidR="00AF168D">
        <w:rPr>
          <w:szCs w:val="28"/>
        </w:rPr>
        <w:t xml:space="preserve"> (1988,18 грн/</w:t>
      </w:r>
      <w:proofErr w:type="spellStart"/>
      <w:r w:rsidR="00AF168D">
        <w:rPr>
          <w:szCs w:val="28"/>
        </w:rPr>
        <w:t>Гкал</w:t>
      </w:r>
      <w:proofErr w:type="spellEnd"/>
      <w:r w:rsidR="00AF168D">
        <w:rPr>
          <w:szCs w:val="28"/>
        </w:rPr>
        <w:t>)</w:t>
      </w:r>
      <w:r>
        <w:rPr>
          <w:szCs w:val="28"/>
        </w:rPr>
        <w:t>, збитковий, не покриває витрат на виробництво тепло</w:t>
      </w:r>
      <w:r w:rsidR="00AF168D">
        <w:rPr>
          <w:szCs w:val="28"/>
        </w:rPr>
        <w:t>вої енергії, і складає 53 % від економічно-</w:t>
      </w:r>
      <w:proofErr w:type="spellStart"/>
      <w:r w:rsidR="00AF168D">
        <w:rPr>
          <w:szCs w:val="28"/>
        </w:rPr>
        <w:t>обгрунтованого</w:t>
      </w:r>
      <w:proofErr w:type="spellEnd"/>
      <w:r w:rsidR="00AF168D">
        <w:rPr>
          <w:szCs w:val="28"/>
        </w:rPr>
        <w:t xml:space="preserve"> (3746,99 грн/</w:t>
      </w:r>
      <w:proofErr w:type="spellStart"/>
      <w:r w:rsidR="00AF168D">
        <w:rPr>
          <w:szCs w:val="28"/>
        </w:rPr>
        <w:t>Гкал</w:t>
      </w:r>
      <w:proofErr w:type="spellEnd"/>
      <w:r w:rsidR="00AF168D">
        <w:rPr>
          <w:szCs w:val="28"/>
        </w:rPr>
        <w:t>)</w:t>
      </w:r>
      <w:r>
        <w:rPr>
          <w:szCs w:val="28"/>
        </w:rPr>
        <w:t xml:space="preserve">, </w:t>
      </w:r>
    </w:p>
    <w:p w14:paraId="16E47EAB" w14:textId="5FC33F67" w:rsidR="009F1944" w:rsidRPr="00E36D96" w:rsidRDefault="00AF168D" w:rsidP="009F194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9F1944" w:rsidRPr="00E36D96">
        <w:rPr>
          <w:color w:val="000000"/>
          <w:szCs w:val="28"/>
        </w:rPr>
        <w:t>аконом України від 29 липня 2022 № 2479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(зі змінами, внесеними ЗУ від 30.06.2023 № 3220-ІХ) запроваджено мораторій на підвищення цін (тарифів) на теплову енергію (її виробництво, транспортування та постачання), послугу з постачання теплової енергії тільки для категорії споживачів «населення» з відміною мораторію на підвищення цін (тарифів) на теплову енергію для всіх інших категорій споживачів .</w:t>
      </w:r>
    </w:p>
    <w:p w14:paraId="56DC313C" w14:textId="77777777" w:rsidR="009F1944" w:rsidRPr="00E36D96" w:rsidRDefault="009F1944" w:rsidP="009F1944">
      <w:pPr>
        <w:jc w:val="both"/>
        <w:rPr>
          <w:color w:val="000000"/>
          <w:szCs w:val="28"/>
          <w:shd w:val="clear" w:color="auto" w:fill="FFFFFF"/>
        </w:rPr>
      </w:pPr>
      <w:r w:rsidRPr="00E36D96">
        <w:rPr>
          <w:color w:val="000000"/>
          <w:szCs w:val="28"/>
        </w:rPr>
        <w:t xml:space="preserve">         Одночасно Законом № 2479 визначено гарантії, що надаються суб'єктам господарювання, які здійснюють виробництво та/або транспортування та/або постачання теплової енергії, надають послуги з постачання теплової енергії, наданням компенсації заборгованості з різниці в тарифах, що </w:t>
      </w:r>
      <w:r w:rsidRPr="00E36D96">
        <w:rPr>
          <w:color w:val="000000"/>
          <w:szCs w:val="28"/>
          <w:shd w:val="clear" w:color="auto" w:fill="FFFFFF"/>
        </w:rPr>
        <w:t xml:space="preserve">підлягає врегулюванню на умовах та в порядку, визначених Законом України № 1730 "Про заходи, спрямовані на врегулювання заборгованості теплопостачальних та </w:t>
      </w:r>
      <w:proofErr w:type="spellStart"/>
      <w:r w:rsidRPr="00E36D96">
        <w:rPr>
          <w:color w:val="000000"/>
          <w:szCs w:val="28"/>
          <w:shd w:val="clear" w:color="auto" w:fill="FFFFFF"/>
        </w:rPr>
        <w:t>теплогенеруючих</w:t>
      </w:r>
      <w:proofErr w:type="spellEnd"/>
      <w:r w:rsidRPr="00E36D96">
        <w:rPr>
          <w:color w:val="000000"/>
          <w:szCs w:val="28"/>
          <w:shd w:val="clear" w:color="auto" w:fill="FFFFFF"/>
        </w:rPr>
        <w:t xml:space="preserve"> організацій та підприємств централізованого водопостачання і водовідведення".</w:t>
      </w:r>
    </w:p>
    <w:p w14:paraId="36D11B12" w14:textId="1DACEAC6" w:rsidR="00BF5AAC" w:rsidRDefault="00366CB1" w:rsidP="00AF168D">
      <w:pPr>
        <w:jc w:val="both"/>
        <w:rPr>
          <w:szCs w:val="28"/>
        </w:rPr>
      </w:pPr>
      <w:r>
        <w:rPr>
          <w:szCs w:val="28"/>
        </w:rPr>
        <w:tab/>
      </w:r>
      <w:r w:rsidR="00AF168D">
        <w:rPr>
          <w:szCs w:val="28"/>
        </w:rPr>
        <w:t>Стат</w:t>
      </w:r>
      <w:r w:rsidR="004E6BCE">
        <w:rPr>
          <w:szCs w:val="28"/>
        </w:rPr>
        <w:t xml:space="preserve">тею 10 Закону України «Про державне регулювання у сфері комунальних послуг» передбачено, що тарифи на комунальні послуги суб’єктів природних монополій та суб’єктів господарювання на суміжних ринках повинні забезпечувати відшкодування всіх економічно </w:t>
      </w:r>
      <w:proofErr w:type="spellStart"/>
      <w:r w:rsidR="004E6BCE">
        <w:rPr>
          <w:szCs w:val="28"/>
        </w:rPr>
        <w:t>обгрунтованих</w:t>
      </w:r>
      <w:proofErr w:type="spellEnd"/>
      <w:r w:rsidR="004E6BCE">
        <w:rPr>
          <w:szCs w:val="28"/>
        </w:rPr>
        <w:t xml:space="preserve"> планованих витрат на їх виробництво з урахуванням планованого прибутку.</w:t>
      </w:r>
    </w:p>
    <w:p w14:paraId="0DB76FA5" w14:textId="180F512D" w:rsidR="004E6BCE" w:rsidRDefault="004E6BCE" w:rsidP="00423B50">
      <w:pPr>
        <w:ind w:firstLine="708"/>
        <w:jc w:val="both"/>
        <w:rPr>
          <w:szCs w:val="28"/>
        </w:rPr>
      </w:pPr>
      <w:r>
        <w:rPr>
          <w:szCs w:val="28"/>
        </w:rPr>
        <w:t>Статтею 1</w:t>
      </w:r>
      <w:r w:rsidR="00423B50">
        <w:rPr>
          <w:szCs w:val="28"/>
        </w:rPr>
        <w:t xml:space="preserve"> Закону України «Про теплопостачання» визначено, що тариф (ціна) на теплову енергію – грошовий вираз витрат</w:t>
      </w:r>
      <w:r w:rsidR="00CD7271">
        <w:rPr>
          <w:szCs w:val="28"/>
        </w:rPr>
        <w:t xml:space="preserve"> </w:t>
      </w:r>
      <w:r w:rsidR="00423B50">
        <w:rPr>
          <w:szCs w:val="28"/>
        </w:rPr>
        <w:t>на виробництво, транспортування, постачання одиниці теплової енергії</w:t>
      </w:r>
      <w:r w:rsidR="00CD7271">
        <w:rPr>
          <w:szCs w:val="28"/>
        </w:rPr>
        <w:t xml:space="preserve"> </w:t>
      </w:r>
      <w:r w:rsidR="00423B50">
        <w:rPr>
          <w:szCs w:val="28"/>
        </w:rPr>
        <w:t xml:space="preserve">(1 </w:t>
      </w:r>
      <w:proofErr w:type="spellStart"/>
      <w:r w:rsidR="00423B50">
        <w:rPr>
          <w:szCs w:val="28"/>
        </w:rPr>
        <w:t>Гкал</w:t>
      </w:r>
      <w:proofErr w:type="spellEnd"/>
      <w:r w:rsidR="00423B50">
        <w:rPr>
          <w:szCs w:val="28"/>
        </w:rPr>
        <w:t>) з урахуванням рентабельності виробництва, інвестиційної та інших складових.</w:t>
      </w:r>
    </w:p>
    <w:p w14:paraId="1604456F" w14:textId="1EA9FC46" w:rsidR="00423B50" w:rsidRDefault="00423B50" w:rsidP="00423B5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При цьому статтею 20 цього ж Закону України</w:t>
      </w:r>
      <w:r w:rsidR="00CD7271">
        <w:rPr>
          <w:szCs w:val="28"/>
        </w:rPr>
        <w:t xml:space="preserve"> визначено наступне:</w:t>
      </w:r>
    </w:p>
    <w:p w14:paraId="7A3FC37F" w14:textId="698DC247" w:rsidR="00CD7271" w:rsidRDefault="00CD7271" w:rsidP="00CD7271">
      <w:pPr>
        <w:pStyle w:val="ab"/>
        <w:numPr>
          <w:ilvl w:val="0"/>
          <w:numId w:val="13"/>
        </w:numPr>
        <w:jc w:val="both"/>
      </w:pPr>
      <w:r>
        <w:t xml:space="preserve">тарифи на теплову енергію повинні забезпечувати відшкодування всіх економічно </w:t>
      </w:r>
      <w:proofErr w:type="spellStart"/>
      <w:r>
        <w:t>обгрунтованих</w:t>
      </w:r>
      <w:proofErr w:type="spellEnd"/>
      <w:r>
        <w:t xml:space="preserve"> витрат на виробництво, транспортування та постачання теплової енергії; </w:t>
      </w:r>
    </w:p>
    <w:p w14:paraId="7E631B38" w14:textId="777A6243" w:rsidR="00CD7271" w:rsidRDefault="00CD7271" w:rsidP="00CD7271">
      <w:pPr>
        <w:pStyle w:val="ab"/>
        <w:numPr>
          <w:ilvl w:val="0"/>
          <w:numId w:val="13"/>
        </w:numPr>
        <w:jc w:val="both"/>
      </w:pPr>
      <w:r>
        <w:t>тарифи повинні враховувати</w:t>
      </w:r>
      <w:r w:rsidR="008D1771">
        <w:t xml:space="preserve"> </w:t>
      </w:r>
      <w:r>
        <w:t>собівартість</w:t>
      </w:r>
      <w:r w:rsidR="008D1771">
        <w:t xml:space="preserve"> теплової енергії і забезпечувати рентабельність суб’єкта господарювання;</w:t>
      </w:r>
    </w:p>
    <w:p w14:paraId="1E9E9DDC" w14:textId="037210C8" w:rsidR="008D1771" w:rsidRDefault="008D1771" w:rsidP="00CD7271">
      <w:pPr>
        <w:pStyle w:val="ab"/>
        <w:numPr>
          <w:ilvl w:val="0"/>
          <w:numId w:val="13"/>
        </w:numPr>
        <w:jc w:val="both"/>
      </w:pPr>
      <w:r>
        <w:t xml:space="preserve">встановлення тарифів на теплову енергію нижче розміру економічно </w:t>
      </w:r>
      <w:proofErr w:type="spellStart"/>
      <w:r>
        <w:t>обгрунтованих</w:t>
      </w:r>
      <w:proofErr w:type="spellEnd"/>
      <w:r>
        <w:t xml:space="preserve"> витрат на її виробництво, транспортування та постачання не допускається.</w:t>
      </w:r>
    </w:p>
    <w:p w14:paraId="65487E84" w14:textId="7C717941" w:rsidR="0093164D" w:rsidRDefault="008D1771" w:rsidP="00906993">
      <w:pPr>
        <w:ind w:firstLine="708"/>
        <w:jc w:val="both"/>
      </w:pPr>
      <w:r>
        <w:t xml:space="preserve">Статтею 15 Закону України «Про ціни і ціноутворення» визначено, що Кабінет Міністрів України, органи виконавчої влади та органи місцевого самоврядування, які встановили державні регульовані ціни на товари в розмірі нижчому від економічно </w:t>
      </w:r>
      <w:proofErr w:type="spellStart"/>
      <w:r>
        <w:t>обгрунтованого</w:t>
      </w:r>
      <w:proofErr w:type="spellEnd"/>
      <w:r w:rsidR="00906993">
        <w:t xml:space="preserve">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14:paraId="0EFAECEF" w14:textId="116D2F5D" w:rsidR="00EA0123" w:rsidRDefault="00EA0123" w:rsidP="00EA01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Відповідно до статті 52 Закону України «Про Державний бюджет </w:t>
      </w:r>
      <w:proofErr w:type="spellStart"/>
      <w:r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</w:rPr>
        <w:t xml:space="preserve"> на 2026 рік» </w:t>
      </w:r>
      <w:r w:rsidRPr="00CF2D22">
        <w:rPr>
          <w:color w:val="333333"/>
          <w:sz w:val="28"/>
          <w:szCs w:val="28"/>
        </w:rPr>
        <w:t>4 відсотки</w:t>
      </w:r>
      <w:r>
        <w:rPr>
          <w:color w:val="333333"/>
          <w:sz w:val="28"/>
          <w:szCs w:val="28"/>
        </w:rPr>
        <w:t xml:space="preserve"> коштів від </w:t>
      </w:r>
      <w:r w:rsidR="00F874A2">
        <w:rPr>
          <w:color w:val="333333"/>
          <w:sz w:val="28"/>
          <w:szCs w:val="28"/>
        </w:rPr>
        <w:t>податків на доходи фізичних осіб, що зараховані до загального фонду бюджетів міських територіальних громад,</w:t>
      </w:r>
      <w:r w:rsidRPr="00CF2D22">
        <w:rPr>
          <w:color w:val="333333"/>
          <w:sz w:val="28"/>
          <w:szCs w:val="28"/>
        </w:rPr>
        <w:t xml:space="preserve"> спрямовуються на проведення розрахунків за електричну та теплову енергію, водопостачання, водовідведення, природний газ, інші енергоносії, які використовуються в процесі виробництва теплоенергії або іншого виду енергії, на підтримку підприємств з виробництва, транспортування, постачання теплової енергії, централізованого постачання холодної води та водовідведення. </w:t>
      </w:r>
      <w:r w:rsidRPr="00F874A2">
        <w:rPr>
          <w:b/>
          <w:i/>
          <w:color w:val="333333"/>
          <w:sz w:val="28"/>
          <w:szCs w:val="28"/>
        </w:rPr>
        <w:t>У разі наявності заборгованості з різниці в тарифах на виробництво, транспортування та постачання теплової енергії, на теплову енергію, послуги з централізованого опалення та</w:t>
      </w:r>
      <w:r w:rsidRPr="00CF2D22">
        <w:rPr>
          <w:color w:val="333333"/>
          <w:sz w:val="28"/>
          <w:szCs w:val="28"/>
        </w:rPr>
        <w:t xml:space="preserve"> </w:t>
      </w:r>
      <w:r w:rsidRPr="00F874A2">
        <w:rPr>
          <w:b/>
          <w:i/>
          <w:color w:val="333333"/>
          <w:sz w:val="28"/>
          <w:szCs w:val="28"/>
        </w:rPr>
        <w:t xml:space="preserve">централізованого постачання гарячої води, послуги з постачання теплової енергії та постачання гарячої води </w:t>
      </w:r>
      <w:r w:rsidRPr="00F874A2">
        <w:rPr>
          <w:b/>
          <w:color w:val="333333"/>
          <w:sz w:val="28"/>
          <w:szCs w:val="28"/>
          <w:u w:val="single"/>
        </w:rPr>
        <w:t>зазначені кошти у першу чергу</w:t>
      </w:r>
      <w:r w:rsidRPr="00F874A2">
        <w:rPr>
          <w:b/>
          <w:i/>
          <w:color w:val="333333"/>
          <w:sz w:val="28"/>
          <w:szCs w:val="28"/>
        </w:rPr>
        <w:t xml:space="preserve"> спрямовуються на погашення такої заборгованості</w:t>
      </w:r>
      <w:r w:rsidRPr="00CF2D22">
        <w:rPr>
          <w:color w:val="333333"/>
          <w:sz w:val="28"/>
          <w:szCs w:val="28"/>
        </w:rPr>
        <w:t>.</w:t>
      </w:r>
    </w:p>
    <w:p w14:paraId="24BEB656" w14:textId="0E9E32B2" w:rsidR="00F874A2" w:rsidRPr="00CF2D22" w:rsidRDefault="00F874A2" w:rsidP="00EA01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Заборгованість з різниці в тарифах по КП «</w:t>
      </w:r>
      <w:proofErr w:type="spellStart"/>
      <w:r>
        <w:rPr>
          <w:color w:val="333333"/>
          <w:sz w:val="28"/>
          <w:szCs w:val="28"/>
        </w:rPr>
        <w:t>Дрогобичтеплоенерго</w:t>
      </w:r>
      <w:proofErr w:type="spellEnd"/>
      <w:r>
        <w:rPr>
          <w:color w:val="333333"/>
          <w:sz w:val="28"/>
          <w:szCs w:val="28"/>
        </w:rPr>
        <w:t>» ДМР станом на 01.01.2026 року за пері</w:t>
      </w:r>
      <w:r w:rsidR="00AD0917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д з 01.06.2021 </w:t>
      </w:r>
      <w:r w:rsidR="00AD0917">
        <w:rPr>
          <w:color w:val="333333"/>
          <w:sz w:val="28"/>
          <w:szCs w:val="28"/>
        </w:rPr>
        <w:t>по 31.12.2025 років становить 87 263 153 гривень, що підтверджено протоколами Львівської обласної Територіальної комісії з питань узгодження заборгованості з різниці в тарифах.</w:t>
      </w:r>
    </w:p>
    <w:p w14:paraId="70370196" w14:textId="77777777" w:rsidR="00906993" w:rsidRDefault="00906993" w:rsidP="00906993">
      <w:pPr>
        <w:ind w:firstLine="708"/>
        <w:jc w:val="both"/>
      </w:pPr>
    </w:p>
    <w:p w14:paraId="05D90529" w14:textId="080FCD1F" w:rsidR="007C7046" w:rsidRPr="00601186" w:rsidRDefault="009A2AAC" w:rsidP="00440A1B">
      <w:pPr>
        <w:ind w:firstLine="708"/>
        <w:jc w:val="both"/>
      </w:pPr>
      <w:r>
        <w:t>Таким  чином,</w:t>
      </w:r>
      <w:r w:rsidR="005424C2">
        <w:t xml:space="preserve"> </w:t>
      </w:r>
      <w:r w:rsidR="00431881">
        <w:t>КП «</w:t>
      </w:r>
      <w:proofErr w:type="spellStart"/>
      <w:r w:rsidR="00431881">
        <w:t>Дрогобичтеплоенерго</w:t>
      </w:r>
      <w:proofErr w:type="spellEnd"/>
      <w:r w:rsidR="00431881">
        <w:t>» ДМР</w:t>
      </w:r>
      <w:r w:rsidR="007C7046" w:rsidRPr="00601186">
        <w:t xml:space="preserve">  </w:t>
      </w:r>
      <w:r>
        <w:t xml:space="preserve">очікує на відшкодування </w:t>
      </w:r>
      <w:r w:rsidR="009A52F9">
        <w:t>заб</w:t>
      </w:r>
      <w:r w:rsidR="00440A1B">
        <w:t>оргованості з різниці в тарифах.</w:t>
      </w:r>
    </w:p>
    <w:p w14:paraId="71A7BA4D" w14:textId="77777777" w:rsidR="003E0349" w:rsidRPr="00601186" w:rsidRDefault="003E0349" w:rsidP="005424C2">
      <w:pPr>
        <w:jc w:val="center"/>
        <w:rPr>
          <w:b/>
        </w:rPr>
      </w:pPr>
    </w:p>
    <w:p w14:paraId="4AA315F5" w14:textId="4B317716" w:rsidR="007C7046" w:rsidRPr="00601186" w:rsidRDefault="009A2AAC" w:rsidP="005424C2">
      <w:pPr>
        <w:jc w:val="center"/>
        <w:rPr>
          <w:b/>
        </w:rPr>
      </w:pPr>
      <w:r>
        <w:rPr>
          <w:b/>
        </w:rPr>
        <w:t>3</w:t>
      </w:r>
      <w:r w:rsidR="007C7046" w:rsidRPr="00601186">
        <w:rPr>
          <w:b/>
        </w:rPr>
        <w:t>. Мета Програми</w:t>
      </w:r>
    </w:p>
    <w:p w14:paraId="6D8E26C0" w14:textId="77777777" w:rsidR="007C7046" w:rsidRPr="00601186" w:rsidRDefault="007C7046" w:rsidP="005424C2">
      <w:pPr>
        <w:jc w:val="center"/>
        <w:rPr>
          <w:b/>
        </w:rPr>
      </w:pPr>
    </w:p>
    <w:p w14:paraId="01719049" w14:textId="446B20A4" w:rsidR="007C7046" w:rsidRPr="00601186" w:rsidRDefault="007C7046" w:rsidP="005424C2">
      <w:pPr>
        <w:ind w:firstLine="708"/>
        <w:jc w:val="both"/>
      </w:pPr>
      <w:r w:rsidRPr="00601186">
        <w:t xml:space="preserve">Метою Програми є забезпечення вчасного розрахунку </w:t>
      </w:r>
      <w:r w:rsidR="002F4C13" w:rsidRPr="00601186">
        <w:br/>
      </w:r>
      <w:r w:rsidR="009A2AAC">
        <w:t>КП «</w:t>
      </w:r>
      <w:proofErr w:type="spellStart"/>
      <w:r w:rsidR="009A2AAC">
        <w:t>Дрогобичтеплоенерго</w:t>
      </w:r>
      <w:proofErr w:type="spellEnd"/>
      <w:r w:rsidR="009A2AAC">
        <w:t>» ДМР за природний газ</w:t>
      </w:r>
      <w:r w:rsidRPr="00601186">
        <w:t>.</w:t>
      </w:r>
    </w:p>
    <w:p w14:paraId="7CB8EFCC" w14:textId="77777777" w:rsidR="007C7046" w:rsidRPr="00601186" w:rsidRDefault="007C7046" w:rsidP="005424C2">
      <w:pPr>
        <w:jc w:val="both"/>
      </w:pPr>
    </w:p>
    <w:p w14:paraId="5DD4568D" w14:textId="784E1ADE" w:rsidR="007C7046" w:rsidRDefault="009A2AAC" w:rsidP="005424C2">
      <w:pPr>
        <w:jc w:val="center"/>
        <w:rPr>
          <w:b/>
        </w:rPr>
      </w:pPr>
      <w:r>
        <w:rPr>
          <w:b/>
        </w:rPr>
        <w:t>4</w:t>
      </w:r>
      <w:r w:rsidR="007C7046" w:rsidRPr="00601186">
        <w:rPr>
          <w:b/>
        </w:rPr>
        <w:t>. Завдання та напрямки виконання Програми</w:t>
      </w:r>
    </w:p>
    <w:p w14:paraId="360944C0" w14:textId="77777777" w:rsidR="007C7046" w:rsidRDefault="007C7046" w:rsidP="005424C2">
      <w:pPr>
        <w:jc w:val="center"/>
        <w:rPr>
          <w:b/>
        </w:rPr>
      </w:pPr>
    </w:p>
    <w:p w14:paraId="1C9F5850" w14:textId="77777777" w:rsidR="007C7046" w:rsidRDefault="007C7046" w:rsidP="005424C2">
      <w:pPr>
        <w:ind w:firstLine="708"/>
        <w:jc w:val="both"/>
      </w:pPr>
      <w:r>
        <w:t>Виконання завдань Програми передбачає:</w:t>
      </w:r>
    </w:p>
    <w:p w14:paraId="280BB162" w14:textId="4A14CAAF" w:rsidR="007C7046" w:rsidRDefault="00D714C6" w:rsidP="005424C2">
      <w:pPr>
        <w:pStyle w:val="ab"/>
        <w:numPr>
          <w:ilvl w:val="0"/>
          <w:numId w:val="9"/>
        </w:numPr>
        <w:ind w:left="0" w:firstLine="0"/>
        <w:jc w:val="both"/>
      </w:pPr>
      <w:r>
        <w:t xml:space="preserve">Погашення </w:t>
      </w:r>
      <w:r w:rsidRPr="00D714C6">
        <w:t>заборгованості</w:t>
      </w:r>
      <w:r w:rsidR="009A2AAC">
        <w:t xml:space="preserve"> за</w:t>
      </w:r>
      <w:r w:rsidR="00860816">
        <w:t xml:space="preserve"> </w:t>
      </w:r>
      <w:r w:rsidR="00BB7EE9">
        <w:t xml:space="preserve"> природн</w:t>
      </w:r>
      <w:r w:rsidR="009A2AAC">
        <w:t>ий</w:t>
      </w:r>
      <w:r w:rsidR="00BB7EE9">
        <w:t xml:space="preserve"> газ;</w:t>
      </w:r>
    </w:p>
    <w:p w14:paraId="20FE4E39" w14:textId="689212E5" w:rsidR="00BB7EE9" w:rsidRDefault="009A2AAC" w:rsidP="005424C2">
      <w:pPr>
        <w:jc w:val="center"/>
        <w:rPr>
          <w:b/>
        </w:rPr>
      </w:pPr>
      <w:r>
        <w:rPr>
          <w:b/>
        </w:rPr>
        <w:lastRenderedPageBreak/>
        <w:t>5</w:t>
      </w:r>
      <w:r w:rsidR="00BB7EE9">
        <w:rPr>
          <w:b/>
        </w:rPr>
        <w:t>. Джерела та обсяги фінансування Програми</w:t>
      </w:r>
    </w:p>
    <w:p w14:paraId="570BB2E7" w14:textId="77777777" w:rsidR="00BB7EE9" w:rsidRDefault="00BB7EE9" w:rsidP="005424C2">
      <w:pPr>
        <w:jc w:val="center"/>
        <w:rPr>
          <w:b/>
        </w:rPr>
      </w:pPr>
    </w:p>
    <w:p w14:paraId="76DB2BB8" w14:textId="645B5FA9" w:rsidR="00BB7EE9" w:rsidRDefault="009A52F9" w:rsidP="009A52F9">
      <w:pPr>
        <w:jc w:val="both"/>
      </w:pPr>
      <w:r>
        <w:t>5</w:t>
      </w:r>
      <w:r w:rsidR="00BB7EE9">
        <w:t>.1. Ресурсне забезпеченн</w:t>
      </w:r>
      <w:r w:rsidR="002B0E22">
        <w:t xml:space="preserve">я Програми </w:t>
      </w:r>
      <w:r w:rsidR="00440A1B">
        <w:t xml:space="preserve">передбачає  </w:t>
      </w:r>
      <w:r>
        <w:t>відшкодування заборг</w:t>
      </w:r>
      <w:r w:rsidR="00440A1B">
        <w:t>ованості з різниці в тарифах</w:t>
      </w:r>
      <w:r w:rsidR="00440A1B" w:rsidRPr="00440A1B">
        <w:t xml:space="preserve"> </w:t>
      </w:r>
      <w:r w:rsidR="00440A1B">
        <w:t>за рахунок коштів місцевого бюджету (4% ПДФО)</w:t>
      </w:r>
      <w:r w:rsidR="002B0E22">
        <w:t xml:space="preserve">. </w:t>
      </w:r>
    </w:p>
    <w:p w14:paraId="34214BBA" w14:textId="37D8B6FB" w:rsidR="00BB7EE9" w:rsidRDefault="002B0E22" w:rsidP="005424C2">
      <w:pPr>
        <w:jc w:val="both"/>
      </w:pPr>
      <w:r>
        <w:t>5.2</w:t>
      </w:r>
      <w:r w:rsidR="00BB7EE9">
        <w:t>. Головним розпорядником коштів за Програмою є департамент міського господарства.</w:t>
      </w:r>
    </w:p>
    <w:p w14:paraId="7C62FF39" w14:textId="0E3E7A4A" w:rsidR="00BB7EE9" w:rsidRDefault="002B0E22" w:rsidP="0020365B">
      <w:pPr>
        <w:jc w:val="both"/>
      </w:pPr>
      <w:r>
        <w:t xml:space="preserve">5.3. </w:t>
      </w:r>
      <w:r w:rsidR="00BB7EE9">
        <w:t>Одержувачем коштів є КП «</w:t>
      </w:r>
      <w:proofErr w:type="spellStart"/>
      <w:r w:rsidR="00BB7EE9">
        <w:t>Дрогобичтеплоенерго</w:t>
      </w:r>
      <w:proofErr w:type="spellEnd"/>
      <w:r w:rsidR="00BB7EE9">
        <w:t>» ДМР.</w:t>
      </w:r>
    </w:p>
    <w:p w14:paraId="7CE63A0B" w14:textId="613CE3A5" w:rsidR="0020365B" w:rsidRDefault="0020365B"/>
    <w:p w14:paraId="34920052" w14:textId="77777777" w:rsidR="00BB7EE9" w:rsidRDefault="00BB7EE9" w:rsidP="005424C2">
      <w:pPr>
        <w:jc w:val="both"/>
      </w:pPr>
    </w:p>
    <w:p w14:paraId="274DC071" w14:textId="6223765E" w:rsidR="00BB7EE9" w:rsidRDefault="005E2988" w:rsidP="005424C2">
      <w:pPr>
        <w:jc w:val="center"/>
        <w:rPr>
          <w:b/>
        </w:rPr>
      </w:pPr>
      <w:r>
        <w:rPr>
          <w:b/>
        </w:rPr>
        <w:t>6</w:t>
      </w:r>
      <w:r w:rsidR="00BB7EE9">
        <w:rPr>
          <w:b/>
        </w:rPr>
        <w:t xml:space="preserve">. Порядок використання коштів міського бюджету, </w:t>
      </w:r>
    </w:p>
    <w:p w14:paraId="6CDC800C" w14:textId="77777777" w:rsidR="00BB7EE9" w:rsidRDefault="00BB7EE9" w:rsidP="005424C2">
      <w:pPr>
        <w:jc w:val="center"/>
        <w:rPr>
          <w:b/>
        </w:rPr>
      </w:pPr>
      <w:r>
        <w:rPr>
          <w:b/>
        </w:rPr>
        <w:t>які передбачені на реалізацію Програми</w:t>
      </w:r>
    </w:p>
    <w:p w14:paraId="622933C2" w14:textId="77777777" w:rsidR="00BB7EE9" w:rsidRDefault="00BB7EE9" w:rsidP="005424C2">
      <w:pPr>
        <w:jc w:val="center"/>
        <w:rPr>
          <w:b/>
        </w:rPr>
      </w:pPr>
    </w:p>
    <w:p w14:paraId="61B38CCA" w14:textId="00DA4FB0" w:rsidR="00BB7EE9" w:rsidRDefault="00BB7EE9" w:rsidP="005424C2">
      <w:pPr>
        <w:jc w:val="both"/>
      </w:pPr>
      <w:r>
        <w:t xml:space="preserve">7.1. </w:t>
      </w:r>
      <w:r w:rsidR="00804088">
        <w:t xml:space="preserve">Відшкодування </w:t>
      </w:r>
      <w:r w:rsidR="00A321C4">
        <w:t>заборгованості з різниці в тарифах</w:t>
      </w:r>
      <w:r>
        <w:t xml:space="preserve"> надається на безповоротній основі і може бути використан</w:t>
      </w:r>
      <w:r w:rsidR="00A321C4">
        <w:t>е</w:t>
      </w:r>
      <w:r>
        <w:t xml:space="preserve"> виключно </w:t>
      </w:r>
      <w:r w:rsidR="005E2988">
        <w:t>на оплату за спожитий природний газ</w:t>
      </w:r>
      <w:r>
        <w:t xml:space="preserve"> в пото</w:t>
      </w:r>
      <w:r w:rsidR="005E2988">
        <w:t>чному та попередніх опалювальних сезонах</w:t>
      </w:r>
      <w:r w:rsidR="003D1A62">
        <w:t>.</w:t>
      </w:r>
    </w:p>
    <w:p w14:paraId="402D1021" w14:textId="561A6F5D" w:rsidR="003D1A62" w:rsidRDefault="003D1A62" w:rsidP="005424C2">
      <w:pPr>
        <w:jc w:val="both"/>
      </w:pPr>
      <w:r>
        <w:t xml:space="preserve">7.2. Критеріями визначення одержувача </w:t>
      </w:r>
      <w:r w:rsidRPr="006D27F3">
        <w:t>для надання фінансової підтримки є</w:t>
      </w:r>
      <w:r>
        <w:t xml:space="preserve"> наявність</w:t>
      </w:r>
      <w:r w:rsidR="005E2988">
        <w:t xml:space="preserve"> підтверджуючих документів про наявність заборгованості з різниці в тарифах, а саме</w:t>
      </w:r>
      <w:r>
        <w:t>:</w:t>
      </w:r>
    </w:p>
    <w:p w14:paraId="719A1AE8" w14:textId="2C77C8D9" w:rsidR="005E2988" w:rsidRDefault="005E2988" w:rsidP="005424C2">
      <w:pPr>
        <w:jc w:val="both"/>
      </w:pPr>
      <w:r>
        <w:t xml:space="preserve">- Протоколи Територіальної комісії з питань узгодження заборгованості з різниці в тарифах, утвореної відповідно до п. 1 Типового положення про територіальну комісію з питань узгодження заборгованості з різниці в тарифах, затвердженого постановою Кабінету Міністрів України від 01.09.2021 № 932 (зі змінами) щодо </w:t>
      </w:r>
      <w:r w:rsidR="007247DF">
        <w:t>заборгованості з різниці в тарифах, розрахованої відповідно до Методики визначення заборго</w:t>
      </w:r>
      <w:r w:rsidR="008B3AFA">
        <w:t>ваності з різниці в тарифах, затвердженої постан</w:t>
      </w:r>
      <w:r w:rsidR="00665A6D">
        <w:t>овою КМУ від 15.09.</w:t>
      </w:r>
      <w:r w:rsidR="008B3AFA">
        <w:t xml:space="preserve">2021 № </w:t>
      </w:r>
      <w:r w:rsidR="00665A6D">
        <w:t>977.</w:t>
      </w:r>
    </w:p>
    <w:p w14:paraId="438F7118" w14:textId="77777777" w:rsidR="00665A6D" w:rsidRDefault="00665A6D" w:rsidP="005424C2">
      <w:pPr>
        <w:jc w:val="center"/>
        <w:rPr>
          <w:b/>
        </w:rPr>
      </w:pPr>
    </w:p>
    <w:p w14:paraId="330C0F2F" w14:textId="0A60EDCC" w:rsidR="003D1A62" w:rsidRDefault="00665A6D" w:rsidP="005424C2">
      <w:pPr>
        <w:jc w:val="center"/>
        <w:rPr>
          <w:b/>
        </w:rPr>
      </w:pPr>
      <w:r>
        <w:rPr>
          <w:b/>
        </w:rPr>
        <w:t>7</w:t>
      </w:r>
      <w:r w:rsidR="003D1A62">
        <w:rPr>
          <w:b/>
        </w:rPr>
        <w:t>. Очікувані результати від реалізації Програми</w:t>
      </w:r>
    </w:p>
    <w:p w14:paraId="70AF4FAB" w14:textId="77777777" w:rsidR="003D1A62" w:rsidRDefault="003D1A62" w:rsidP="005424C2">
      <w:pPr>
        <w:jc w:val="center"/>
        <w:rPr>
          <w:b/>
        </w:rPr>
      </w:pPr>
    </w:p>
    <w:p w14:paraId="10904BE9" w14:textId="77777777" w:rsidR="003D1A62" w:rsidRDefault="003D1A62" w:rsidP="00431881">
      <w:pPr>
        <w:ind w:firstLine="708"/>
        <w:jc w:val="both"/>
      </w:pPr>
      <w:r>
        <w:t>Виконання Програми дозволить:</w:t>
      </w:r>
    </w:p>
    <w:p w14:paraId="0ABCD5A2" w14:textId="77777777" w:rsidR="003D1A62" w:rsidRDefault="003D1A62" w:rsidP="005424C2">
      <w:pPr>
        <w:jc w:val="both"/>
      </w:pPr>
      <w:r>
        <w:t>8.1. Створити умови для стабільної роботи підприємства для забезпечення надійного та якісного  теплопостачання міст Дрогобича та Стебника в наступному опалювальному сезоні.</w:t>
      </w:r>
    </w:p>
    <w:p w14:paraId="095C4CDF" w14:textId="77777777" w:rsidR="003D1A62" w:rsidRDefault="003D1A62" w:rsidP="005424C2">
      <w:pPr>
        <w:jc w:val="both"/>
      </w:pPr>
      <w:r>
        <w:t>8.2. Бути фінансово прив</w:t>
      </w:r>
      <w:r w:rsidR="002F4C13">
        <w:t>абливими для інвесторів та</w:t>
      </w:r>
      <w:r>
        <w:t xml:space="preserve"> продовжити роботи</w:t>
      </w:r>
      <w:r w:rsidR="002F4C13">
        <w:t>,</w:t>
      </w:r>
      <w:r>
        <w:t xml:space="preserve"> по реконструкції </w:t>
      </w:r>
      <w:proofErr w:type="spellStart"/>
      <w:r>
        <w:t>котелень</w:t>
      </w:r>
      <w:proofErr w:type="spellEnd"/>
      <w:r>
        <w:t xml:space="preserve"> підприємства, які направлені на заміщення природного газу альтернативними видами палива.</w:t>
      </w:r>
    </w:p>
    <w:p w14:paraId="34FDB026" w14:textId="77777777" w:rsidR="003D1A62" w:rsidRDefault="003D1A62" w:rsidP="005424C2">
      <w:pPr>
        <w:jc w:val="both"/>
      </w:pPr>
    </w:p>
    <w:p w14:paraId="035B70EF" w14:textId="2EA08B0C" w:rsidR="003D1A62" w:rsidRDefault="00665A6D" w:rsidP="005424C2">
      <w:pPr>
        <w:jc w:val="center"/>
        <w:rPr>
          <w:b/>
        </w:rPr>
      </w:pPr>
      <w:r>
        <w:rPr>
          <w:b/>
        </w:rPr>
        <w:t>8</w:t>
      </w:r>
      <w:r w:rsidR="003D1A62" w:rsidRPr="003D1A62">
        <w:rPr>
          <w:b/>
        </w:rPr>
        <w:t>. Координація та контроль за виконанням Програми</w:t>
      </w:r>
    </w:p>
    <w:p w14:paraId="66082D1B" w14:textId="77777777" w:rsidR="003D1A62" w:rsidRDefault="003D1A62" w:rsidP="005424C2">
      <w:pPr>
        <w:jc w:val="center"/>
        <w:rPr>
          <w:b/>
        </w:rPr>
      </w:pPr>
    </w:p>
    <w:p w14:paraId="62B74C0F" w14:textId="77777777" w:rsidR="003D1A62" w:rsidRDefault="003D1A62" w:rsidP="00431881">
      <w:pPr>
        <w:ind w:firstLine="708"/>
        <w:jc w:val="both"/>
      </w:pPr>
      <w:r>
        <w:t>Координацію та контроль за виконанням Програми здійснює департамент міського господарства.</w:t>
      </w:r>
    </w:p>
    <w:p w14:paraId="2CEDC0D4" w14:textId="291CCDAA" w:rsidR="003D1A62" w:rsidRPr="003D1A62" w:rsidRDefault="003D1A62" w:rsidP="00431881">
      <w:pPr>
        <w:ind w:firstLine="708"/>
        <w:jc w:val="both"/>
      </w:pPr>
      <w:r>
        <w:t>Головний розпорядник коштів міського бюджету щоквартально проводить аналіз результатів фін</w:t>
      </w:r>
      <w:r w:rsidR="00431881">
        <w:t>ансово-господарської діяльності</w:t>
      </w:r>
      <w:r>
        <w:t xml:space="preserve"> отримувача </w:t>
      </w:r>
      <w:r w:rsidR="00431881">
        <w:t>відшкодування заборгованості з різниці в тарифах</w:t>
      </w:r>
      <w:r w:rsidR="005E0A9E">
        <w:t>, стану та ефективності  використаних бюджетних кошт</w:t>
      </w:r>
      <w:r w:rsidR="0068486F">
        <w:t>ів та не пізніше 20 числа місяця</w:t>
      </w:r>
      <w:r w:rsidR="005E0A9E">
        <w:t xml:space="preserve"> </w:t>
      </w:r>
      <w:r w:rsidR="00431881">
        <w:t>наступного за звітним кварталом</w:t>
      </w:r>
      <w:r w:rsidR="005E0A9E">
        <w:t xml:space="preserve"> надає фінансовому управлін</w:t>
      </w:r>
      <w:r w:rsidR="00665A6D">
        <w:t>ню пропозиції щодо кори</w:t>
      </w:r>
      <w:r w:rsidR="005E0A9E">
        <w:t xml:space="preserve">гування суми </w:t>
      </w:r>
      <w:r w:rsidR="00431881">
        <w:t>відшкодування заборгованості з різниці в тарифах</w:t>
      </w:r>
      <w:r w:rsidR="005E0A9E">
        <w:t xml:space="preserve"> </w:t>
      </w:r>
      <w:r w:rsidR="00431881">
        <w:t xml:space="preserve">аж до повного погашення такої заборгованості, якщо інше не </w:t>
      </w:r>
      <w:r w:rsidR="00BF1318" w:rsidRPr="006D27F3">
        <w:t>буде передбачено на законодавчому рівні</w:t>
      </w:r>
      <w:r w:rsidR="005E0A9E" w:rsidRPr="006D27F3">
        <w:t>.</w:t>
      </w:r>
    </w:p>
    <w:p w14:paraId="69A0298E" w14:textId="77777777" w:rsidR="00396B13" w:rsidRDefault="00396B13" w:rsidP="00396B13">
      <w:pPr>
        <w:pStyle w:val="4"/>
        <w:ind w:firstLine="567"/>
        <w:rPr>
          <w:sz w:val="30"/>
          <w:szCs w:val="30"/>
        </w:rPr>
      </w:pPr>
      <w:r w:rsidRPr="004463D6">
        <w:rPr>
          <w:sz w:val="29"/>
          <w:szCs w:val="29"/>
        </w:rPr>
        <w:lastRenderedPageBreak/>
        <w:t xml:space="preserve">9. </w:t>
      </w:r>
      <w:r w:rsidRPr="004463D6">
        <w:rPr>
          <w:sz w:val="30"/>
          <w:szCs w:val="30"/>
        </w:rPr>
        <w:t>Паспорт</w:t>
      </w:r>
    </w:p>
    <w:p w14:paraId="5BA674A8" w14:textId="77777777" w:rsidR="00F6505B" w:rsidRDefault="00F6505B" w:rsidP="00396B13">
      <w:pPr>
        <w:pStyle w:val="4"/>
        <w:ind w:firstLine="567"/>
        <w:rPr>
          <w:sz w:val="29"/>
          <w:szCs w:val="29"/>
        </w:rPr>
      </w:pPr>
      <w:r>
        <w:rPr>
          <w:sz w:val="29"/>
          <w:szCs w:val="29"/>
        </w:rPr>
        <w:t>Програми відшкодування заборгованості з різниці в тарифах</w:t>
      </w:r>
    </w:p>
    <w:p w14:paraId="40672C30" w14:textId="5CD467FE" w:rsidR="00396B13" w:rsidRPr="004463D6" w:rsidRDefault="00396B13" w:rsidP="00396B13">
      <w:pPr>
        <w:pStyle w:val="4"/>
        <w:ind w:firstLine="567"/>
        <w:rPr>
          <w:b w:val="0"/>
          <w:sz w:val="29"/>
          <w:szCs w:val="29"/>
        </w:rPr>
      </w:pPr>
      <w:r w:rsidRPr="004463D6">
        <w:rPr>
          <w:sz w:val="29"/>
          <w:szCs w:val="29"/>
        </w:rPr>
        <w:t xml:space="preserve"> КП «</w:t>
      </w:r>
      <w:proofErr w:type="spellStart"/>
      <w:r w:rsidRPr="004463D6">
        <w:rPr>
          <w:sz w:val="29"/>
          <w:szCs w:val="29"/>
        </w:rPr>
        <w:t>Дрогобичтеплоенерго</w:t>
      </w:r>
      <w:proofErr w:type="spellEnd"/>
      <w:r w:rsidRPr="004463D6">
        <w:rPr>
          <w:sz w:val="29"/>
          <w:szCs w:val="29"/>
        </w:rPr>
        <w:t>» ДМР</w:t>
      </w:r>
    </w:p>
    <w:p w14:paraId="51171417" w14:textId="17023E5D" w:rsidR="00396B13" w:rsidRPr="004463D6" w:rsidRDefault="00396B13" w:rsidP="00396B13">
      <w:pPr>
        <w:pStyle w:val="4"/>
        <w:ind w:firstLine="567"/>
        <w:rPr>
          <w:sz w:val="29"/>
          <w:szCs w:val="29"/>
        </w:rPr>
      </w:pPr>
      <w:r w:rsidRPr="004463D6">
        <w:rPr>
          <w:sz w:val="29"/>
          <w:szCs w:val="29"/>
        </w:rPr>
        <w:t>на 202</w:t>
      </w:r>
      <w:r w:rsidR="0064378A">
        <w:rPr>
          <w:sz w:val="29"/>
          <w:szCs w:val="29"/>
        </w:rPr>
        <w:t>6</w:t>
      </w:r>
      <w:r w:rsidR="00601186">
        <w:rPr>
          <w:sz w:val="29"/>
          <w:szCs w:val="29"/>
        </w:rPr>
        <w:t xml:space="preserve"> рік</w:t>
      </w:r>
    </w:p>
    <w:p w14:paraId="7D6A8A59" w14:textId="77777777" w:rsidR="00396B13" w:rsidRPr="00780AC9" w:rsidRDefault="00396B13" w:rsidP="00396B13">
      <w:pPr>
        <w:ind w:firstLine="567"/>
        <w:jc w:val="center"/>
        <w:rPr>
          <w:szCs w:val="28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3826"/>
        <w:gridCol w:w="4903"/>
      </w:tblGrid>
      <w:tr w:rsidR="00396B13" w:rsidRPr="003C181A" w14:paraId="2E9966AF" w14:textId="77777777" w:rsidTr="00D94E34">
        <w:trPr>
          <w:trHeight w:val="1002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4A69EC" w14:textId="77777777" w:rsidR="00396B13" w:rsidRPr="003C181A" w:rsidRDefault="00396B13" w:rsidP="00396B13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CE6AA8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Ініціатор</w:t>
            </w:r>
            <w:r>
              <w:rPr>
                <w:szCs w:val="28"/>
              </w:rPr>
              <w:t xml:space="preserve"> </w:t>
            </w:r>
            <w:r w:rsidRPr="003C181A">
              <w:rPr>
                <w:szCs w:val="28"/>
              </w:rPr>
              <w:t>розроблення Програми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DEACD6" w14:textId="77777777" w:rsidR="00396B13" w:rsidRPr="003C181A" w:rsidRDefault="00396B13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>Дрогобицька міська рада</w:t>
            </w:r>
          </w:p>
        </w:tc>
      </w:tr>
      <w:tr w:rsidR="00396B13" w:rsidRPr="003C181A" w14:paraId="49D4B9EA" w14:textId="77777777" w:rsidTr="00D94E34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05125A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9DEB2D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Розробник Програми</w:t>
            </w:r>
          </w:p>
        </w:tc>
        <w:tc>
          <w:tcPr>
            <w:tcW w:w="2586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53E714" w14:textId="77777777" w:rsidR="00396B13" w:rsidRPr="003C181A" w:rsidRDefault="00396B13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>Департамент міського господарства Дрогобицької міської ради</w:t>
            </w:r>
          </w:p>
        </w:tc>
      </w:tr>
      <w:tr w:rsidR="00396B13" w:rsidRPr="003C181A" w14:paraId="155CE710" w14:textId="77777777" w:rsidTr="00D94E34">
        <w:trPr>
          <w:cantSplit/>
          <w:trHeight w:val="502"/>
        </w:trPr>
        <w:tc>
          <w:tcPr>
            <w:tcW w:w="396" w:type="pct"/>
            <w:vMerge/>
          </w:tcPr>
          <w:p w14:paraId="00ED2313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246733F2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26408C8E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1A9C14D8" w14:textId="77777777" w:rsidTr="00D94E34">
        <w:trPr>
          <w:cantSplit/>
          <w:trHeight w:val="276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1906E0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298817" w14:textId="77777777" w:rsidR="00396B13" w:rsidRPr="003C181A" w:rsidRDefault="00396B13" w:rsidP="00D94E34">
            <w:pPr>
              <w:ind w:left="127"/>
              <w:jc w:val="both"/>
              <w:rPr>
                <w:szCs w:val="28"/>
                <w:lang w:val="ru-RU"/>
              </w:rPr>
            </w:pPr>
            <w:proofErr w:type="spellStart"/>
            <w:r w:rsidRPr="003C181A">
              <w:rPr>
                <w:szCs w:val="28"/>
              </w:rPr>
              <w:t>Співрозробник</w:t>
            </w:r>
            <w:proofErr w:type="spellEnd"/>
            <w:r>
              <w:rPr>
                <w:szCs w:val="28"/>
              </w:rPr>
              <w:t xml:space="preserve"> </w:t>
            </w:r>
            <w:r w:rsidRPr="003C181A">
              <w:rPr>
                <w:szCs w:val="28"/>
              </w:rPr>
              <w:t>Програми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56D234" w14:textId="77777777" w:rsidR="00396B13" w:rsidRPr="00661459" w:rsidRDefault="00396B13" w:rsidP="00D94E34">
            <w:pPr>
              <w:ind w:left="121"/>
            </w:pPr>
            <w:r>
              <w:t>КП «</w:t>
            </w:r>
            <w:proofErr w:type="spellStart"/>
            <w:r>
              <w:t>Дрогобичтеплоенерго</w:t>
            </w:r>
            <w:proofErr w:type="spellEnd"/>
            <w:r>
              <w:t>» ДМР</w:t>
            </w:r>
          </w:p>
          <w:p w14:paraId="5CCAF001" w14:textId="77777777" w:rsidR="00396B13" w:rsidRPr="00661459" w:rsidRDefault="00396B13" w:rsidP="00D94E34">
            <w:pPr>
              <w:ind w:left="121"/>
            </w:pPr>
          </w:p>
          <w:p w14:paraId="70662B67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5CAC18CF" w14:textId="77777777" w:rsidTr="00D94E34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D850D9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27F62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2586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FD9178" w14:textId="77777777" w:rsidR="00396B13" w:rsidRPr="00661459" w:rsidRDefault="00396B13" w:rsidP="00D94E34">
            <w:pPr>
              <w:ind w:left="121"/>
            </w:pPr>
            <w:r>
              <w:t>КП «</w:t>
            </w:r>
            <w:proofErr w:type="spellStart"/>
            <w:r>
              <w:t>Дрогобичтеплоенерго</w:t>
            </w:r>
            <w:proofErr w:type="spellEnd"/>
            <w:r>
              <w:t>» ДМР</w:t>
            </w:r>
          </w:p>
          <w:p w14:paraId="5BC26B47" w14:textId="77777777" w:rsidR="00396B13" w:rsidRPr="00661459" w:rsidRDefault="00396B13" w:rsidP="00D94E34">
            <w:pPr>
              <w:ind w:left="121"/>
            </w:pPr>
          </w:p>
          <w:p w14:paraId="4C9A75F5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536B055B" w14:textId="77777777" w:rsidTr="00D94E34">
        <w:trPr>
          <w:cantSplit/>
          <w:trHeight w:val="322"/>
        </w:trPr>
        <w:tc>
          <w:tcPr>
            <w:tcW w:w="396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40B11D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D77F4D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3B77AE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1B27B878" w14:textId="77777777" w:rsidTr="00D94E34">
        <w:trPr>
          <w:cantSplit/>
          <w:trHeight w:val="406"/>
        </w:trPr>
        <w:tc>
          <w:tcPr>
            <w:tcW w:w="396" w:type="pct"/>
            <w:vMerge/>
          </w:tcPr>
          <w:p w14:paraId="4BB96846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22E214B5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56411DF9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3DBB5048" w14:textId="77777777" w:rsidTr="00D94E34">
        <w:trPr>
          <w:trHeight w:val="690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DC935B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0DFA00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Термін реалізації Програми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3CBA14" w14:textId="4B4CDD58" w:rsidR="00396B13" w:rsidRPr="003C181A" w:rsidRDefault="00396B13" w:rsidP="00D94E34">
            <w:pPr>
              <w:ind w:left="121"/>
              <w:rPr>
                <w:szCs w:val="28"/>
              </w:rPr>
            </w:pPr>
            <w:r w:rsidRPr="003C181A">
              <w:rPr>
                <w:szCs w:val="28"/>
              </w:rPr>
              <w:t>20</w:t>
            </w:r>
            <w:r w:rsidR="00665A6D">
              <w:rPr>
                <w:szCs w:val="28"/>
              </w:rPr>
              <w:t>26</w:t>
            </w:r>
            <w:r w:rsidR="00601186">
              <w:rPr>
                <w:szCs w:val="28"/>
              </w:rPr>
              <w:t xml:space="preserve"> </w:t>
            </w:r>
            <w:r>
              <w:rPr>
                <w:szCs w:val="28"/>
              </w:rPr>
              <w:t>рік</w:t>
            </w:r>
          </w:p>
        </w:tc>
      </w:tr>
      <w:tr w:rsidR="00396B13" w:rsidRPr="003C181A" w14:paraId="22616EA4" w14:textId="77777777" w:rsidTr="00D94E34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03AAC7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BB7F37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2586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0C4289" w14:textId="77777777" w:rsidR="00396B13" w:rsidRPr="004412CA" w:rsidRDefault="00396B13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>Бюджет Дрогобицької міської територіальної програми</w:t>
            </w:r>
          </w:p>
        </w:tc>
      </w:tr>
      <w:tr w:rsidR="00396B13" w:rsidRPr="003C181A" w14:paraId="52C18CC8" w14:textId="77777777" w:rsidTr="00D94E34">
        <w:trPr>
          <w:cantSplit/>
          <w:trHeight w:val="322"/>
        </w:trPr>
        <w:tc>
          <w:tcPr>
            <w:tcW w:w="396" w:type="pct"/>
            <w:vMerge/>
          </w:tcPr>
          <w:p w14:paraId="0EDE6080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0428B697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28F17927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1BF9022F" w14:textId="77777777" w:rsidTr="00D94E34">
        <w:trPr>
          <w:cantSplit/>
          <w:trHeight w:val="453"/>
        </w:trPr>
        <w:tc>
          <w:tcPr>
            <w:tcW w:w="396" w:type="pct"/>
            <w:vMerge/>
          </w:tcPr>
          <w:p w14:paraId="6642B6A9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286661B7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7ABF67AB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728B59A0" w14:textId="77777777" w:rsidTr="00D94E34">
        <w:trPr>
          <w:trHeight w:val="1377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D590AD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1C2141" w14:textId="77777777" w:rsidR="00396B13" w:rsidRPr="003C181A" w:rsidRDefault="00396B13" w:rsidP="00D94E34">
            <w:pPr>
              <w:ind w:left="127"/>
              <w:jc w:val="both"/>
              <w:rPr>
                <w:szCs w:val="28"/>
                <w:lang w:val="ru-RU"/>
              </w:rPr>
            </w:pPr>
            <w:r w:rsidRPr="003C181A">
              <w:rPr>
                <w:szCs w:val="28"/>
              </w:rPr>
              <w:t>Загальний обсяг фінансових ресурсів, необхідних для виконання Програми</w:t>
            </w:r>
            <w:r>
              <w:rPr>
                <w:szCs w:val="28"/>
              </w:rPr>
              <w:t xml:space="preserve"> за кошти міського бюджету</w:t>
            </w:r>
          </w:p>
        </w:tc>
        <w:tc>
          <w:tcPr>
            <w:tcW w:w="2586" w:type="pct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347D61" w14:textId="7262DC7B" w:rsidR="00396B13" w:rsidRDefault="00396B13" w:rsidP="0064378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6505B">
              <w:rPr>
                <w:szCs w:val="28"/>
              </w:rPr>
              <w:t xml:space="preserve">20 000,00 </w:t>
            </w:r>
            <w:proofErr w:type="spellStart"/>
            <w:r w:rsidR="00F6505B">
              <w:rPr>
                <w:szCs w:val="28"/>
              </w:rPr>
              <w:t>тис.грн</w:t>
            </w:r>
            <w:proofErr w:type="spellEnd"/>
          </w:p>
          <w:p w14:paraId="60BA9FA5" w14:textId="77777777" w:rsidR="00396B13" w:rsidRPr="00FB6846" w:rsidRDefault="00396B13" w:rsidP="00D94E34">
            <w:pPr>
              <w:ind w:left="121"/>
              <w:rPr>
                <w:szCs w:val="28"/>
              </w:rPr>
            </w:pPr>
          </w:p>
        </w:tc>
      </w:tr>
    </w:tbl>
    <w:p w14:paraId="66FA4369" w14:textId="77777777" w:rsidR="00396B13" w:rsidRDefault="00396B13" w:rsidP="00396B13">
      <w:pPr>
        <w:ind w:firstLine="567"/>
        <w:rPr>
          <w:szCs w:val="28"/>
          <w:lang w:val="ru-RU"/>
        </w:rPr>
      </w:pPr>
    </w:p>
    <w:p w14:paraId="29F90FC0" w14:textId="77777777" w:rsidR="00396B13" w:rsidRDefault="00396B13" w:rsidP="00396B13">
      <w:pPr>
        <w:ind w:firstLine="567"/>
        <w:rPr>
          <w:szCs w:val="28"/>
          <w:lang w:val="ru-RU"/>
        </w:rPr>
      </w:pPr>
    </w:p>
    <w:p w14:paraId="52DE1536" w14:textId="77777777" w:rsidR="00396B13" w:rsidRDefault="00396B13" w:rsidP="00396B13">
      <w:pPr>
        <w:ind w:firstLine="567"/>
        <w:rPr>
          <w:szCs w:val="28"/>
          <w:lang w:val="ru-RU"/>
        </w:rPr>
      </w:pPr>
    </w:p>
    <w:p w14:paraId="2CE09801" w14:textId="77777777" w:rsidR="00396B13" w:rsidRPr="00353980" w:rsidRDefault="00396B13" w:rsidP="00396B13">
      <w:pPr>
        <w:ind w:firstLine="567"/>
        <w:rPr>
          <w:b/>
          <w:szCs w:val="28"/>
          <w:lang w:val="ru-RU"/>
        </w:rPr>
      </w:pPr>
      <w:r w:rsidRPr="00353980">
        <w:rPr>
          <w:b/>
          <w:szCs w:val="28"/>
          <w:lang w:val="ru-RU"/>
        </w:rPr>
        <w:t>Директор департаменту</w:t>
      </w:r>
    </w:p>
    <w:p w14:paraId="3F341A9B" w14:textId="0D2DDB33" w:rsidR="00396B13" w:rsidRPr="00353980" w:rsidRDefault="00AA7C1F" w:rsidP="00396B13">
      <w:pPr>
        <w:ind w:firstLine="567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/>
        </w:rPr>
        <w:t>м</w:t>
      </w:r>
      <w:r w:rsidR="00396B13" w:rsidRPr="00353980">
        <w:rPr>
          <w:b/>
          <w:szCs w:val="28"/>
          <w:lang w:val="ru-RU"/>
        </w:rPr>
        <w:t>іського</w:t>
      </w:r>
      <w:proofErr w:type="spellEnd"/>
      <w:r w:rsidR="00396B13">
        <w:rPr>
          <w:b/>
          <w:szCs w:val="28"/>
          <w:lang w:val="ru-RU"/>
        </w:rPr>
        <w:t xml:space="preserve">  </w:t>
      </w:r>
      <w:proofErr w:type="spellStart"/>
      <w:r w:rsidR="00396B13" w:rsidRPr="00353980">
        <w:rPr>
          <w:b/>
          <w:szCs w:val="28"/>
          <w:lang w:val="ru-RU"/>
        </w:rPr>
        <w:t>господарства</w:t>
      </w:r>
      <w:proofErr w:type="spellEnd"/>
    </w:p>
    <w:p w14:paraId="4CED87A5" w14:textId="7F765FEA" w:rsidR="00396B13" w:rsidRPr="00353980" w:rsidRDefault="00396B13" w:rsidP="00396B13">
      <w:pPr>
        <w:ind w:firstLine="567"/>
        <w:rPr>
          <w:b/>
          <w:szCs w:val="28"/>
          <w:lang w:val="ru-RU"/>
        </w:rPr>
      </w:pPr>
      <w:proofErr w:type="spellStart"/>
      <w:r w:rsidRPr="00353980">
        <w:rPr>
          <w:b/>
          <w:szCs w:val="28"/>
          <w:lang w:val="ru-RU"/>
        </w:rPr>
        <w:t>Дрогобицької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 w:rsidRPr="00353980">
        <w:rPr>
          <w:b/>
          <w:szCs w:val="28"/>
          <w:lang w:val="ru-RU"/>
        </w:rPr>
        <w:t>міської</w:t>
      </w:r>
      <w:proofErr w:type="spellEnd"/>
      <w:r w:rsidRPr="00353980">
        <w:rPr>
          <w:b/>
          <w:szCs w:val="28"/>
          <w:lang w:val="ru-RU"/>
        </w:rPr>
        <w:t xml:space="preserve"> ради</w:t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proofErr w:type="spellStart"/>
      <w:r w:rsidRPr="00396B13">
        <w:rPr>
          <w:b/>
          <w:szCs w:val="28"/>
          <w:lang w:val="ru-RU"/>
        </w:rPr>
        <w:t>Андрій</w:t>
      </w:r>
      <w:proofErr w:type="spellEnd"/>
      <w:r w:rsidRPr="00396B13">
        <w:rPr>
          <w:b/>
          <w:szCs w:val="28"/>
          <w:lang w:val="ru-RU"/>
        </w:rPr>
        <w:t xml:space="preserve"> ПАУТИНКА</w:t>
      </w:r>
    </w:p>
    <w:p w14:paraId="4F79AEE4" w14:textId="77777777" w:rsidR="00396B13" w:rsidRPr="00353980" w:rsidRDefault="00396B13" w:rsidP="00396B13">
      <w:pPr>
        <w:ind w:firstLine="567"/>
        <w:rPr>
          <w:b/>
          <w:szCs w:val="28"/>
          <w:lang w:val="ru-RU"/>
        </w:rPr>
      </w:pPr>
    </w:p>
    <w:p w14:paraId="651C74D4" w14:textId="515A3A89" w:rsidR="00FB3A59" w:rsidRPr="003D1A62" w:rsidRDefault="00FB3A59" w:rsidP="0020365B">
      <w:pPr>
        <w:jc w:val="center"/>
        <w:rPr>
          <w:b/>
        </w:rPr>
      </w:pPr>
    </w:p>
    <w:sectPr w:rsidR="00FB3A59" w:rsidRPr="003D1A62" w:rsidSect="0020365B">
      <w:pgSz w:w="11906" w:h="16838" w:code="9"/>
      <w:pgMar w:top="993" w:right="851" w:bottom="567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ECD"/>
    <w:multiLevelType w:val="hybridMultilevel"/>
    <w:tmpl w:val="F08EFEF0"/>
    <w:lvl w:ilvl="0" w:tplc="F55420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D927CF"/>
    <w:multiLevelType w:val="hybridMultilevel"/>
    <w:tmpl w:val="F00A66AA"/>
    <w:lvl w:ilvl="0" w:tplc="2E42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2D76"/>
    <w:multiLevelType w:val="hybridMultilevel"/>
    <w:tmpl w:val="18060F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84E8A"/>
    <w:multiLevelType w:val="hybridMultilevel"/>
    <w:tmpl w:val="DC16E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567F"/>
    <w:multiLevelType w:val="hybridMultilevel"/>
    <w:tmpl w:val="72D4A60E"/>
    <w:lvl w:ilvl="0" w:tplc="6632FEC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17C39"/>
    <w:multiLevelType w:val="hybridMultilevel"/>
    <w:tmpl w:val="6A0E0388"/>
    <w:lvl w:ilvl="0" w:tplc="BA166EE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85A36"/>
    <w:multiLevelType w:val="hybridMultilevel"/>
    <w:tmpl w:val="B5E20E76"/>
    <w:lvl w:ilvl="0" w:tplc="C6146A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453"/>
    <w:multiLevelType w:val="hybridMultilevel"/>
    <w:tmpl w:val="C132465C"/>
    <w:lvl w:ilvl="0" w:tplc="B07C39A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5F1EFD"/>
    <w:multiLevelType w:val="hybridMultilevel"/>
    <w:tmpl w:val="743A46D4"/>
    <w:lvl w:ilvl="0" w:tplc="3004983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D077C58"/>
    <w:multiLevelType w:val="hybridMultilevel"/>
    <w:tmpl w:val="171E522E"/>
    <w:lvl w:ilvl="0" w:tplc="1DEE8B1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BD4189"/>
    <w:multiLevelType w:val="hybridMultilevel"/>
    <w:tmpl w:val="0CCC5F86"/>
    <w:lvl w:ilvl="0" w:tplc="1A06AA7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3D"/>
    <w:rsid w:val="0001150B"/>
    <w:rsid w:val="00015C6F"/>
    <w:rsid w:val="00053FE9"/>
    <w:rsid w:val="00077D99"/>
    <w:rsid w:val="000802C0"/>
    <w:rsid w:val="0008798E"/>
    <w:rsid w:val="000905DC"/>
    <w:rsid w:val="00091062"/>
    <w:rsid w:val="00093253"/>
    <w:rsid w:val="00094A2E"/>
    <w:rsid w:val="000B6B35"/>
    <w:rsid w:val="000F7208"/>
    <w:rsid w:val="00107E63"/>
    <w:rsid w:val="00127CAA"/>
    <w:rsid w:val="0013478C"/>
    <w:rsid w:val="001406CF"/>
    <w:rsid w:val="0016781B"/>
    <w:rsid w:val="00186EC2"/>
    <w:rsid w:val="00190124"/>
    <w:rsid w:val="001D5E3F"/>
    <w:rsid w:val="001E54B5"/>
    <w:rsid w:val="001E5D13"/>
    <w:rsid w:val="0020365B"/>
    <w:rsid w:val="00221114"/>
    <w:rsid w:val="002227FA"/>
    <w:rsid w:val="002258EE"/>
    <w:rsid w:val="002335FD"/>
    <w:rsid w:val="002525BE"/>
    <w:rsid w:val="00256A3D"/>
    <w:rsid w:val="002600FB"/>
    <w:rsid w:val="0027421C"/>
    <w:rsid w:val="00280500"/>
    <w:rsid w:val="002854B8"/>
    <w:rsid w:val="00292B14"/>
    <w:rsid w:val="0029330E"/>
    <w:rsid w:val="002A02C1"/>
    <w:rsid w:val="002A212E"/>
    <w:rsid w:val="002A269A"/>
    <w:rsid w:val="002B0E22"/>
    <w:rsid w:val="002C38F8"/>
    <w:rsid w:val="002F4C13"/>
    <w:rsid w:val="002F6332"/>
    <w:rsid w:val="003127CF"/>
    <w:rsid w:val="003234D9"/>
    <w:rsid w:val="00366CB1"/>
    <w:rsid w:val="00383242"/>
    <w:rsid w:val="00396B13"/>
    <w:rsid w:val="003A6863"/>
    <w:rsid w:val="003B350E"/>
    <w:rsid w:val="003C105C"/>
    <w:rsid w:val="003D0B9A"/>
    <w:rsid w:val="003D1A62"/>
    <w:rsid w:val="003D292B"/>
    <w:rsid w:val="003E0349"/>
    <w:rsid w:val="003E23E0"/>
    <w:rsid w:val="004068B6"/>
    <w:rsid w:val="004116E4"/>
    <w:rsid w:val="00414D50"/>
    <w:rsid w:val="00423B50"/>
    <w:rsid w:val="00431881"/>
    <w:rsid w:val="00435250"/>
    <w:rsid w:val="004361B6"/>
    <w:rsid w:val="00440A1B"/>
    <w:rsid w:val="00442882"/>
    <w:rsid w:val="004463D6"/>
    <w:rsid w:val="0046044C"/>
    <w:rsid w:val="00465CF8"/>
    <w:rsid w:val="00472E6A"/>
    <w:rsid w:val="0048381E"/>
    <w:rsid w:val="00494B1C"/>
    <w:rsid w:val="004B615C"/>
    <w:rsid w:val="004E6BCE"/>
    <w:rsid w:val="004F0F59"/>
    <w:rsid w:val="004F642A"/>
    <w:rsid w:val="00517DF2"/>
    <w:rsid w:val="005424C2"/>
    <w:rsid w:val="005464C1"/>
    <w:rsid w:val="00566DEA"/>
    <w:rsid w:val="0057499B"/>
    <w:rsid w:val="005862BB"/>
    <w:rsid w:val="00590AC2"/>
    <w:rsid w:val="005A05EE"/>
    <w:rsid w:val="005E0A9E"/>
    <w:rsid w:val="005E2988"/>
    <w:rsid w:val="005E47C4"/>
    <w:rsid w:val="005F04DD"/>
    <w:rsid w:val="00601186"/>
    <w:rsid w:val="00613AEB"/>
    <w:rsid w:val="00635524"/>
    <w:rsid w:val="0064378A"/>
    <w:rsid w:val="00653117"/>
    <w:rsid w:val="00665A6D"/>
    <w:rsid w:val="00667E17"/>
    <w:rsid w:val="0068486F"/>
    <w:rsid w:val="006853FB"/>
    <w:rsid w:val="006D27F3"/>
    <w:rsid w:val="006D32C4"/>
    <w:rsid w:val="006E2683"/>
    <w:rsid w:val="00720799"/>
    <w:rsid w:val="007247DF"/>
    <w:rsid w:val="00724D31"/>
    <w:rsid w:val="00734934"/>
    <w:rsid w:val="00754EE3"/>
    <w:rsid w:val="00777525"/>
    <w:rsid w:val="007830EC"/>
    <w:rsid w:val="00792A40"/>
    <w:rsid w:val="007A212E"/>
    <w:rsid w:val="007A4707"/>
    <w:rsid w:val="007B1C08"/>
    <w:rsid w:val="007C562A"/>
    <w:rsid w:val="007C7046"/>
    <w:rsid w:val="007D6F62"/>
    <w:rsid w:val="007F54FC"/>
    <w:rsid w:val="00804088"/>
    <w:rsid w:val="0082119A"/>
    <w:rsid w:val="00845F2F"/>
    <w:rsid w:val="00860023"/>
    <w:rsid w:val="00860816"/>
    <w:rsid w:val="00875CB6"/>
    <w:rsid w:val="00876439"/>
    <w:rsid w:val="00877474"/>
    <w:rsid w:val="008819EC"/>
    <w:rsid w:val="008B3AFA"/>
    <w:rsid w:val="008C0C57"/>
    <w:rsid w:val="008C3F04"/>
    <w:rsid w:val="008C6CA8"/>
    <w:rsid w:val="008D1771"/>
    <w:rsid w:val="008E6126"/>
    <w:rsid w:val="00906993"/>
    <w:rsid w:val="009145D9"/>
    <w:rsid w:val="0092723F"/>
    <w:rsid w:val="009275CF"/>
    <w:rsid w:val="00927F00"/>
    <w:rsid w:val="0093164D"/>
    <w:rsid w:val="00933243"/>
    <w:rsid w:val="00941C28"/>
    <w:rsid w:val="00945D46"/>
    <w:rsid w:val="00990DA9"/>
    <w:rsid w:val="009A2AAC"/>
    <w:rsid w:val="009A52F9"/>
    <w:rsid w:val="009B376C"/>
    <w:rsid w:val="009B3907"/>
    <w:rsid w:val="009C11C7"/>
    <w:rsid w:val="009D2F19"/>
    <w:rsid w:val="009D7D51"/>
    <w:rsid w:val="009F1944"/>
    <w:rsid w:val="00A01E89"/>
    <w:rsid w:val="00A05FB1"/>
    <w:rsid w:val="00A21734"/>
    <w:rsid w:val="00A27222"/>
    <w:rsid w:val="00A321C4"/>
    <w:rsid w:val="00A332E8"/>
    <w:rsid w:val="00A763E2"/>
    <w:rsid w:val="00A97A12"/>
    <w:rsid w:val="00AA791F"/>
    <w:rsid w:val="00AA7C1F"/>
    <w:rsid w:val="00AB6D6E"/>
    <w:rsid w:val="00AD0917"/>
    <w:rsid w:val="00AD446C"/>
    <w:rsid w:val="00AD6DE7"/>
    <w:rsid w:val="00AE468C"/>
    <w:rsid w:val="00AF168D"/>
    <w:rsid w:val="00B22266"/>
    <w:rsid w:val="00B725C0"/>
    <w:rsid w:val="00B74C5B"/>
    <w:rsid w:val="00B80AF0"/>
    <w:rsid w:val="00B85877"/>
    <w:rsid w:val="00B922A5"/>
    <w:rsid w:val="00B97380"/>
    <w:rsid w:val="00BB7EE9"/>
    <w:rsid w:val="00BC0273"/>
    <w:rsid w:val="00BC41E5"/>
    <w:rsid w:val="00BC4AD3"/>
    <w:rsid w:val="00BE1F44"/>
    <w:rsid w:val="00BF1318"/>
    <w:rsid w:val="00BF5AAC"/>
    <w:rsid w:val="00C05104"/>
    <w:rsid w:val="00C10F06"/>
    <w:rsid w:val="00C33EE8"/>
    <w:rsid w:val="00C379BC"/>
    <w:rsid w:val="00C672C1"/>
    <w:rsid w:val="00C960D3"/>
    <w:rsid w:val="00CD5B54"/>
    <w:rsid w:val="00CD7271"/>
    <w:rsid w:val="00CF7346"/>
    <w:rsid w:val="00D05E7E"/>
    <w:rsid w:val="00D10512"/>
    <w:rsid w:val="00D1768E"/>
    <w:rsid w:val="00D20AB1"/>
    <w:rsid w:val="00D20C47"/>
    <w:rsid w:val="00D35EE7"/>
    <w:rsid w:val="00D37AAD"/>
    <w:rsid w:val="00D468B2"/>
    <w:rsid w:val="00D714C6"/>
    <w:rsid w:val="00D72BBE"/>
    <w:rsid w:val="00D772C0"/>
    <w:rsid w:val="00D80704"/>
    <w:rsid w:val="00D9329C"/>
    <w:rsid w:val="00DA26BA"/>
    <w:rsid w:val="00DC298A"/>
    <w:rsid w:val="00DC5A2F"/>
    <w:rsid w:val="00DD012E"/>
    <w:rsid w:val="00DF15B6"/>
    <w:rsid w:val="00DF7AFE"/>
    <w:rsid w:val="00E027E3"/>
    <w:rsid w:val="00E3556F"/>
    <w:rsid w:val="00E551DB"/>
    <w:rsid w:val="00E62B33"/>
    <w:rsid w:val="00E6432B"/>
    <w:rsid w:val="00E66613"/>
    <w:rsid w:val="00E73D5F"/>
    <w:rsid w:val="00EA0123"/>
    <w:rsid w:val="00EA45A5"/>
    <w:rsid w:val="00EB1A0E"/>
    <w:rsid w:val="00ED2962"/>
    <w:rsid w:val="00ED476A"/>
    <w:rsid w:val="00EE53E4"/>
    <w:rsid w:val="00EF072C"/>
    <w:rsid w:val="00EF54D8"/>
    <w:rsid w:val="00F163A7"/>
    <w:rsid w:val="00F52AAD"/>
    <w:rsid w:val="00F611F1"/>
    <w:rsid w:val="00F641B8"/>
    <w:rsid w:val="00F6505B"/>
    <w:rsid w:val="00F84D04"/>
    <w:rsid w:val="00F874A2"/>
    <w:rsid w:val="00F87DAB"/>
    <w:rsid w:val="00FB0E97"/>
    <w:rsid w:val="00FB3A59"/>
    <w:rsid w:val="00FB7E83"/>
    <w:rsid w:val="00FC4876"/>
    <w:rsid w:val="00FD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B6F23"/>
  <w15:docId w15:val="{569E0146-5DEC-4AE4-BF66-261A20D2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3D"/>
    <w:rPr>
      <w:rFonts w:ascii="Times New Roman" w:eastAsia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locked/>
    <w:rsid w:val="00FB3A5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6A3D"/>
    <w:pPr>
      <w:jc w:val="center"/>
    </w:pPr>
    <w:rPr>
      <w:b/>
      <w:bCs/>
      <w:smallCaps/>
    </w:rPr>
  </w:style>
  <w:style w:type="character" w:customStyle="1" w:styleId="a4">
    <w:name w:val="Назва Знак"/>
    <w:basedOn w:val="a0"/>
    <w:link w:val="a3"/>
    <w:uiPriority w:val="99"/>
    <w:locked/>
    <w:rsid w:val="00256A3D"/>
    <w:rPr>
      <w:rFonts w:ascii="Times New Roman" w:hAnsi="Times New Roman" w:cs="Times New Roman"/>
      <w:b/>
      <w:bCs/>
      <w:smallCaps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256A3D"/>
    <w:pPr>
      <w:ind w:left="-540" w:firstLine="540"/>
      <w:jc w:val="both"/>
    </w:pPr>
    <w:rPr>
      <w:lang w:val="ru-RU"/>
    </w:rPr>
  </w:style>
  <w:style w:type="character" w:customStyle="1" w:styleId="a6">
    <w:name w:val="Основний текст з відступом Знак"/>
    <w:basedOn w:val="a0"/>
    <w:link w:val="a5"/>
    <w:uiPriority w:val="99"/>
    <w:locked/>
    <w:rsid w:val="00256A3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56A3D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256A3D"/>
    <w:pPr>
      <w:widowControl w:val="0"/>
      <w:suppressAutoHyphens/>
      <w:spacing w:before="280" w:after="119"/>
    </w:pPr>
    <w:rPr>
      <w:rFonts w:eastAsia="Calibri" w:cs="Tahoma"/>
      <w:color w:val="000000"/>
      <w:sz w:val="24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256A3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256A3D"/>
    <w:rPr>
      <w:rFonts w:ascii="Tahoma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99"/>
    <w:qFormat/>
    <w:rsid w:val="00EB1A0E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2227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015C6F"/>
    <w:rPr>
      <w:rFonts w:ascii="Times New Roman" w:hAnsi="Times New Roman" w:cs="Times New Roman"/>
      <w:sz w:val="2"/>
      <w:lang w:val="uk-UA"/>
    </w:rPr>
  </w:style>
  <w:style w:type="table" w:styleId="ae">
    <w:name w:val="Table Grid"/>
    <w:basedOn w:val="a1"/>
    <w:locked/>
    <w:rsid w:val="00C960D3"/>
    <w:rPr>
      <w:rFonts w:ascii="Times New Roman" w:eastAsia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FB3A5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FB3A59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FB3A59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customStyle="1" w:styleId="rvps2">
    <w:name w:val="rvps2"/>
    <w:basedOn w:val="a"/>
    <w:rsid w:val="00EA0123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A8D0-6F69-421D-9925-992BAD61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6033</Words>
  <Characters>3439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2026-03-26T12:27:00Z</cp:lastPrinted>
  <dcterms:created xsi:type="dcterms:W3CDTF">2026-03-30T09:06:00Z</dcterms:created>
  <dcterms:modified xsi:type="dcterms:W3CDTF">2026-03-30T09:06:00Z</dcterms:modified>
</cp:coreProperties>
</file>