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80" w:rsidRDefault="00DE5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80" w:rsidRDefault="00EE1E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EE1E80" w:rsidRDefault="00DE5E9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ДРОГОБИЦЬКА МІСЬКА РАДА </w:t>
      </w:r>
    </w:p>
    <w:p w:rsidR="00EE1E80" w:rsidRDefault="00EE1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EE1E80" w:rsidRDefault="00DE5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пл. Ринок, 1, м. Дрогобич, Львівська обл., Україна, 82100, тел. 2-25-69, факс (03244) 3-96-71</w:t>
      </w:r>
    </w:p>
    <w:p w:rsidR="00EE1E80" w:rsidRDefault="00DE5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E-mail: dmr@drohobych-rada.gov.ua</w:t>
      </w:r>
      <w:r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WEB: http://www.drohobych-rada.gov.ua</w:t>
      </w:r>
    </w:p>
    <w:p w:rsidR="00EE1E80" w:rsidRDefault="007C7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pict>
          <v:line id="Прямая соединительная линия 9" o:spid="_x0000_s1033" style="position:absolute;flip:y;z-index:251657216" from="-3.6pt,3.3pt" to="474.4pt,4pt" o:allowincell="f" strokeweight="1.59mm">
            <v:fill o:detectmouseclick="t"/>
            <w10:wrap type="topAndBottom"/>
          </v:line>
        </w:pict>
      </w:r>
    </w:p>
    <w:p w:rsidR="00EE1E80" w:rsidRDefault="007C7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pict>
          <v:group id="shape_0" o:spid="_x0000_s1026" alt="Группа 2" style="position:absolute;margin-left:225.75pt;margin-top:9.25pt;width:256.65pt;height:26.9pt;z-index:251658240" coordorigin="4515,185" coordsize="5133,538">
            <v:group id="_x0000_s1030" alt="Group 4" style="position:absolute;left:4515;top:195;width:632;height:529" coordorigin="4515,185" coordsize="5133,538">
              <v:line id="Line 5" o:spid="_x0000_s1032" style="position:absolute" from="4515,205" to="4515,724" o:allowincell="f">
                <v:fill o:detectmouseclick="t"/>
              </v:line>
              <v:line id="Line 6" o:spid="_x0000_s1031" style="position:absolute" from="4515,195" to="5147,195" o:allowincell="f">
                <v:fill o:detectmouseclick="t"/>
              </v:line>
            </v:group>
            <v:group id="_x0000_s1027" alt="Group 7" style="position:absolute;left:9016;top:185;width:632;height:526" coordorigin="4515,185" coordsize="5133,538">
              <v:line id="Line 8" o:spid="_x0000_s1029" style="position:absolute" from="9649,192" to="9649,711" o:allowincell="f">
                <v:fill o:detectmouseclick="t"/>
              </v:line>
              <v:line id="Line 9" o:spid="_x0000_s1028" style="position:absolute" from="9016,185" to="9648,185" o:allowincell="f">
                <v:fill o:detectmouseclick="t"/>
              </v:line>
            </v:group>
          </v:group>
        </w:pict>
      </w:r>
    </w:p>
    <w:p w:rsidR="00EE1E80" w:rsidRDefault="00DE5E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_______________ № ___________</w:t>
      </w:r>
    </w:p>
    <w:p w:rsidR="00EE1E80" w:rsidRDefault="00DE5E9E" w:rsidP="00DE5E9E">
      <w:pPr>
        <w:spacing w:after="0" w:line="240" w:lineRule="auto"/>
        <w:ind w:left="4536" w:firstLine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Президентові України</w:t>
      </w:r>
    </w:p>
    <w:p w:rsidR="00EE1E80" w:rsidRDefault="00DE5E9E" w:rsidP="00DE5E9E">
      <w:pPr>
        <w:spacing w:after="0" w:line="240" w:lineRule="auto"/>
        <w:ind w:left="4536" w:firstLine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Володимиру ЗЕЛЕНСЬКОМУ</w:t>
      </w:r>
    </w:p>
    <w:p w:rsidR="00EE1E80" w:rsidRDefault="00EE1E80" w:rsidP="00DE5E9E">
      <w:pPr>
        <w:spacing w:after="0"/>
        <w:ind w:left="4536" w:firstLine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:rsidR="00EE1E80" w:rsidRDefault="00DE5E9E" w:rsidP="00DE5E9E">
      <w:pPr>
        <w:spacing w:after="0" w:line="240" w:lineRule="auto"/>
        <w:ind w:left="4536" w:firstLine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Прем’єр – міністрові України</w:t>
      </w:r>
    </w:p>
    <w:p w:rsidR="00DD00A8" w:rsidRDefault="007C7574" w:rsidP="002C2C48">
      <w:pPr>
        <w:spacing w:after="0"/>
        <w:ind w:left="4536" w:firstLine="3"/>
        <w:rPr>
          <w:lang w:val="uk-UA"/>
        </w:rPr>
      </w:pPr>
      <w:hyperlink r:id="rId6" w:history="1">
        <w:r w:rsidR="00DD00A8" w:rsidRPr="002C2C48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uk-UA" w:eastAsia="uk-UA"/>
          </w:rPr>
          <w:t>Юлії</w:t>
        </w:r>
        <w:r w:rsidR="00DD00A8" w:rsidRPr="00DD00A8">
          <w:rPr>
            <w:rFonts w:ascii="Times New Roman" w:hAnsi="Times New Roman" w:cs="Times New Roman"/>
            <w:b/>
            <w:sz w:val="28"/>
            <w:szCs w:val="28"/>
            <w:lang w:val="uk-UA"/>
          </w:rPr>
          <w:t xml:space="preserve"> С</w:t>
        </w:r>
        <w:r w:rsidR="00DD00A8">
          <w:rPr>
            <w:rFonts w:ascii="Times New Roman" w:hAnsi="Times New Roman" w:cs="Times New Roman"/>
            <w:b/>
            <w:sz w:val="28"/>
            <w:szCs w:val="28"/>
            <w:lang w:val="uk-UA"/>
          </w:rPr>
          <w:t>ВИРИДЕНКО</w:t>
        </w:r>
      </w:hyperlink>
    </w:p>
    <w:p w:rsidR="002C2C48" w:rsidRPr="002C2C48" w:rsidRDefault="002C2C48" w:rsidP="002C2C48">
      <w:pPr>
        <w:spacing w:after="0"/>
        <w:ind w:left="4536" w:firstLine="3"/>
        <w:rPr>
          <w:lang w:val="uk-UA"/>
        </w:rPr>
      </w:pPr>
    </w:p>
    <w:p w:rsidR="002C2C48" w:rsidRPr="002C2C48" w:rsidRDefault="002C2C48" w:rsidP="002C2C48">
      <w:pPr>
        <w:spacing w:after="0" w:line="240" w:lineRule="auto"/>
        <w:ind w:left="4536" w:firstLine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2C48">
        <w:rPr>
          <w:rFonts w:ascii="Times New Roman" w:hAnsi="Times New Roman" w:cs="Times New Roman"/>
          <w:b/>
          <w:sz w:val="28"/>
          <w:szCs w:val="28"/>
          <w:lang w:val="uk-UA"/>
        </w:rPr>
        <w:t>Верховної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2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України</w:t>
      </w:r>
    </w:p>
    <w:p w:rsidR="002C2C48" w:rsidRPr="002C2C48" w:rsidRDefault="002C2C48" w:rsidP="002C2C48">
      <w:pPr>
        <w:spacing w:after="0" w:line="240" w:lineRule="auto"/>
        <w:ind w:left="4536" w:firstLine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C48">
        <w:rPr>
          <w:rFonts w:ascii="Times New Roman" w:hAnsi="Times New Roman" w:cs="Times New Roman"/>
          <w:b/>
          <w:sz w:val="28"/>
          <w:szCs w:val="28"/>
          <w:lang w:val="uk-UA"/>
        </w:rPr>
        <w:t>Руслану СТЕФАНЧУКУ</w:t>
      </w:r>
    </w:p>
    <w:p w:rsidR="00EE1E80" w:rsidRDefault="00EE1E8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EE1E80" w:rsidRDefault="00EE1E80">
      <w:pPr>
        <w:spacing w:after="0"/>
        <w:ind w:left="-567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9F01F4" w:rsidRPr="00DD00A8" w:rsidRDefault="009F01F4" w:rsidP="00DD00A8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D00A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uk-UA"/>
        </w:rPr>
        <w:t>ЗВЕРНЕННЯ</w:t>
      </w:r>
    </w:p>
    <w:p w:rsidR="009F01F4" w:rsidRPr="00DD00A8" w:rsidRDefault="009F01F4" w:rsidP="00DD00A8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D00A8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uk-UA"/>
        </w:rPr>
        <w:t>Дрогобицької міської ради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  <w:lang w:val="uk-UA"/>
        </w:rPr>
        <w:t>Ми, депутати Дрогобицької міської ради, висловлюємо Вам свою повагу та звертаємося з приводу необхідності ініціювання внесення змін до Податкового кодексу України.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Кабінет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Міні</w:t>
      </w:r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стр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України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постановою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від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29.04.2022 № 502 «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Деякі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питання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регулювання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діяльності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сфері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комунальних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зв’язку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введенням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Україні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воєнного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стану» (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далі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— Постанова № 502),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метою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недопущення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зростання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соц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іальної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напруги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під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час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воєнного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стану,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рекомендував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органам,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уповноваженим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встановлювати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тарифи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не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підвищувати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тарифи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зокрема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централізованого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водопостачання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водовідведення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населення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застосовувати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їх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рівні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тарифів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що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діяли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станом на 24.02.2022.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Фактичне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застосування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зазначених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рекомендацій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призвело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виникнення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значного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дефіциту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обігових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коштів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ідприємств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галузі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що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у свою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чергу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спричинило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несвоєчасне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виконання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податкових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зобов’язань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утворення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податкового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боргу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заборгованості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кредитними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зобов’язаннями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Комунальне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ідприємство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«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Дрогобичводоканал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»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забезпечує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централізованого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водопостачання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водовідведення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14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населених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пунктах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Львівської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області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є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оператором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об’єктів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критичної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lastRenderedPageBreak/>
        <w:t>інфраструктури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відповідно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 Закону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України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«Про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критичну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інфраструктуру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».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Станом на 09.04.2026 року:</w:t>
      </w:r>
    </w:p>
    <w:p w:rsidR="009F01F4" w:rsidRPr="009F01F4" w:rsidRDefault="009F01F4" w:rsidP="001F655E">
      <w:pPr>
        <w:numPr>
          <w:ilvl w:val="0"/>
          <w:numId w:val="1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заборгованість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додану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вартість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становить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понад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20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млн</w:t>
      </w:r>
      <w:proofErr w:type="spellEnd"/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грн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;</w:t>
      </w:r>
    </w:p>
    <w:p w:rsidR="009F01F4" w:rsidRPr="009F01F4" w:rsidRDefault="009F01F4" w:rsidP="001F655E">
      <w:pPr>
        <w:numPr>
          <w:ilvl w:val="0"/>
          <w:numId w:val="1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заборгованість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повернення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субкредиту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наданого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рахунок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позики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Міжнародного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банку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реконструкції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розвитку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становить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понад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68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млн</w:t>
      </w:r>
      <w:proofErr w:type="spellEnd"/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грн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Відповідно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вимог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бюджетного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податкового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законодавства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органи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Державної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податкової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служби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України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здійснюють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заходи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примусового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стягнення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зазначеної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заборгованості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зокрема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стягнення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коштів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рахунків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ідприємства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ініціювання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накладення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арештів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Застосування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таких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заходів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фактично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унеможливлює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стабільне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функціонування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ідприємства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створює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реальну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загрозу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безперебійному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наданню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життєво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необхідних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централізованого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водопостачання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водовідведення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для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понад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100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тисяч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мешканців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близько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20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тисяч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внутрішньо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переміщених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осіб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метою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недопущення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зриву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життєво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важливих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виникнення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надзвичайних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ситуацій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соціальної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напруги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просимо Вас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ініціювати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внесення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змін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до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Податкового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кодексу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України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передбачивши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тимчасові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(на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період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дії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воєнного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стану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протягом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двох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років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після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його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припинення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або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скасування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)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обмеження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щодо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:</w:t>
      </w:r>
    </w:p>
    <w:p w:rsidR="009F01F4" w:rsidRPr="009F01F4" w:rsidRDefault="009F01F4" w:rsidP="001F655E">
      <w:pPr>
        <w:numPr>
          <w:ilvl w:val="0"/>
          <w:numId w:val="2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застосування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заходів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примусового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стягнення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;</w:t>
      </w:r>
    </w:p>
    <w:p w:rsidR="009F01F4" w:rsidRPr="009F01F4" w:rsidRDefault="009F01F4" w:rsidP="001F655E">
      <w:pPr>
        <w:numPr>
          <w:ilvl w:val="0"/>
          <w:numId w:val="2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накладення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арешті</w:t>
      </w:r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</w:t>
      </w:r>
      <w:proofErr w:type="spellEnd"/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майно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кошти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;</w:t>
      </w:r>
    </w:p>
    <w:p w:rsidR="009F01F4" w:rsidRPr="009F01F4" w:rsidRDefault="009F01F4" w:rsidP="001F655E">
      <w:pPr>
        <w:numPr>
          <w:ilvl w:val="0"/>
          <w:numId w:val="2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встановлення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інших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обмежень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щодо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розпорядження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майном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коштами</w:t>
      </w:r>
    </w:p>
    <w:p w:rsidR="009F01F4" w:rsidRPr="009F01F4" w:rsidRDefault="009F01F4" w:rsidP="001F655E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стосовно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суб’єктів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господарювання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,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які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:</w:t>
      </w:r>
    </w:p>
    <w:p w:rsidR="009F01F4" w:rsidRPr="009F01F4" w:rsidRDefault="009F01F4" w:rsidP="001F655E">
      <w:pPr>
        <w:numPr>
          <w:ilvl w:val="0"/>
          <w:numId w:val="3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надають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послуги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централізованого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водопостачання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водовідведення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;</w:t>
      </w:r>
    </w:p>
    <w:p w:rsidR="009F01F4" w:rsidRPr="009F01F4" w:rsidRDefault="009F01F4" w:rsidP="001F655E">
      <w:pPr>
        <w:numPr>
          <w:ilvl w:val="0"/>
          <w:numId w:val="3"/>
        </w:numPr>
        <w:shd w:val="clear" w:color="auto" w:fill="FFFFFF"/>
        <w:suppressAutoHyphens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є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операторами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об’єкті</w:t>
      </w:r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в</w:t>
      </w:r>
      <w:proofErr w:type="spellEnd"/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критичної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інфраструктури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.                     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Сподіваємося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Вашу </w:t>
      </w:r>
      <w:proofErr w:type="spellStart"/>
      <w:proofErr w:type="gram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</w:t>
      </w:r>
      <w:proofErr w:type="gram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ідтримку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та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оперативне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реагування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!</w:t>
      </w: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1F4" w:rsidRPr="009F01F4" w:rsidRDefault="009F01F4" w:rsidP="001F655E">
      <w:pPr>
        <w:shd w:val="clear" w:color="auto" w:fill="FFFFFF"/>
        <w:spacing w:line="276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Звернення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прийнято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на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засіданні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___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сесії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Дрогобицької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</w:t>
      </w:r>
      <w:proofErr w:type="spellStart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>міської</w:t>
      </w:r>
      <w:proofErr w:type="spellEnd"/>
      <w:r w:rsidRPr="009F01F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ради _________ 2026 року.</w:t>
      </w:r>
    </w:p>
    <w:p w:rsidR="00EE1E80" w:rsidRPr="009F01F4" w:rsidRDefault="00EE1E80" w:rsidP="00DD00A8">
      <w:pPr>
        <w:spacing w:after="0" w:line="360" w:lineRule="auto"/>
        <w:ind w:left="-567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EE1E80" w:rsidRDefault="00EE1E80">
      <w:pPr>
        <w:spacing w:after="0"/>
        <w:ind w:left="-567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EE1E80" w:rsidRDefault="00DE5E9E">
      <w:pPr>
        <w:ind w:left="-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Тарас КУЧМА</w:t>
      </w:r>
    </w:p>
    <w:p w:rsidR="009F01F4" w:rsidRDefault="009F01F4">
      <w:pPr>
        <w:ind w:left="-567"/>
        <w:jc w:val="both"/>
      </w:pPr>
    </w:p>
    <w:sectPr w:rsidR="009F01F4" w:rsidSect="00DD00A8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AF6"/>
    <w:multiLevelType w:val="multilevel"/>
    <w:tmpl w:val="CE7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D57A4"/>
    <w:multiLevelType w:val="multilevel"/>
    <w:tmpl w:val="FD3A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21F4A"/>
    <w:multiLevelType w:val="multilevel"/>
    <w:tmpl w:val="234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E1E80"/>
    <w:rsid w:val="0012480C"/>
    <w:rsid w:val="001F655E"/>
    <w:rsid w:val="002C2C48"/>
    <w:rsid w:val="007C7574"/>
    <w:rsid w:val="009F01F4"/>
    <w:rsid w:val="00A02637"/>
    <w:rsid w:val="00A47AEC"/>
    <w:rsid w:val="00DD00A8"/>
    <w:rsid w:val="00DE5E9E"/>
    <w:rsid w:val="00EE1E80"/>
    <w:rsid w:val="00F7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115F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qFormat/>
    <w:rsid w:val="0079706A"/>
    <w:rPr>
      <w:rFonts w:ascii="Times New Roman" w:eastAsia="Times New Roman" w:hAnsi="Times New Roman" w:cs="Tahoma"/>
      <w:b/>
      <w:bCs/>
      <w:i/>
      <w:iCs/>
      <w:sz w:val="36"/>
      <w:szCs w:val="36"/>
      <w:lang w:eastAsia="ar-SA"/>
    </w:rPr>
  </w:style>
  <w:style w:type="paragraph" w:customStyle="1" w:styleId="a7">
    <w:name w:val="Заголовок"/>
    <w:basedOn w:val="a"/>
    <w:next w:val="a8"/>
    <w:qFormat/>
    <w:rsid w:val="00EE1E8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EE1E80"/>
    <w:pPr>
      <w:spacing w:after="140" w:line="276" w:lineRule="auto"/>
    </w:pPr>
  </w:style>
  <w:style w:type="paragraph" w:styleId="a9">
    <w:name w:val="List"/>
    <w:basedOn w:val="a8"/>
    <w:rsid w:val="00EE1E80"/>
    <w:rPr>
      <w:rFonts w:cs="Lohit Devanagari"/>
    </w:rPr>
  </w:style>
  <w:style w:type="paragraph" w:customStyle="1" w:styleId="Caption">
    <w:name w:val="Caption"/>
    <w:basedOn w:val="a"/>
    <w:qFormat/>
    <w:rsid w:val="00EE1E8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EE1E80"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115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7970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5"/>
    <w:qFormat/>
    <w:rsid w:val="0079706A"/>
    <w:pPr>
      <w:suppressLineNumbers/>
      <w:spacing w:before="120" w:after="120" w:line="240" w:lineRule="auto"/>
    </w:pPr>
    <w:rPr>
      <w:rFonts w:ascii="Times New Roman" w:eastAsia="Times New Roman" w:hAnsi="Times New Roman" w:cs="Tahoma"/>
      <w:b/>
      <w:bCs/>
      <w:i/>
      <w:iCs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E%D0%BB%D1%96%D1%8F+%D0%90%D0%BD%D0%B0%D1%82%D0%BE%D0%BB%D1%96%D1%97%D0%B2%D0%BD%D0%B0+%D0%A1%D0%B2%D0%B8%D1%80%D0%B8%D0%B4%D0%B5%D0%BD%D0%BA%D0%BE&amp;oq=%D0%BF%D1%80%D0%B5%D0%BC%D1%94%D1%80+%D0%BC%D1%96%D0%BD%D1%96%D1%81%D1%82%D1%80+&amp;aqs=chrome.1.69i57j0i10i512l9.6606j0j15&amp;sourceid=chrome&amp;ie=UTF-8&amp;mstk=AUtExfADCzkdkawcvE1PS9guSBq0dhiC7_3ZDXlJ1zlAZrLE0GsgFcciVhzdubndqSNdVvM9jLSFad7apPXc9HzWWPMRQG2JEqAR5VpkQQ_M3-8vegOQcIdPL0VaOH9mhvWZldfnqXWerr3bZlIMJtODFrkacP5d6tuZ6JX_fownKtH9UrA9eeDu2NNFBG9W5wfbMUfJES-BKfycTamthgViWF_NIVxVT0smoZpo-uDcsFzgyn_hvbh4cFVk2TRNw0Y8JCraw1aUA39gX8UVHDW03ny0&amp;csui=3&amp;ved=2ahUKEwjnysqS3tuTAxW3U1UIHRh2LmwQgK4QegQIAR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2508</Words>
  <Characters>1430</Characters>
  <Application>Microsoft Office Word</Application>
  <DocSecurity>0</DocSecurity>
  <Lines>11</Lines>
  <Paragraphs>7</Paragraphs>
  <ScaleCrop>false</ScaleCrop>
  <Company>Home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</cp:revision>
  <cp:lastPrinted>2026-04-08T10:02:00Z</cp:lastPrinted>
  <dcterms:created xsi:type="dcterms:W3CDTF">2026-04-08T09:57:00Z</dcterms:created>
  <dcterms:modified xsi:type="dcterms:W3CDTF">2026-04-08T10:07:00Z</dcterms:modified>
  <dc:language>uk-UA</dc:language>
</cp:coreProperties>
</file>